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2B6CB0"/>
          <w:spacing w:val="180"/>
          <w:sz w:val="20"/>
          <w:szCs w:val="20"/>
        </w:rPr>
        <w:t xml:space="preserve">PRODUCT REQUIREMENTS DOCUMENT</w:t>
      </w:r>
    </w:p>
    <w:p>
      <w:pPr>
        <w:spacing w:after="80"/>
      </w:pPr>
    </w:p>
    <w:p>
      <w:pPr>
        <w:spacing w:after="40"/>
        <w:jc w:val="center"/>
      </w:pPr>
      <w:r>
        <w:rPr>
          <w:rFonts w:ascii="Arial" w:cs="Arial" w:eastAsia="Arial" w:hAnsi="Arial"/>
          <w:b/>
          <w:bCs/>
          <w:color w:val="1A365D"/>
          <w:sz w:val="64"/>
          <w:szCs w:val="64"/>
        </w:rPr>
        <w:t xml:space="preserve">InvestIQ</w:t>
      </w:r>
    </w:p>
    <w:p>
      <w:pPr>
        <w:pBdr>
          <w:bottom w:val="single" w:color="2B6CB0" w:sz="6" w:space="12"/>
        </w:pBdr>
        <w:spacing w:after="60"/>
        <w:jc w:val="center"/>
      </w:pPr>
      <w:r>
        <w:rPr>
          <w:rFonts w:ascii="Arial" w:cs="Arial" w:eastAsia="Arial" w:hAnsi="Arial"/>
          <w:color w:val="718096"/>
          <w:sz w:val="26"/>
          <w:szCs w:val="26"/>
        </w:rPr>
        <w:t xml:space="preserve">AI-Powered Investment Intelligence Platform</w:t>
      </w:r>
    </w:p>
    <w:p>
      <w:pPr>
        <w:spacing w:after="200"/>
      </w:pPr>
    </w:p>
    <w:p>
      <w:pPr>
        <w:spacing w:after="40"/>
        <w:jc w:val="center"/>
      </w:pPr>
      <w:r>
        <w:rPr>
          <w:rFonts w:ascii="Arial" w:cs="Arial" w:eastAsia="Arial" w:hAnsi="Arial"/>
          <w:color w:val="718096"/>
          <w:sz w:val="20"/>
          <w:szCs w:val="20"/>
        </w:rPr>
        <w:t xml:space="preserve">Version 1.2 (Consolidated) • March 2026 • Confidential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A smart middleware layer between investors and their broker accounts — connecting to Zerodha and Alpaca via official APIs, providing AI-driven portfolio analysis, risk management, and multi-mode trading intelligence built entirely on free and open-source data sources.</w:t>
            </w:r>
          </w:p>
        </w:tc>
      </w:tr>
    </w:tbl>
    <w:p>
      <w:pPr>
        <w:spacing w:after="2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60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Ver</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4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Mar 2026</w:t>
            </w:r>
          </w:p>
        </w:tc>
        <w:tc>
          <w:tcPr>
            <w:tcW w:type="dxa" w:w="4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Initial draft</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1.1</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Mar 2026</w:t>
            </w:r>
          </w:p>
        </w:tc>
        <w:tc>
          <w:tcPr>
            <w:tcW w:type="dxa" w:w="4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MVP posture, market sessions, FX, risk meter, data caveats, LLM policy</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1.2</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Mar 2026</w:t>
            </w:r>
          </w:p>
        </w:tc>
        <w:tc>
          <w:tcPr>
            <w:tcW w:type="dxa" w:w="4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Instrument identity, corporate actions, sync idempotency, risk assumptions, benchmark logic, key rotation, CLI guardrails, notifications</w:t>
            </w:r>
          </w:p>
        </w:tc>
      </w:tr>
    </w:tbl>
    <w:p>
      <w:pPr>
        <w:spacing w:after="600"/>
      </w:pPr>
    </w:p>
    <w:p>
      <w:pPr>
        <w:jc w:val="center"/>
      </w:pPr>
      <w:r>
        <w:rPr>
          <w:rFonts w:ascii="Arial" w:cs="Arial" w:eastAsia="Arial" w:hAnsi="Arial"/>
          <w:i/>
          <w:iCs/>
          <w:color w:val="718096"/>
          <w:sz w:val="18"/>
          <w:szCs w:val="18"/>
        </w:rPr>
        <w:t xml:space="preserve">India (NSE/BSE via Zerodha) • United States (via Alpaca)</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Table of Contents</w:t>
      </w:r>
    </w:p>
    <w:p>
      <w:pPr>
        <w:spacing w:after="60"/>
      </w:pPr>
    </w:p>
    <w:p>
      <w:pPr>
        <w:spacing w:after="80"/>
      </w:pPr>
      <w:r>
        <w:rPr>
          <w:rFonts w:ascii="Arial" w:cs="Arial" w:eastAsia="Arial" w:hAnsi="Arial"/>
          <w:color w:val="1A202C"/>
          <w:sz w:val="21"/>
          <w:szCs w:val="21"/>
        </w:rPr>
        <w:t xml:space="preserve">1. Executive Summary</w:t>
      </w:r>
    </w:p>
    <w:p>
      <w:pPr>
        <w:spacing w:after="80"/>
      </w:pPr>
      <w:r>
        <w:rPr>
          <w:rFonts w:ascii="Arial" w:cs="Arial" w:eastAsia="Arial" w:hAnsi="Arial"/>
          <w:color w:val="1A202C"/>
          <w:sz w:val="21"/>
          <w:szCs w:val="21"/>
        </w:rPr>
        <w:t xml:space="preserve">2. Product Vision &amp; Scope</w:t>
      </w:r>
    </w:p>
    <w:p>
      <w:pPr>
        <w:spacing w:after="80"/>
      </w:pPr>
      <w:r>
        <w:rPr>
          <w:rFonts w:ascii="Arial" w:cs="Arial" w:eastAsia="Arial" w:hAnsi="Arial"/>
          <w:color w:val="1A202C"/>
          <w:sz w:val="21"/>
          <w:szCs w:val="21"/>
        </w:rPr>
        <w:t xml:space="preserve">3. Target Users &amp; Personas</w:t>
      </w:r>
    </w:p>
    <w:p>
      <w:pPr>
        <w:spacing w:after="80"/>
      </w:pPr>
      <w:r>
        <w:rPr>
          <w:rFonts w:ascii="Arial" w:cs="Arial" w:eastAsia="Arial" w:hAnsi="Arial"/>
          <w:color w:val="1A202C"/>
          <w:sz w:val="21"/>
          <w:szCs w:val="21"/>
        </w:rPr>
        <w:t xml:space="preserve">4. System Architecture</w:t>
      </w:r>
    </w:p>
    <w:p>
      <w:pPr>
        <w:spacing w:after="80"/>
      </w:pPr>
      <w:r>
        <w:rPr>
          <w:rFonts w:ascii="Arial" w:cs="Arial" w:eastAsia="Arial" w:hAnsi="Arial"/>
          <w:color w:val="1A202C"/>
          <w:sz w:val="21"/>
          <w:szCs w:val="21"/>
        </w:rPr>
        <w:t xml:space="preserve">5. Broker Integration Layer</w:t>
      </w:r>
    </w:p>
    <w:p>
      <w:pPr>
        <w:spacing w:after="80"/>
      </w:pPr>
      <w:r>
        <w:rPr>
          <w:rFonts w:ascii="Arial" w:cs="Arial" w:eastAsia="Arial" w:hAnsi="Arial"/>
          <w:color w:val="1A202C"/>
          <w:sz w:val="21"/>
          <w:szCs w:val="21"/>
        </w:rPr>
        <w:t xml:space="preserve">6. Instrument Identity &amp; Symbol Mapping</w:t>
      </w:r>
    </w:p>
    <w:p>
      <w:pPr>
        <w:spacing w:after="80"/>
      </w:pPr>
      <w:r>
        <w:rPr>
          <w:rFonts w:ascii="Arial" w:cs="Arial" w:eastAsia="Arial" w:hAnsi="Arial"/>
          <w:color w:val="1A202C"/>
          <w:sz w:val="21"/>
          <w:szCs w:val="21"/>
        </w:rPr>
        <w:t xml:space="preserve">7. Market Sessions &amp; Scheduling</w:t>
      </w:r>
    </w:p>
    <w:p>
      <w:pPr>
        <w:spacing w:after="80"/>
      </w:pPr>
      <w:r>
        <w:rPr>
          <w:rFonts w:ascii="Arial" w:cs="Arial" w:eastAsia="Arial" w:hAnsi="Arial"/>
          <w:color w:val="1A202C"/>
          <w:sz w:val="21"/>
          <w:szCs w:val="21"/>
        </w:rPr>
        <w:t xml:space="preserve">8. Core Data Layer (Free-Only Stack)</w:t>
      </w:r>
    </w:p>
    <w:p>
      <w:pPr>
        <w:spacing w:after="80"/>
      </w:pPr>
      <w:r>
        <w:rPr>
          <w:rFonts w:ascii="Arial" w:cs="Arial" w:eastAsia="Arial" w:hAnsi="Arial"/>
          <w:color w:val="1A202C"/>
          <w:sz w:val="21"/>
          <w:szCs w:val="21"/>
        </w:rPr>
        <w:t xml:space="preserve">9. Free Data: Productization Caveats</w:t>
      </w:r>
    </w:p>
    <w:p>
      <w:pPr>
        <w:spacing w:after="80"/>
      </w:pPr>
      <w:r>
        <w:rPr>
          <w:rFonts w:ascii="Arial" w:cs="Arial" w:eastAsia="Arial" w:hAnsi="Arial"/>
          <w:color w:val="1A202C"/>
          <w:sz w:val="21"/>
          <w:szCs w:val="21"/>
        </w:rPr>
        <w:t xml:space="preserve">10. Corporate Actions</w:t>
      </w:r>
    </w:p>
    <w:p>
      <w:pPr>
        <w:spacing w:after="80"/>
      </w:pPr>
      <w:r>
        <w:rPr>
          <w:rFonts w:ascii="Arial" w:cs="Arial" w:eastAsia="Arial" w:hAnsi="Arial"/>
          <w:color w:val="1A202C"/>
          <w:sz w:val="21"/>
          <w:szCs w:val="21"/>
        </w:rPr>
        <w:t xml:space="preserve">11. AI &amp; Analysis Engine</w:t>
      </w:r>
    </w:p>
    <w:p>
      <w:pPr>
        <w:spacing w:after="80"/>
      </w:pPr>
      <w:r>
        <w:rPr>
          <w:rFonts w:ascii="Arial" w:cs="Arial" w:eastAsia="Arial" w:hAnsi="Arial"/>
          <w:color w:val="1A202C"/>
          <w:sz w:val="21"/>
          <w:szCs w:val="21"/>
        </w:rPr>
        <w:t xml:space="preserve">12. LLM &amp; Explanation Policy</w:t>
      </w:r>
    </w:p>
    <w:p>
      <w:pPr>
        <w:spacing w:after="80"/>
      </w:pPr>
      <w:r>
        <w:rPr>
          <w:rFonts w:ascii="Arial" w:cs="Arial" w:eastAsia="Arial" w:hAnsi="Arial"/>
          <w:color w:val="1A202C"/>
          <w:sz w:val="21"/>
          <w:szCs w:val="21"/>
        </w:rPr>
        <w:t xml:space="preserve">13. Operating Modes</w:t>
      </w:r>
    </w:p>
    <w:p>
      <w:pPr>
        <w:spacing w:after="80"/>
      </w:pPr>
      <w:r>
        <w:rPr>
          <w:rFonts w:ascii="Arial" w:cs="Arial" w:eastAsia="Arial" w:hAnsi="Arial"/>
          <w:color w:val="1A202C"/>
          <w:sz w:val="21"/>
          <w:szCs w:val="21"/>
        </w:rPr>
        <w:t xml:space="preserve">14. Risk Meter &amp; Portfolio Health</w:t>
      </w:r>
    </w:p>
    <w:p>
      <w:pPr>
        <w:spacing w:after="80"/>
      </w:pPr>
      <w:r>
        <w:rPr>
          <w:rFonts w:ascii="Arial" w:cs="Arial" w:eastAsia="Arial" w:hAnsi="Arial"/>
          <w:color w:val="1A202C"/>
          <w:sz w:val="21"/>
          <w:szCs w:val="21"/>
        </w:rPr>
        <w:t xml:space="preserve">15. Risk Model Assumptions &amp; Stale Data</w:t>
      </w:r>
    </w:p>
    <w:p>
      <w:pPr>
        <w:spacing w:after="80"/>
      </w:pPr>
      <w:r>
        <w:rPr>
          <w:rFonts w:ascii="Arial" w:cs="Arial" w:eastAsia="Arial" w:hAnsi="Arial"/>
          <w:color w:val="1A202C"/>
          <w:sz w:val="21"/>
          <w:szCs w:val="21"/>
        </w:rPr>
        <w:t xml:space="preserve">16. FX, Base Currency &amp; Benchmark Logic</w:t>
      </w:r>
    </w:p>
    <w:p>
      <w:pPr>
        <w:spacing w:after="80"/>
      </w:pPr>
      <w:r>
        <w:rPr>
          <w:rFonts w:ascii="Arial" w:cs="Arial" w:eastAsia="Arial" w:hAnsi="Arial"/>
          <w:color w:val="1A202C"/>
          <w:sz w:val="21"/>
          <w:szCs w:val="21"/>
        </w:rPr>
        <w:t xml:space="preserve">17. Safety &amp; Risk Architecture</w:t>
      </w:r>
    </w:p>
    <w:p>
      <w:pPr>
        <w:spacing w:after="80"/>
      </w:pPr>
      <w:r>
        <w:rPr>
          <w:rFonts w:ascii="Arial" w:cs="Arial" w:eastAsia="Arial" w:hAnsi="Arial"/>
          <w:color w:val="1A202C"/>
          <w:sz w:val="21"/>
          <w:szCs w:val="21"/>
        </w:rPr>
        <w:t xml:space="preserve">18. Sync Idempotency &amp; Reconciliation</w:t>
      </w:r>
    </w:p>
    <w:p>
      <w:pPr>
        <w:spacing w:after="80"/>
      </w:pPr>
      <w:r>
        <w:rPr>
          <w:rFonts w:ascii="Arial" w:cs="Arial" w:eastAsia="Arial" w:hAnsi="Arial"/>
          <w:color w:val="1A202C"/>
          <w:sz w:val="21"/>
          <w:szCs w:val="21"/>
        </w:rPr>
        <w:t xml:space="preserve">19. Notifications &amp; Alerts</w:t>
      </w:r>
    </w:p>
    <w:p>
      <w:pPr>
        <w:spacing w:after="80"/>
      </w:pPr>
      <w:r>
        <w:rPr>
          <w:rFonts w:ascii="Arial" w:cs="Arial" w:eastAsia="Arial" w:hAnsi="Arial"/>
          <w:color w:val="1A202C"/>
          <w:sz w:val="21"/>
          <w:szCs w:val="21"/>
        </w:rPr>
        <w:t xml:space="preserve">20. User Experience</w:t>
      </w:r>
    </w:p>
    <w:p>
      <w:pPr>
        <w:spacing w:after="80"/>
      </w:pPr>
      <w:r>
        <w:rPr>
          <w:rFonts w:ascii="Arial" w:cs="Arial" w:eastAsia="Arial" w:hAnsi="Arial"/>
          <w:color w:val="1A202C"/>
          <w:sz w:val="21"/>
          <w:szCs w:val="21"/>
        </w:rPr>
        <w:t xml:space="preserve">21. Monetization Strategy</w:t>
      </w:r>
    </w:p>
    <w:p>
      <w:pPr>
        <w:spacing w:after="80"/>
      </w:pPr>
      <w:r>
        <w:rPr>
          <w:rFonts w:ascii="Arial" w:cs="Arial" w:eastAsia="Arial" w:hAnsi="Arial"/>
          <w:color w:val="1A202C"/>
          <w:sz w:val="21"/>
          <w:szCs w:val="21"/>
        </w:rPr>
        <w:t xml:space="preserve">22. Development Roadmap</w:t>
      </w:r>
    </w:p>
    <w:p>
      <w:pPr>
        <w:spacing w:after="80"/>
      </w:pPr>
      <w:r>
        <w:rPr>
          <w:rFonts w:ascii="Arial" w:cs="Arial" w:eastAsia="Arial" w:hAnsi="Arial"/>
          <w:color w:val="1A202C"/>
          <w:sz w:val="21"/>
          <w:szCs w:val="21"/>
        </w:rPr>
        <w:t xml:space="preserve">23. Regulatory Considerations</w:t>
      </w:r>
    </w:p>
    <w:p>
      <w:pPr>
        <w:spacing w:after="80"/>
      </w:pPr>
      <w:r>
        <w:rPr>
          <w:rFonts w:ascii="Arial" w:cs="Arial" w:eastAsia="Arial" w:hAnsi="Arial"/>
          <w:color w:val="1A202C"/>
          <w:sz w:val="21"/>
          <w:szCs w:val="21"/>
        </w:rPr>
        <w:t xml:space="preserve">24. Success Metrics</w:t>
      </w:r>
    </w:p>
    <w:p>
      <w:pPr>
        <w:spacing w:after="80"/>
      </w:pPr>
      <w:r>
        <w:rPr>
          <w:rFonts w:ascii="Arial" w:cs="Arial" w:eastAsia="Arial" w:hAnsi="Arial"/>
          <w:color w:val="1A202C"/>
          <w:sz w:val="21"/>
          <w:szCs w:val="21"/>
        </w:rPr>
        <w:t xml:space="preserve">25. Risks &amp; Mitigations</w:t>
      </w:r>
    </w:p>
    <w:p>
      <w:pPr>
        <w:spacing w:after="80"/>
      </w:pPr>
      <w:r>
        <w:rPr>
          <w:rFonts w:ascii="Arial" w:cs="Arial" w:eastAsia="Arial" w:hAnsi="Arial"/>
          <w:color w:val="1A202C"/>
          <w:sz w:val="21"/>
          <w:szCs w:val="21"/>
        </w:rPr>
        <w:t xml:space="preserve">26. Open Questions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 Executive Summary</w:t>
      </w:r>
    </w:p>
    <w:p>
      <w:pPr>
        <w:spacing w:after="120"/>
      </w:pPr>
      <w:r>
        <w:rPr>
          <w:rFonts w:ascii="Arial" w:cs="Arial" w:eastAsia="Arial" w:hAnsi="Arial"/>
          <w:color w:val="4A5568"/>
          <w:sz w:val="21"/>
          <w:szCs w:val="21"/>
        </w:rPr>
        <w:t xml:space="preserve">InvestIQ is an AI-powered investment intelligence platform that acts as a smart middleware layer between retail/active traders and their existing brokerage accounts. It is not a broker — it connects to Zerodha (India) and Alpaca (US) via their official APIs using OAuth-based authentication.</w:t>
      </w:r>
    </w:p>
    <w:p>
      <w:pPr>
        <w:spacing w:after="120"/>
      </w:pPr>
      <w:r>
        <w:rPr>
          <w:rFonts w:ascii="Arial" w:cs="Arial" w:eastAsia="Arial" w:hAnsi="Arial"/>
          <w:color w:val="4A5568"/>
          <w:sz w:val="21"/>
          <w:szCs w:val="21"/>
        </w:rPr>
        <w:t xml:space="preserve">The platform aggregates market data exclusively from free and open-source providers, applies technical, fundamental, and sentiment analysis through a hybrid engine (classical math + open-source ML + optional LLM), and operates across five modes — from passive portfolio intelligence to fully automated trading with strict safety guardrails.</w:t>
      </w:r>
    </w:p>
    <w:p>
      <w:pPr>
        <w:spacing w:after="40"/>
      </w:pPr>
    </w:p>
    <w:p>
      <w:pPr>
        <w:pStyle w:val="Heading2"/>
        <w:spacing w:before="300" w:after="160"/>
      </w:pPr>
      <w:r>
        <w:rPr>
          <w:rFonts w:ascii="Arial" w:cs="Arial" w:eastAsia="Arial" w:hAnsi="Arial"/>
          <w:b/>
          <w:bCs/>
          <w:color w:val="2B6CB0"/>
          <w:sz w:val="28"/>
          <w:szCs w:val="28"/>
        </w:rPr>
        <w:t xml:space="preserve">1.1 Key Differentiators</w:t>
      </w:r>
    </w:p>
    <w:p>
      <w:pPr>
        <w:pStyle w:val="ListParagraph"/>
        <w:numPr>
          <w:ilvl w:val="0"/>
          <w:numId w:val="2"/>
        </w:numPr>
        <w:spacing w:after="60"/>
      </w:pPr>
      <w:r>
        <w:rPr>
          <w:rFonts w:ascii="Arial" w:cs="Arial" w:eastAsia="Arial" w:hAnsi="Arial"/>
          <w:b/>
          <w:bCs/>
          <w:color w:val="4A5568"/>
          <w:sz w:val="21"/>
          <w:szCs w:val="21"/>
        </w:rPr>
        <w:t xml:space="preserve">Middleware, not broker: </w:t>
      </w:r>
      <w:r>
        <w:rPr>
          <w:rFonts w:ascii="Arial" w:cs="Arial" w:eastAsia="Arial" w:hAnsi="Arial"/>
          <w:color w:val="4A5568"/>
          <w:sz w:val="21"/>
          <w:szCs w:val="21"/>
        </w:rPr>
        <w:t xml:space="preserve">No custody of funds. No broker-dealer overhead.</w:t>
      </w:r>
    </w:p>
    <w:p>
      <w:pPr>
        <w:pStyle w:val="ListParagraph"/>
        <w:numPr>
          <w:ilvl w:val="0"/>
          <w:numId w:val="2"/>
        </w:numPr>
        <w:spacing w:after="60"/>
      </w:pPr>
      <w:r>
        <w:rPr>
          <w:rFonts w:ascii="Arial" w:cs="Arial" w:eastAsia="Arial" w:hAnsi="Arial"/>
          <w:b/>
          <w:bCs/>
          <w:color w:val="4A5568"/>
          <w:sz w:val="21"/>
          <w:szCs w:val="21"/>
        </w:rPr>
        <w:t xml:space="preserve">Zero data cost (Phase 1): </w:t>
      </w:r>
      <w:r>
        <w:rPr>
          <w:rFonts w:ascii="Arial" w:cs="Arial" w:eastAsia="Arial" w:hAnsi="Arial"/>
          <w:color w:val="4A5568"/>
          <w:sz w:val="21"/>
          <w:szCs w:val="21"/>
        </w:rPr>
        <w:t xml:space="preserve">All data from free sources (with documented caveats and escape hatches).</w:t>
      </w:r>
    </w:p>
    <w:p>
      <w:pPr>
        <w:pStyle w:val="ListParagraph"/>
        <w:numPr>
          <w:ilvl w:val="0"/>
          <w:numId w:val="2"/>
        </w:numPr>
        <w:spacing w:after="60"/>
      </w:pPr>
      <w:r>
        <w:rPr>
          <w:rFonts w:ascii="Arial" w:cs="Arial" w:eastAsia="Arial" w:hAnsi="Arial"/>
          <w:b/>
          <w:bCs/>
          <w:color w:val="4A5568"/>
          <w:sz w:val="21"/>
          <w:szCs w:val="21"/>
        </w:rPr>
        <w:t xml:space="preserve">Deterministic-first AI: </w:t>
      </w:r>
      <w:r>
        <w:rPr>
          <w:rFonts w:ascii="Arial" w:cs="Arial" w:eastAsia="Arial" w:hAnsi="Arial"/>
          <w:color w:val="4A5568"/>
          <w:sz w:val="21"/>
          <w:szCs w:val="21"/>
        </w:rPr>
        <w:t xml:space="preserve">All analysis is reproducible math/rules. LLM explanations are optional.</w:t>
      </w:r>
    </w:p>
    <w:p>
      <w:pPr>
        <w:pStyle w:val="ListParagraph"/>
        <w:numPr>
          <w:ilvl w:val="0"/>
          <w:numId w:val="2"/>
        </w:numPr>
        <w:spacing w:after="60"/>
      </w:pPr>
      <w:r>
        <w:rPr>
          <w:rFonts w:ascii="Arial" w:cs="Arial" w:eastAsia="Arial" w:hAnsi="Arial"/>
          <w:b/>
          <w:bCs/>
          <w:color w:val="4A5568"/>
          <w:sz w:val="21"/>
          <w:szCs w:val="21"/>
        </w:rPr>
        <w:t xml:space="preserve">Dual-market: </w:t>
      </w:r>
      <w:r>
        <w:rPr>
          <w:rFonts w:ascii="Arial" w:cs="Arial" w:eastAsia="Arial" w:hAnsi="Arial"/>
          <w:color w:val="4A5568"/>
          <w:sz w:val="21"/>
          <w:szCs w:val="21"/>
        </w:rPr>
        <w:t xml:space="preserve">India + US with session-aware scheduling and cross-currency intelligence.</w:t>
      </w:r>
    </w:p>
    <w:p>
      <w:pPr>
        <w:pStyle w:val="ListParagraph"/>
        <w:numPr>
          <w:ilvl w:val="0"/>
          <w:numId w:val="2"/>
        </w:numPr>
        <w:spacing w:after="60"/>
      </w:pPr>
      <w:r>
        <w:rPr>
          <w:rFonts w:ascii="Arial" w:cs="Arial" w:eastAsia="Arial" w:hAnsi="Arial"/>
          <w:b/>
          <w:bCs/>
          <w:color w:val="4A5568"/>
          <w:sz w:val="21"/>
          <w:szCs w:val="21"/>
        </w:rPr>
        <w:t xml:space="preserve">Safety-first: </w:t>
      </w:r>
      <w:r>
        <w:rPr>
          <w:rFonts w:ascii="Arial" w:cs="Arial" w:eastAsia="Arial" w:hAnsi="Arial"/>
          <w:color w:val="4A5568"/>
          <w:sz w:val="21"/>
          <w:szCs w:val="21"/>
        </w:rPr>
        <w:t xml:space="preserve">Kill switch, loss limits, position sizing, audit trail. MVP is strictly read-only.</w:t>
      </w:r>
    </w:p>
    <w:p>
      <w:pPr>
        <w:pStyle w:val="ListParagraph"/>
        <w:numPr>
          <w:ilvl w:val="0"/>
          <w:numId w:val="2"/>
        </w:numPr>
        <w:spacing w:after="60"/>
      </w:pPr>
      <w:r>
        <w:rPr>
          <w:rFonts w:ascii="Arial" w:cs="Arial" w:eastAsia="Arial" w:hAnsi="Arial"/>
          <w:b/>
          <w:bCs/>
          <w:color w:val="4A5568"/>
          <w:sz w:val="21"/>
          <w:szCs w:val="21"/>
        </w:rPr>
        <w:t xml:space="preserve">Live accounts: </w:t>
      </w:r>
      <w:r>
        <w:rPr>
          <w:rFonts w:ascii="Arial" w:cs="Arial" w:eastAsia="Arial" w:hAnsi="Arial"/>
          <w:color w:val="4A5568"/>
          <w:sz w:val="21"/>
          <w:szCs w:val="21"/>
        </w:rPr>
        <w:t xml:space="preserve">Developer has active Zerodha and Alpaca accounts for real API testing.</w:t>
      </w:r>
    </w:p>
    <w:p>
      <w:pPr>
        <w:spacing w:after="40"/>
      </w:pPr>
    </w:p>
    <w:p>
      <w:pPr>
        <w:pStyle w:val="Heading2"/>
        <w:spacing w:before="300" w:after="160"/>
      </w:pPr>
      <w:r>
        <w:rPr>
          <w:rFonts w:ascii="Arial" w:cs="Arial" w:eastAsia="Arial" w:hAnsi="Arial"/>
          <w:b/>
          <w:bCs/>
          <w:color w:val="2B6CB0"/>
          <w:sz w:val="28"/>
          <w:szCs w:val="28"/>
        </w:rPr>
        <w:t xml:space="preserve">1.2 MVP Testing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MVP default: Alpaca paper trading. All features validated there before any live interaction. Zerodha connected for portfolio sync but operates in “limited mode” until daily login completes. No write operations to any broker in MVP.</w:t>
            </w:r>
          </w:p>
        </w:tc>
      </w:tr>
    </w:tbl>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 Product Vision &amp; Scope</w:t>
      </w:r>
    </w:p>
    <w:p>
      <w:pPr>
        <w:pStyle w:val="Heading2"/>
        <w:spacing w:before="300" w:after="160"/>
      </w:pPr>
      <w:r>
        <w:rPr>
          <w:rFonts w:ascii="Arial" w:cs="Arial" w:eastAsia="Arial" w:hAnsi="Arial"/>
          <w:b/>
          <w:bCs/>
          <w:color w:val="2B6CB0"/>
          <w:sz w:val="28"/>
          <w:szCs w:val="28"/>
        </w:rPr>
        <w:t xml:space="preserve">2.1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Make institutional-grade investment intelligence accessible to every trader — through an AI layer that connects to the broker they already trust.</w:t>
            </w:r>
          </w:p>
        </w:tc>
      </w:tr>
    </w:tbl>
    <w:p>
      <w:pPr>
        <w:spacing w:after="40"/>
      </w:pPr>
    </w:p>
    <w:p>
      <w:pPr>
        <w:pStyle w:val="Heading2"/>
        <w:spacing w:before="300" w:after="160"/>
      </w:pPr>
      <w:r>
        <w:rPr>
          <w:rFonts w:ascii="Arial" w:cs="Arial" w:eastAsia="Arial" w:hAnsi="Arial"/>
          <w:b/>
          <w:bCs/>
          <w:color w:val="2B6CB0"/>
          <w:sz w:val="28"/>
          <w:szCs w:val="28"/>
        </w:rPr>
        <w:t xml:space="preserve">2.2 In Scope (MVP)</w:t>
      </w:r>
    </w:p>
    <w:p>
      <w:pPr>
        <w:pStyle w:val="ListParagraph"/>
        <w:numPr>
          <w:ilvl w:val="0"/>
          <w:numId w:val="3"/>
        </w:numPr>
        <w:spacing w:after="60"/>
      </w:pPr>
      <w:r>
        <w:rPr>
          <w:rFonts w:ascii="Arial" w:cs="Arial" w:eastAsia="Arial" w:hAnsi="Arial"/>
          <w:color w:val="4A5568"/>
          <w:sz w:val="21"/>
          <w:szCs w:val="21"/>
        </w:rPr>
        <w:t xml:space="preserve">Broker connectivity: Alpaca (paper trading default) + Zerodha (sync-only, limited mode)</w:t>
      </w:r>
    </w:p>
    <w:p>
      <w:pPr>
        <w:pStyle w:val="ListParagraph"/>
        <w:numPr>
          <w:ilvl w:val="0"/>
          <w:numId w:val="3"/>
        </w:numPr>
        <w:spacing w:after="60"/>
      </w:pPr>
      <w:r>
        <w:rPr>
          <w:rFonts w:ascii="Arial" w:cs="Arial" w:eastAsia="Arial" w:hAnsi="Arial"/>
          <w:color w:val="4A5568"/>
          <w:sz w:val="21"/>
          <w:szCs w:val="21"/>
        </w:rPr>
        <w:t xml:space="preserve">Portfolio sync: positions, orders, balances — READ-ONLY, no write operations</w:t>
      </w:r>
    </w:p>
    <w:p>
      <w:pPr>
        <w:pStyle w:val="ListParagraph"/>
        <w:numPr>
          <w:ilvl w:val="0"/>
          <w:numId w:val="3"/>
        </w:numPr>
        <w:spacing w:after="60"/>
      </w:pPr>
      <w:r>
        <w:rPr>
          <w:rFonts w:ascii="Arial" w:cs="Arial" w:eastAsia="Arial" w:hAnsi="Arial"/>
          <w:color w:val="4A5568"/>
          <w:sz w:val="21"/>
          <w:szCs w:val="21"/>
        </w:rPr>
        <w:t xml:space="preserve">Instrument identity: canonical (exchange, symbol) with broker symbol mapping</w:t>
      </w:r>
    </w:p>
    <w:p>
      <w:pPr>
        <w:pStyle w:val="ListParagraph"/>
        <w:numPr>
          <w:ilvl w:val="0"/>
          <w:numId w:val="3"/>
        </w:numPr>
        <w:spacing w:after="60"/>
      </w:pPr>
      <w:r>
        <w:rPr>
          <w:rFonts w:ascii="Arial" w:cs="Arial" w:eastAsia="Arial" w:hAnsi="Arial"/>
          <w:color w:val="4A5568"/>
          <w:sz w:val="21"/>
          <w:szCs w:val="21"/>
        </w:rPr>
        <w:t xml:space="preserve">Market data: Alpaca free real-time (US), Yahoo Finance historical (caveats documented)</w:t>
      </w:r>
    </w:p>
    <w:p>
      <w:pPr>
        <w:pStyle w:val="ListParagraph"/>
        <w:numPr>
          <w:ilvl w:val="0"/>
          <w:numId w:val="3"/>
        </w:numPr>
        <w:spacing w:after="60"/>
      </w:pPr>
      <w:r>
        <w:rPr>
          <w:rFonts w:ascii="Arial" w:cs="Arial" w:eastAsia="Arial" w:hAnsi="Arial"/>
          <w:color w:val="4A5568"/>
          <w:sz w:val="21"/>
          <w:szCs w:val="21"/>
        </w:rPr>
        <w:t xml:space="preserve">Corporate actions: split/bonus detection and historical price adjustment</w:t>
      </w:r>
    </w:p>
    <w:p>
      <w:pPr>
        <w:pStyle w:val="ListParagraph"/>
        <w:numPr>
          <w:ilvl w:val="0"/>
          <w:numId w:val="3"/>
        </w:numPr>
        <w:spacing w:after="60"/>
      </w:pPr>
      <w:r>
        <w:rPr>
          <w:rFonts w:ascii="Arial" w:cs="Arial" w:eastAsia="Arial" w:hAnsi="Arial"/>
          <w:color w:val="4A5568"/>
          <w:sz w:val="21"/>
          <w:szCs w:val="21"/>
        </w:rPr>
        <w:t xml:space="preserve">Technical analysis: RSI, MACD, SMA/EMA, Bollinger, ATR via pandas-ta</w:t>
      </w:r>
    </w:p>
    <w:p>
      <w:pPr>
        <w:pStyle w:val="ListParagraph"/>
        <w:numPr>
          <w:ilvl w:val="0"/>
          <w:numId w:val="3"/>
        </w:numPr>
        <w:spacing w:after="60"/>
      </w:pPr>
      <w:r>
        <w:rPr>
          <w:rFonts w:ascii="Arial" w:cs="Arial" w:eastAsia="Arial" w:hAnsi="Arial"/>
          <w:color w:val="4A5568"/>
          <w:sz w:val="21"/>
          <w:szCs w:val="21"/>
        </w:rPr>
        <w:t xml:space="preserve">Fundamentals: P/E, revenue, earnings via Yahoo Finance + SEC EDGAR</w:t>
      </w:r>
    </w:p>
    <w:p>
      <w:pPr>
        <w:pStyle w:val="ListParagraph"/>
        <w:numPr>
          <w:ilvl w:val="0"/>
          <w:numId w:val="3"/>
        </w:numPr>
        <w:spacing w:after="60"/>
      </w:pPr>
      <w:r>
        <w:rPr>
          <w:rFonts w:ascii="Arial" w:cs="Arial" w:eastAsia="Arial" w:hAnsi="Arial"/>
          <w:color w:val="4A5568"/>
          <w:sz w:val="21"/>
          <w:szCs w:val="21"/>
        </w:rPr>
        <w:t xml:space="preserve">Sentiment: GNews + FinBERT (local). Social: Reddit (degradable)</w:t>
      </w:r>
    </w:p>
    <w:p>
      <w:pPr>
        <w:pStyle w:val="ListParagraph"/>
        <w:numPr>
          <w:ilvl w:val="0"/>
          <w:numId w:val="3"/>
        </w:numPr>
        <w:spacing w:after="60"/>
      </w:pPr>
      <w:r>
        <w:rPr>
          <w:rFonts w:ascii="Arial" w:cs="Arial" w:eastAsia="Arial" w:hAnsi="Arial"/>
          <w:color w:val="4A5568"/>
          <w:sz w:val="21"/>
          <w:szCs w:val="21"/>
        </w:rPr>
        <w:t xml:space="preserve">Recommendation Mode (A): deterministic scoring, template explanations (LLM optional)</w:t>
      </w:r>
    </w:p>
    <w:p>
      <w:pPr>
        <w:pStyle w:val="ListParagraph"/>
        <w:numPr>
          <w:ilvl w:val="0"/>
          <w:numId w:val="3"/>
        </w:numPr>
        <w:spacing w:after="60"/>
      </w:pPr>
      <w:r>
        <w:rPr>
          <w:rFonts w:ascii="Arial" w:cs="Arial" w:eastAsia="Arial" w:hAnsi="Arial"/>
          <w:color w:val="4A5568"/>
          <w:sz w:val="21"/>
          <w:szCs w:val="21"/>
        </w:rPr>
        <w:t xml:space="preserve">Portfolio Intelligence (D): diversification, sector allocation, per-market alpha vs benchmark</w:t>
      </w:r>
    </w:p>
    <w:p>
      <w:pPr>
        <w:pStyle w:val="ListParagraph"/>
        <w:numPr>
          <w:ilvl w:val="0"/>
          <w:numId w:val="3"/>
        </w:numPr>
        <w:spacing w:after="60"/>
      </w:pPr>
      <w:r>
        <w:rPr>
          <w:rFonts w:ascii="Arial" w:cs="Arial" w:eastAsia="Arial" w:hAnsi="Arial"/>
          <w:color w:val="4A5568"/>
          <w:sz w:val="21"/>
          <w:szCs w:val="21"/>
        </w:rPr>
        <w:t xml:space="preserve">Risk Guardian (E): volatility/earnings/macro alerts via dashboard + optional email</w:t>
      </w:r>
    </w:p>
    <w:p>
      <w:pPr>
        <w:pStyle w:val="ListParagraph"/>
        <w:numPr>
          <w:ilvl w:val="0"/>
          <w:numId w:val="3"/>
        </w:numPr>
        <w:spacing w:after="60"/>
      </w:pPr>
      <w:r>
        <w:rPr>
          <w:rFonts w:ascii="Arial" w:cs="Arial" w:eastAsia="Arial" w:hAnsi="Arial"/>
          <w:color w:val="4A5568"/>
          <w:sz w:val="21"/>
          <w:szCs w:val="21"/>
        </w:rPr>
        <w:t xml:space="preserve">Risk Meter: deterministic, transparent formula with drill-down</w:t>
      </w:r>
    </w:p>
    <w:p>
      <w:pPr>
        <w:pStyle w:val="ListParagraph"/>
        <w:numPr>
          <w:ilvl w:val="0"/>
          <w:numId w:val="3"/>
        </w:numPr>
        <w:spacing w:after="60"/>
      </w:pPr>
      <w:r>
        <w:rPr>
          <w:rFonts w:ascii="Arial" w:cs="Arial" w:eastAsia="Arial" w:hAnsi="Arial"/>
          <w:color w:val="4A5568"/>
          <w:sz w:val="21"/>
          <w:szCs w:val="21"/>
        </w:rPr>
        <w:t xml:space="preserve">FX: base currency per user, daily FX from FRED/ECB, cross-currency portfolio metrics</w:t>
      </w:r>
    </w:p>
    <w:p>
      <w:pPr>
        <w:pStyle w:val="ListParagraph"/>
        <w:numPr>
          <w:ilvl w:val="0"/>
          <w:numId w:val="3"/>
        </w:numPr>
        <w:spacing w:after="60"/>
      </w:pPr>
      <w:r>
        <w:rPr>
          <w:rFonts w:ascii="Arial" w:cs="Arial" w:eastAsia="Arial" w:hAnsi="Arial"/>
          <w:color w:val="4A5568"/>
          <w:sz w:val="21"/>
          <w:szCs w:val="21"/>
        </w:rPr>
        <w:t xml:space="preserve">Safety: loss limits, kill switch, position sizing, immutable audit trail</w:t>
      </w:r>
    </w:p>
    <w:p>
      <w:pPr>
        <w:pStyle w:val="ListParagraph"/>
        <w:numPr>
          <w:ilvl w:val="0"/>
          <w:numId w:val="3"/>
        </w:numPr>
        <w:spacing w:after="60"/>
      </w:pPr>
      <w:r>
        <w:rPr>
          <w:rFonts w:ascii="Arial" w:cs="Arial" w:eastAsia="Arial" w:hAnsi="Arial"/>
          <w:color w:val="4A5568"/>
          <w:sz w:val="21"/>
          <w:szCs w:val="21"/>
        </w:rPr>
        <w:t xml:space="preserve">Sync idempotency: broker is truth, upsert-based reconciliation</w:t>
      </w:r>
    </w:p>
    <w:p>
      <w:pPr>
        <w:spacing w:after="40"/>
      </w:pPr>
    </w:p>
    <w:p>
      <w:pPr>
        <w:pStyle w:val="Heading2"/>
        <w:spacing w:before="300" w:after="160"/>
      </w:pPr>
      <w:r>
        <w:rPr>
          <w:rFonts w:ascii="Arial" w:cs="Arial" w:eastAsia="Arial" w:hAnsi="Arial"/>
          <w:b/>
          <w:bCs/>
          <w:color w:val="2B6CB0"/>
          <w:sz w:val="28"/>
          <w:szCs w:val="28"/>
        </w:rPr>
        <w:t xml:space="preserve">2.3 Explicitly NOT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No write operations to any broker. No order placement. No assisted/automated trading. No mobile app. No paid data. These are Phase 2+.</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Assisted trading (Mode B)</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 months safety validation</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Automated trading (Mode C)</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Backtesting + legal review</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Backtesting engine</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Historical data pipeline</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Mobile app</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Stable web app</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Additional brokers</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Broker abstraction tested</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Options / Crypto</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3</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Paid data provider</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Strategy marketplace</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3+</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User base + backtesting</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Custom ML pipeline</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3</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Sufficient training data</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Dividend-adjusted returns</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Corporate actions pipeline</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FX risk in Risk Meter</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FX volatility modeling</w:t>
            </w:r>
          </w:p>
        </w:tc>
      </w:tr>
    </w:tbl>
    <w:p>
      <w:pPr>
        <w:spacing w:after="40"/>
      </w:pPr>
    </w:p>
    <w:p>
      <w:pPr>
        <w:pStyle w:val="Heading2"/>
        <w:spacing w:before="300" w:after="160"/>
      </w:pPr>
      <w:r>
        <w:rPr>
          <w:rFonts w:ascii="Arial" w:cs="Arial" w:eastAsia="Arial" w:hAnsi="Arial"/>
          <w:b/>
          <w:bCs/>
          <w:color w:val="2B6CB0"/>
          <w:sz w:val="28"/>
          <w:szCs w:val="28"/>
        </w:rPr>
        <w:t xml:space="preserve">2.4 Constraints</w:t>
      </w:r>
    </w:p>
    <w:p>
      <w:pPr>
        <w:pStyle w:val="ListParagraph"/>
        <w:numPr>
          <w:ilvl w:val="0"/>
          <w:numId w:val="4"/>
        </w:numPr>
        <w:spacing w:after="60"/>
      </w:pPr>
      <w:r>
        <w:rPr>
          <w:rFonts w:ascii="Arial" w:cs="Arial" w:eastAsia="Arial" w:hAnsi="Arial"/>
          <w:b/>
          <w:bCs/>
          <w:color w:val="4A5568"/>
          <w:sz w:val="21"/>
          <w:szCs w:val="21"/>
        </w:rPr>
        <w:t xml:space="preserve">Solo developer: </w:t>
      </w:r>
      <w:r>
        <w:rPr>
          <w:rFonts w:ascii="Arial" w:cs="Arial" w:eastAsia="Arial" w:hAnsi="Arial"/>
          <w:color w:val="4A5568"/>
          <w:sz w:val="21"/>
          <w:szCs w:val="21"/>
        </w:rPr>
        <w:t xml:space="preserve">Monolith-modular. No microservices until team.</w:t>
      </w:r>
    </w:p>
    <w:p>
      <w:pPr>
        <w:pStyle w:val="ListParagraph"/>
        <w:numPr>
          <w:ilvl w:val="0"/>
          <w:numId w:val="4"/>
        </w:numPr>
        <w:spacing w:after="60"/>
      </w:pPr>
      <w:r>
        <w:rPr>
          <w:rFonts w:ascii="Arial" w:cs="Arial" w:eastAsia="Arial" w:hAnsi="Arial"/>
          <w:b/>
          <w:bCs/>
          <w:color w:val="4A5568"/>
          <w:sz w:val="21"/>
          <w:szCs w:val="21"/>
        </w:rPr>
        <w:t xml:space="preserve">Free data: </w:t>
      </w:r>
      <w:r>
        <w:rPr>
          <w:rFonts w:ascii="Arial" w:cs="Arial" w:eastAsia="Arial" w:hAnsi="Arial"/>
          <w:color w:val="4A5568"/>
          <w:sz w:val="21"/>
          <w:szCs w:val="21"/>
        </w:rPr>
        <w:t xml:space="preserve">15-min delay on some data. Documented ToS risks. Paid escape hatches named.</w:t>
      </w:r>
    </w:p>
    <w:p>
      <w:pPr>
        <w:pStyle w:val="ListParagraph"/>
        <w:numPr>
          <w:ilvl w:val="0"/>
          <w:numId w:val="4"/>
        </w:numPr>
        <w:spacing w:after="60"/>
      </w:pPr>
      <w:r>
        <w:rPr>
          <w:rFonts w:ascii="Arial" w:cs="Arial" w:eastAsia="Arial" w:hAnsi="Arial"/>
          <w:b/>
          <w:bCs/>
          <w:color w:val="4A5568"/>
          <w:sz w:val="21"/>
          <w:szCs w:val="21"/>
        </w:rPr>
        <w:t xml:space="preserve">Fixed costs: </w:t>
      </w:r>
      <w:r>
        <w:rPr>
          <w:rFonts w:ascii="Arial" w:cs="Arial" w:eastAsia="Arial" w:hAnsi="Arial"/>
          <w:color w:val="4A5568"/>
          <w:sz w:val="21"/>
          <w:szCs w:val="21"/>
        </w:rPr>
        <w:t xml:space="preserve">Zerodha ₹2K/mo. LLM optional $0–$150/mo. Hosting $0 (Docker) or $20–$50/mo.</w:t>
      </w:r>
    </w:p>
    <w:p>
      <w:pPr>
        <w:pStyle w:val="ListParagraph"/>
        <w:numPr>
          <w:ilvl w:val="0"/>
          <w:numId w:val="4"/>
        </w:numPr>
        <w:spacing w:after="60"/>
      </w:pPr>
      <w:r>
        <w:rPr>
          <w:rFonts w:ascii="Arial" w:cs="Arial" w:eastAsia="Arial" w:hAnsi="Arial"/>
          <w:b/>
          <w:bCs/>
          <w:color w:val="4A5568"/>
          <w:sz w:val="21"/>
          <w:szCs w:val="21"/>
        </w:rPr>
        <w:t xml:space="preserve">Paper trading first: </w:t>
      </w:r>
      <w:r>
        <w:rPr>
          <w:rFonts w:ascii="Arial" w:cs="Arial" w:eastAsia="Arial" w:hAnsi="Arial"/>
          <w:color w:val="4A5568"/>
          <w:sz w:val="21"/>
          <w:szCs w:val="21"/>
        </w:rPr>
        <w:t xml:space="preserve">All testing via Alpaca paper until safety validated.</w:t>
      </w:r>
    </w:p>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3. Target Users &amp; Personas</w:t>
      </w:r>
    </w:p>
    <w:p>
      <w:pPr>
        <w:pStyle w:val="Heading2"/>
        <w:spacing w:before="300" w:after="160"/>
      </w:pPr>
      <w:r>
        <w:rPr>
          <w:rFonts w:ascii="Arial" w:cs="Arial" w:eastAsia="Arial" w:hAnsi="Arial"/>
          <w:b/>
          <w:bCs/>
          <w:color w:val="2B6CB0"/>
          <w:sz w:val="28"/>
          <w:szCs w:val="28"/>
        </w:rPr>
        <w:t xml:space="preserve">3.1 Primary: Active Retail Trader</w:t>
      </w:r>
    </w:p>
    <w:p>
      <w:pPr>
        <w:spacing w:after="120"/>
      </w:pPr>
      <w:r>
        <w:rPr>
          <w:rFonts w:ascii="Arial" w:cs="Arial" w:eastAsia="Arial" w:hAnsi="Arial"/>
          <w:color w:val="4A5568"/>
          <w:sz w:val="21"/>
          <w:szCs w:val="21"/>
        </w:rPr>
        <w:t xml:space="preserve">Age 25–45. Trades 5–20x/month. Portfolio ₹5L–₹50L or $10K–$200K. Uses Zerodha or Alpaca. Wants AI insights while staying in control.</w:t>
      </w:r>
    </w:p>
    <w:p>
      <w:pPr>
        <w:pStyle w:val="Heading2"/>
        <w:spacing w:before="300" w:after="160"/>
      </w:pPr>
      <w:r>
        <w:rPr>
          <w:rFonts w:ascii="Arial" w:cs="Arial" w:eastAsia="Arial" w:hAnsi="Arial"/>
          <w:b/>
          <w:bCs/>
          <w:color w:val="2B6CB0"/>
          <w:sz w:val="28"/>
          <w:szCs w:val="28"/>
        </w:rPr>
        <w:t xml:space="preserve">3.2 Secondary: Passive Investor</w:t>
      </w:r>
    </w:p>
    <w:p>
      <w:pPr>
        <w:spacing w:after="120"/>
      </w:pPr>
      <w:r>
        <w:rPr>
          <w:rFonts w:ascii="Arial" w:cs="Arial" w:eastAsia="Arial" w:hAnsi="Arial"/>
          <w:color w:val="4A5568"/>
          <w:sz w:val="21"/>
          <w:szCs w:val="21"/>
        </w:rPr>
        <w:t xml:space="preserve">Age 30–55. MFs, ETFs, stocks. 1–5 trades/month. Portfolio health monitoring, rebalancing, risk alerts.</w:t>
      </w:r>
    </w:p>
    <w:p>
      <w:pPr>
        <w:pStyle w:val="Heading2"/>
        <w:spacing w:before="300" w:after="160"/>
      </w:pPr>
      <w:r>
        <w:rPr>
          <w:rFonts w:ascii="Arial" w:cs="Arial" w:eastAsia="Arial" w:hAnsi="Arial"/>
          <w:b/>
          <w:bCs/>
          <w:color w:val="2B6CB0"/>
          <w:sz w:val="28"/>
          <w:szCs w:val="28"/>
        </w:rPr>
        <w:t xml:space="preserve">3.3 Future: Algorithmic Trader</w:t>
      </w:r>
    </w:p>
    <w:p>
      <w:pPr>
        <w:spacing w:after="120"/>
      </w:pPr>
      <w:r>
        <w:rPr>
          <w:rFonts w:ascii="Arial" w:cs="Arial" w:eastAsia="Arial" w:hAnsi="Arial"/>
          <w:color w:val="4A5568"/>
          <w:sz w:val="21"/>
          <w:szCs w:val="21"/>
        </w:rPr>
        <w:t xml:space="preserve">Custom strategies + auto-execution. Phase 2+. Deferred until safety battle-tested.</w:t>
      </w:r>
    </w:p>
    <w:p>
      <w:pPr>
        <w:pStyle w:val="Heading2"/>
        <w:spacing w:before="300" w:after="160"/>
      </w:pPr>
      <w:r>
        <w:rPr>
          <w:rFonts w:ascii="Arial" w:cs="Arial" w:eastAsia="Arial" w:hAnsi="Arial"/>
          <w:b/>
          <w:bCs/>
          <w:color w:val="2B6CB0"/>
          <w:sz w:val="28"/>
          <w:szCs w:val="28"/>
        </w:rPr>
        <w:t xml:space="preserve">3.4 MVP User Journey</w:t>
      </w:r>
    </w:p>
    <w:p>
      <w:pPr>
        <w:pStyle w:val="ListParagraph"/>
        <w:numPr>
          <w:ilvl w:val="0"/>
          <w:numId w:val="5"/>
        </w:numPr>
        <w:spacing w:after="60"/>
      </w:pPr>
      <w:r>
        <w:rPr>
          <w:rFonts w:ascii="Arial" w:cs="Arial" w:eastAsia="Arial" w:hAnsi="Arial"/>
          <w:color w:val="4A5568"/>
          <w:sz w:val="21"/>
          <w:szCs w:val="21"/>
        </w:rPr>
        <w:t xml:space="preserve">Sign up, select broker (Alpaca recommended for full experience)</w:t>
      </w:r>
    </w:p>
    <w:p>
      <w:pPr>
        <w:pStyle w:val="ListParagraph"/>
        <w:numPr>
          <w:ilvl w:val="0"/>
          <w:numId w:val="5"/>
        </w:numPr>
        <w:spacing w:after="60"/>
      </w:pPr>
      <w:r>
        <w:rPr>
          <w:rFonts w:ascii="Arial" w:cs="Arial" w:eastAsia="Arial" w:hAnsi="Arial"/>
          <w:color w:val="4A5568"/>
          <w:sz w:val="21"/>
          <w:szCs w:val="21"/>
        </w:rPr>
        <w:t xml:space="preserve">OAuth — authenticate directly with broker</w:t>
      </w:r>
    </w:p>
    <w:p>
      <w:pPr>
        <w:pStyle w:val="ListParagraph"/>
        <w:numPr>
          <w:ilvl w:val="0"/>
          <w:numId w:val="5"/>
        </w:numPr>
        <w:spacing w:after="60"/>
      </w:pPr>
      <w:r>
        <w:rPr>
          <w:rFonts w:ascii="Arial" w:cs="Arial" w:eastAsia="Arial" w:hAnsi="Arial"/>
          <w:color w:val="4A5568"/>
          <w:sz w:val="21"/>
          <w:szCs w:val="21"/>
        </w:rPr>
        <w:t xml:space="preserve">Portfolio syncs: positions, balances, history (read-only, idempotent)</w:t>
      </w:r>
    </w:p>
    <w:p>
      <w:pPr>
        <w:pStyle w:val="ListParagraph"/>
        <w:numPr>
          <w:ilvl w:val="0"/>
          <w:numId w:val="5"/>
        </w:numPr>
        <w:spacing w:after="60"/>
      </w:pPr>
      <w:r>
        <w:rPr>
          <w:rFonts w:ascii="Arial" w:cs="Arial" w:eastAsia="Arial" w:hAnsi="Arial"/>
          <w:color w:val="4A5568"/>
          <w:sz w:val="21"/>
          <w:szCs w:val="21"/>
        </w:rPr>
        <w:t xml:space="preserve">Instruments mapped: broker symbols → canonical (exchange, symbol)</w:t>
      </w:r>
    </w:p>
    <w:p>
      <w:pPr>
        <w:pStyle w:val="ListParagraph"/>
        <w:numPr>
          <w:ilvl w:val="0"/>
          <w:numId w:val="5"/>
        </w:numPr>
        <w:spacing w:after="60"/>
      </w:pPr>
      <w:r>
        <w:rPr>
          <w:rFonts w:ascii="Arial" w:cs="Arial" w:eastAsia="Arial" w:hAnsi="Arial"/>
          <w:color w:val="4A5568"/>
          <w:sz w:val="21"/>
          <w:szCs w:val="21"/>
        </w:rPr>
        <w:t xml:space="preserve">AI engine: technical + fundamental + sentiment analysis</w:t>
      </w:r>
    </w:p>
    <w:p>
      <w:pPr>
        <w:pStyle w:val="ListParagraph"/>
        <w:numPr>
          <w:ilvl w:val="0"/>
          <w:numId w:val="5"/>
        </w:numPr>
        <w:spacing w:after="60"/>
      </w:pPr>
      <w:r>
        <w:rPr>
          <w:rFonts w:ascii="Arial" w:cs="Arial" w:eastAsia="Arial" w:hAnsi="Arial"/>
          <w:color w:val="4A5568"/>
          <w:sz w:val="21"/>
          <w:szCs w:val="21"/>
        </w:rPr>
        <w:t xml:space="preserve">Dashboard: health score, risk meter (with drill-down), insight feed</w:t>
      </w:r>
    </w:p>
    <w:p>
      <w:pPr>
        <w:pStyle w:val="ListParagraph"/>
        <w:numPr>
          <w:ilvl w:val="0"/>
          <w:numId w:val="5"/>
        </w:numPr>
        <w:spacing w:after="60"/>
      </w:pPr>
      <w:r>
        <w:rPr>
          <w:rFonts w:ascii="Arial" w:cs="Arial" w:eastAsia="Arial" w:hAnsi="Arial"/>
          <w:color w:val="4A5568"/>
          <w:sz w:val="21"/>
          <w:szCs w:val="21"/>
        </w:rPr>
        <w:t xml:space="preserve">User reviews recommendations, executes manually on broker</w:t>
      </w:r>
    </w:p>
    <w:p>
      <w:pPr>
        <w:pStyle w:val="ListParagraph"/>
        <w:numPr>
          <w:ilvl w:val="0"/>
          <w:numId w:val="5"/>
        </w:numPr>
        <w:spacing w:after="60"/>
      </w:pPr>
      <w:r>
        <w:rPr>
          <w:rFonts w:ascii="Arial" w:cs="Arial" w:eastAsia="Arial" w:hAnsi="Arial"/>
          <w:color w:val="4A5568"/>
          <w:sz w:val="21"/>
          <w:szCs w:val="21"/>
        </w:rPr>
        <w:t xml:space="preserve">Risk Guardian monitors and sends dashboard/email alerts</w:t>
      </w:r>
    </w:p>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4.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Monolith-modular. FastAPI is sole auth authority. No NextAuth. Next.js is pure API consumer. Extract to services at team size 3+.</w:t>
            </w:r>
          </w:p>
        </w:tc>
      </w:tr>
    </w:tbl>
    <w:p>
      <w:pPr>
        <w:spacing w:after="40"/>
      </w:pPr>
    </w:p>
    <w:p>
      <w:pPr>
        <w:pStyle w:val="Heading2"/>
        <w:spacing w:before="300" w:after="160"/>
      </w:pPr>
      <w:r>
        <w:rPr>
          <w:rFonts w:ascii="Arial" w:cs="Arial" w:eastAsia="Arial" w:hAnsi="Arial"/>
          <w:b/>
          <w:bCs/>
          <w:color w:val="2B6CB0"/>
          <w:sz w:val="28"/>
          <w:szCs w:val="28"/>
        </w:rPr>
        <w:t xml:space="preserve">4.1 Layers</w:t>
      </w:r>
    </w:p>
    <w:p>
      <w:pPr>
        <w:pStyle w:val="ListParagraph"/>
        <w:numPr>
          <w:ilvl w:val="0"/>
          <w:numId w:val="6"/>
        </w:numPr>
        <w:spacing w:after="60"/>
      </w:pPr>
      <w:r>
        <w:rPr>
          <w:rFonts w:ascii="Arial" w:cs="Arial" w:eastAsia="Arial" w:hAnsi="Arial"/>
          <w:b/>
          <w:bCs/>
          <w:color w:val="4A5568"/>
          <w:sz w:val="21"/>
          <w:szCs w:val="21"/>
        </w:rPr>
        <w:t xml:space="preserve">Layer 1 — Broker Abstraction: </w:t>
      </w:r>
      <w:r>
        <w:rPr>
          <w:rFonts w:ascii="Arial" w:cs="Arial" w:eastAsia="Arial" w:hAnsi="Arial"/>
          <w:color w:val="4A5568"/>
          <w:sz w:val="21"/>
          <w:szCs w:val="21"/>
        </w:rPr>
        <w:t xml:space="preserve">Unified adapter with feature flags, conformance tests, symbol mapping.</w:t>
      </w:r>
    </w:p>
    <w:p>
      <w:pPr>
        <w:pStyle w:val="ListParagraph"/>
        <w:numPr>
          <w:ilvl w:val="0"/>
          <w:numId w:val="6"/>
        </w:numPr>
        <w:spacing w:after="60"/>
      </w:pPr>
      <w:r>
        <w:rPr>
          <w:rFonts w:ascii="Arial" w:cs="Arial" w:eastAsia="Arial" w:hAnsi="Arial"/>
          <w:b/>
          <w:bCs/>
          <w:color w:val="4A5568"/>
          <w:sz w:val="21"/>
          <w:szCs w:val="21"/>
        </w:rPr>
        <w:t xml:space="preserve">Layer 2 — Data Aggregation: </w:t>
      </w:r>
      <w:r>
        <w:rPr>
          <w:rFonts w:ascii="Arial" w:cs="Arial" w:eastAsia="Arial" w:hAnsi="Arial"/>
          <w:color w:val="4A5568"/>
          <w:sz w:val="21"/>
          <w:szCs w:val="21"/>
        </w:rPr>
        <w:t xml:space="preserve">Free sources, DataProvider abstraction, session-aware collection.</w:t>
      </w:r>
    </w:p>
    <w:p>
      <w:pPr>
        <w:pStyle w:val="ListParagraph"/>
        <w:numPr>
          <w:ilvl w:val="0"/>
          <w:numId w:val="6"/>
        </w:numPr>
        <w:spacing w:after="60"/>
      </w:pPr>
      <w:r>
        <w:rPr>
          <w:rFonts w:ascii="Arial" w:cs="Arial" w:eastAsia="Arial" w:hAnsi="Arial"/>
          <w:b/>
          <w:bCs/>
          <w:color w:val="4A5568"/>
          <w:sz w:val="21"/>
          <w:szCs w:val="21"/>
        </w:rPr>
        <w:t xml:space="preserve">Layer 3 — Analysis: </w:t>
      </w:r>
      <w:r>
        <w:rPr>
          <w:rFonts w:ascii="Arial" w:cs="Arial" w:eastAsia="Arial" w:hAnsi="Arial"/>
          <w:color w:val="4A5568"/>
          <w:sz w:val="21"/>
          <w:szCs w:val="21"/>
        </w:rPr>
        <w:t xml:space="preserve">Deterministic. pandas-ta, fundamentals, FinBERT, risk models.</w:t>
      </w:r>
    </w:p>
    <w:p>
      <w:pPr>
        <w:pStyle w:val="ListParagraph"/>
        <w:numPr>
          <w:ilvl w:val="0"/>
          <w:numId w:val="6"/>
        </w:numPr>
        <w:spacing w:after="60"/>
      </w:pPr>
      <w:r>
        <w:rPr>
          <w:rFonts w:ascii="Arial" w:cs="Arial" w:eastAsia="Arial" w:hAnsi="Arial"/>
          <w:b/>
          <w:bCs/>
          <w:color w:val="4A5568"/>
          <w:sz w:val="21"/>
          <w:szCs w:val="21"/>
        </w:rPr>
        <w:t xml:space="preserve">Layer 4 — Intelligence: </w:t>
      </w:r>
      <w:r>
        <w:rPr>
          <w:rFonts w:ascii="Arial" w:cs="Arial" w:eastAsia="Arial" w:hAnsi="Arial"/>
          <w:color w:val="4A5568"/>
          <w:sz w:val="21"/>
          <w:szCs w:val="21"/>
        </w:rPr>
        <w:t xml:space="preserve">Weighted composite scoring. ExplainerProvider abstraction (template default).</w:t>
      </w:r>
    </w:p>
    <w:p>
      <w:pPr>
        <w:pStyle w:val="ListParagraph"/>
        <w:numPr>
          <w:ilvl w:val="0"/>
          <w:numId w:val="6"/>
        </w:numPr>
        <w:spacing w:after="60"/>
      </w:pPr>
      <w:r>
        <w:rPr>
          <w:rFonts w:ascii="Arial" w:cs="Arial" w:eastAsia="Arial" w:hAnsi="Arial"/>
          <w:b/>
          <w:bCs/>
          <w:color w:val="4A5568"/>
          <w:sz w:val="21"/>
          <w:szCs w:val="21"/>
        </w:rPr>
        <w:t xml:space="preserve">Layer 5 — Safety: </w:t>
      </w:r>
      <w:r>
        <w:rPr>
          <w:rFonts w:ascii="Arial" w:cs="Arial" w:eastAsia="Arial" w:hAnsi="Arial"/>
          <w:color w:val="4A5568"/>
          <w:sz w:val="21"/>
          <w:szCs w:val="21"/>
        </w:rPr>
        <w:t xml:space="preserve">All guardrails. Kill switch. Immutable audit. Nothing bypasses.</w:t>
      </w:r>
    </w:p>
    <w:p>
      <w:pPr>
        <w:pStyle w:val="ListParagraph"/>
        <w:numPr>
          <w:ilvl w:val="0"/>
          <w:numId w:val="6"/>
        </w:numPr>
        <w:spacing w:after="60"/>
      </w:pPr>
      <w:r>
        <w:rPr>
          <w:rFonts w:ascii="Arial" w:cs="Arial" w:eastAsia="Arial" w:hAnsi="Arial"/>
          <w:b/>
          <w:bCs/>
          <w:color w:val="4A5568"/>
          <w:sz w:val="21"/>
          <w:szCs w:val="21"/>
        </w:rPr>
        <w:t xml:space="preserve">Layer 6 — Presentation: </w:t>
      </w:r>
      <w:r>
        <w:rPr>
          <w:rFonts w:ascii="Arial" w:cs="Arial" w:eastAsia="Arial" w:hAnsi="Arial"/>
          <w:color w:val="4A5568"/>
          <w:sz w:val="21"/>
          <w:szCs w:val="21"/>
        </w:rPr>
        <w:t xml:space="preserve">Next.js dashboard, FastAPI REST + WebSocket.</w:t>
      </w:r>
    </w:p>
    <w:p>
      <w:pPr>
        <w:spacing w:after="40"/>
      </w:pPr>
    </w:p>
    <w:p>
      <w:pPr>
        <w:pStyle w:val="Heading2"/>
        <w:spacing w:before="300" w:after="160"/>
      </w:pPr>
      <w:r>
        <w:rPr>
          <w:rFonts w:ascii="Arial" w:cs="Arial" w:eastAsia="Arial" w:hAnsi="Arial"/>
          <w:b/>
          <w:bCs/>
          <w:color w:val="2B6CB0"/>
          <w:sz w:val="28"/>
          <w:szCs w:val="28"/>
        </w:rP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3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Backend + Auth</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Python / FastAPI (JWT issuer)</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Sole auth authority</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Frontend</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Next.js + Tailwind</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Pure API consumer</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Database</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PostgreSQL + Redis</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Relational + cache/queue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Task Queue</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Celery + Redis</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Session-aware scheduler</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Technical Analysis</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pandas-ta</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Deterministic, $0</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Sentiment</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FinBERT (local)</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CPU inference, $0</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Explanations</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TemplateExplainer (default)</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LLM optional behind flag</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Market Calendar</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exchange_calendars</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NSE (XBOM) + US (XNYS/XNAS)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Deployment</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Docker Compose ($0) / Railway</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$0 local or $20–$50 hosted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Encryption</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AES-256-GCM, TLS 1.3</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Dual-key rotation supported</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Notifications</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WebSocket + optional SMTP</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Dashboard default, email opt-in</w:t>
            </w:r>
          </w:p>
        </w:tc>
      </w:tr>
    </w:tbl>
    <w:p>
      <w:pPr>
        <w:sectPr>
          <w:headerReference w:type="default" r:id="rId14"/>
          <w:footerReference w:type="default" r:id="rId1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5. Broker Integration Layer</w:t>
      </w:r>
    </w:p>
    <w:p>
      <w:pPr>
        <w:pStyle w:val="Heading2"/>
        <w:spacing w:before="300" w:after="160"/>
      </w:pPr>
      <w:r>
        <w:rPr>
          <w:rFonts w:ascii="Arial" w:cs="Arial" w:eastAsia="Arial" w:hAnsi="Arial"/>
          <w:b/>
          <w:bCs/>
          <w:color w:val="2B6CB0"/>
          <w:sz w:val="28"/>
          <w:szCs w:val="28"/>
        </w:rPr>
        <w:t xml:space="preserve">5.1 Adapter Design</w:t>
      </w:r>
    </w:p>
    <w:p>
      <w:pPr>
        <w:spacing w:after="120"/>
      </w:pPr>
      <w:r>
        <w:rPr>
          <w:rFonts w:ascii="Arial" w:cs="Arial" w:eastAsia="Arial" w:hAnsi="Arial"/>
          <w:color w:val="4A5568"/>
          <w:sz w:val="21"/>
          <w:szCs w:val="21"/>
        </w:rPr>
        <w:t xml:space="preserve">Abstract BrokerAdapter with feature flags. Methods: authenticate(), refresh_token(), get_positions(), get_balances(), get_orders(), get_order_history(), normalize_symbol(). In MVP, place_order() raises NotImplementedError. Conformance test suite validates behavioral alignment between adapters.</w:t>
      </w:r>
    </w:p>
    <w:p>
      <w:pPr>
        <w:spacing w:after="40"/>
      </w:pPr>
    </w:p>
    <w:p>
      <w:pPr>
        <w:pStyle w:val="Heading2"/>
        <w:spacing w:before="300" w:after="160"/>
      </w:pPr>
      <w:r>
        <w:rPr>
          <w:rFonts w:ascii="Arial" w:cs="Arial" w:eastAsia="Arial" w:hAnsi="Arial"/>
          <w:b/>
          <w:bCs/>
          <w:color w:val="2B6CB0"/>
          <w:sz w:val="28"/>
          <w:szCs w:val="28"/>
        </w:rPr>
        <w:t xml:space="preserve">5.2 Zerodha Kite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API / Auth</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Kite Connect v3. OAuth-like redirect flow. Token expires daily (~6 AM IST).</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MVP Posture</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Limited mode: sync only after daily login. Dashboard badge shows token status.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Rate / Cost</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 req/sec. ₹2,000/month mandatory.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Symbol Format</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RELIANCE, INFY (plain). Mapped to canonical via symbol_mappings.</w:t>
            </w:r>
          </w:p>
        </w:tc>
      </w:tr>
    </w:tbl>
    <w:p>
      <w:pPr>
        <w:spacing w:after="40"/>
      </w:pPr>
    </w:p>
    <w:p>
      <w:pPr>
        <w:pStyle w:val="Heading2"/>
        <w:spacing w:before="300" w:after="160"/>
      </w:pPr>
      <w:r>
        <w:rPr>
          <w:rFonts w:ascii="Arial" w:cs="Arial" w:eastAsia="Arial" w:hAnsi="Arial"/>
          <w:b/>
          <w:bCs/>
          <w:color w:val="2B6CB0"/>
          <w:sz w:val="28"/>
          <w:szCs w:val="28"/>
        </w:rPr>
        <w:t xml:space="preserve">5.3 Alpaca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API / Auth</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Trading API v2. OAuth2 + API key/secret. Long-lived tokens.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MVP Posture</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Default broker. Paper trading for all validation. Free real-time IEX data.</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Rate / Cost</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200 req/min. Free including paper trading.</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Symbol Format</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AAPL, INFY (standard US). Direct mapping to canonical.</w:t>
            </w:r>
          </w:p>
        </w:tc>
      </w:tr>
    </w:tbl>
    <w:p>
      <w:pPr>
        <w:spacing w:after="40"/>
      </w:pPr>
    </w:p>
    <w:p>
      <w:pPr>
        <w:pStyle w:val="Heading2"/>
        <w:spacing w:before="300" w:after="160"/>
      </w:pPr>
      <w:r>
        <w:rPr>
          <w:rFonts w:ascii="Arial" w:cs="Arial" w:eastAsia="Arial" w:hAnsi="Arial"/>
          <w:b/>
          <w:bCs/>
          <w:color w:val="2B6CB0"/>
          <w:sz w:val="28"/>
          <w:szCs w:val="28"/>
        </w:rPr>
        <w:t xml:space="preserve">5.4 Security</w:t>
      </w:r>
    </w:p>
    <w:p>
      <w:pPr>
        <w:pStyle w:val="ListParagraph"/>
        <w:numPr>
          <w:ilvl w:val="0"/>
          <w:numId w:val="7"/>
        </w:numPr>
        <w:spacing w:after="60"/>
      </w:pPr>
      <w:r>
        <w:rPr>
          <w:rFonts w:ascii="Arial" w:cs="Arial" w:eastAsia="Arial" w:hAnsi="Arial"/>
          <w:b/>
          <w:bCs/>
          <w:color w:val="4A5568"/>
          <w:sz w:val="21"/>
          <w:szCs w:val="21"/>
        </w:rPr>
        <w:t xml:space="preserve">Encryption: </w:t>
      </w:r>
      <w:r>
        <w:rPr>
          <w:rFonts w:ascii="Arial" w:cs="Arial" w:eastAsia="Arial" w:hAnsi="Arial"/>
          <w:color w:val="4A5568"/>
          <w:sz w:val="21"/>
          <w:szCs w:val="21"/>
        </w:rPr>
        <w:t xml:space="preserve">AES-256-GCM. Per-user key via HKDF. Dual-key rotation window.</w:t>
      </w:r>
    </w:p>
    <w:p>
      <w:pPr>
        <w:pStyle w:val="ListParagraph"/>
        <w:numPr>
          <w:ilvl w:val="0"/>
          <w:numId w:val="7"/>
        </w:numPr>
        <w:spacing w:after="60"/>
      </w:pPr>
      <w:r>
        <w:rPr>
          <w:rFonts w:ascii="Arial" w:cs="Arial" w:eastAsia="Arial" w:hAnsi="Arial"/>
          <w:b/>
          <w:bCs/>
          <w:color w:val="4A5568"/>
          <w:sz w:val="21"/>
          <w:szCs w:val="21"/>
        </w:rPr>
        <w:t xml:space="preserve">Scope: </w:t>
      </w:r>
      <w:r>
        <w:rPr>
          <w:rFonts w:ascii="Arial" w:cs="Arial" w:eastAsia="Arial" w:hAnsi="Arial"/>
          <w:color w:val="4A5568"/>
          <w:sz w:val="21"/>
          <w:szCs w:val="21"/>
        </w:rPr>
        <w:t xml:space="preserve">Read-only OAuth scopes in MVP.</w:t>
      </w:r>
    </w:p>
    <w:p>
      <w:pPr>
        <w:pStyle w:val="ListParagraph"/>
        <w:numPr>
          <w:ilvl w:val="0"/>
          <w:numId w:val="7"/>
        </w:numPr>
        <w:spacing w:after="60"/>
      </w:pPr>
      <w:r>
        <w:rPr>
          <w:rFonts w:ascii="Arial" w:cs="Arial" w:eastAsia="Arial" w:hAnsi="Arial"/>
          <w:b/>
          <w:bCs/>
          <w:color w:val="4A5568"/>
          <w:sz w:val="21"/>
          <w:szCs w:val="21"/>
        </w:rPr>
        <w:t xml:space="preserve">Audit: </w:t>
      </w:r>
      <w:r>
        <w:rPr>
          <w:rFonts w:ascii="Arial" w:cs="Arial" w:eastAsia="Arial" w:hAnsi="Arial"/>
          <w:color w:val="4A5568"/>
          <w:sz w:val="21"/>
          <w:szCs w:val="21"/>
        </w:rPr>
        <w:t xml:space="preserve">Every broker API call logged.</w:t>
      </w:r>
    </w:p>
    <w:p>
      <w:pPr>
        <w:pStyle w:val="ListParagraph"/>
        <w:numPr>
          <w:ilvl w:val="0"/>
          <w:numId w:val="7"/>
        </w:numPr>
        <w:spacing w:after="60"/>
      </w:pPr>
      <w:r>
        <w:rPr>
          <w:rFonts w:ascii="Arial" w:cs="Arial" w:eastAsia="Arial" w:hAnsi="Arial"/>
          <w:b/>
          <w:bCs/>
          <w:color w:val="4A5568"/>
          <w:sz w:val="21"/>
          <w:szCs w:val="21"/>
        </w:rPr>
        <w:t xml:space="preserve">Key rotation: </w:t>
      </w:r>
      <w:r>
        <w:rPr>
          <w:rFonts w:ascii="Arial" w:cs="Arial" w:eastAsia="Arial" w:hAnsi="Arial"/>
          <w:color w:val="4A5568"/>
          <w:sz w:val="21"/>
          <w:szCs w:val="21"/>
        </w:rPr>
        <w:t xml:space="preserve">Zero-downtime dual-key procedure (see Tech Spec for operational steps).</w:t>
      </w:r>
    </w:p>
    <w:p>
      <w:pPr>
        <w:sectPr>
          <w:headerReference w:type="default" r:id="rId16"/>
          <w:footerReference w:type="default" r:id="rId1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6. Instrument Identity &amp; Symbol Mapping</w:t>
      </w:r>
    </w:p>
    <w:p>
      <w:pPr>
        <w:pStyle w:val="Heading2"/>
        <w:spacing w:before="300" w:after="160"/>
      </w:pPr>
      <w:r>
        <w:rPr>
          <w:rFonts w:ascii="Arial" w:cs="Arial" w:eastAsia="Arial" w:hAnsi="Arial"/>
          <w:b/>
          <w:bCs/>
          <w:color w:val="2B6CB0"/>
          <w:sz w:val="28"/>
          <w:szCs w:val="28"/>
        </w:rPr>
        <w:t xml:space="preserve">6.1 Canonical Identifier</w:t>
      </w:r>
    </w:p>
    <w:p>
      <w:pPr>
        <w:spacing w:after="120"/>
      </w:pPr>
      <w:r>
        <w:rPr>
          <w:rFonts w:ascii="Arial" w:cs="Arial" w:eastAsia="Arial" w:hAnsi="Arial"/>
          <w:color w:val="4A5568"/>
          <w:sz w:val="21"/>
          <w:szCs w:val="21"/>
        </w:rPr>
        <w:t xml:space="preserve">Every instrument is uniquely identified by (exchange, symbol) using ISO MIC codes: XNSE (NSE), XBOM (BSE), XNYS (NYSE), XNAS (NASDAQ). Optional ISIN for cross-listing correlation. INFY on XNSE and INFY on XNYS are separate instruments.</w:t>
      </w:r>
    </w:p>
    <w:p>
      <w:pPr>
        <w:spacing w:after="40"/>
      </w:pPr>
    </w:p>
    <w:p>
      <w:pPr>
        <w:pStyle w:val="Heading2"/>
        <w:spacing w:before="300" w:after="160"/>
      </w:pPr>
      <w:r>
        <w:rPr>
          <w:rFonts w:ascii="Arial" w:cs="Arial" w:eastAsia="Arial" w:hAnsi="Arial"/>
          <w:b/>
          <w:bCs/>
          <w:color w:val="2B6CB0"/>
          <w:sz w:val="28"/>
          <w:szCs w:val="28"/>
        </w:rPr>
        <w:t xml:space="preserve">6.2 Broker Symbol Mapping</w:t>
      </w:r>
    </w:p>
    <w:p>
      <w:pPr>
        <w:spacing w:after="120"/>
      </w:pPr>
      <w:r>
        <w:rPr>
          <w:rFonts w:ascii="Arial" w:cs="Arial" w:eastAsia="Arial" w:hAnsi="Arial"/>
          <w:color w:val="4A5568"/>
          <w:sz w:val="21"/>
          <w:szCs w:val="21"/>
        </w:rPr>
        <w:t xml:space="preserve">A symbol_mappings table resolves broker-specific symbol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000"/>
        <w:gridCol w:w="2160"/>
      </w:tblGrid>
      <w:tr>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Canonical</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Exchange</w:t>
            </w:r>
          </w:p>
        </w:tc>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Zerodha</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Alpaca</w:t>
            </w:r>
          </w:p>
        </w:tc>
        <w:tc>
          <w:tcPr>
            <w:tcW w:type="dxa" w:w="2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Yahoo Finance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RELIANCE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XNSE</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RELIANCE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RELIANCE.NS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AAPL</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XNAS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AAPL</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AAPL</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INFY</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XNSE</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INFY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INFY.NS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INFY</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XNYS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INFY</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INFY</w:t>
            </w:r>
          </w:p>
        </w:tc>
      </w:tr>
    </w:tbl>
    <w:p>
      <w:pPr>
        <w:spacing w:after="40"/>
      </w:pPr>
    </w:p>
    <w:p>
      <w:pPr>
        <w:pStyle w:val="Heading2"/>
        <w:spacing w:before="300" w:after="160"/>
      </w:pPr>
      <w:r>
        <w:rPr>
          <w:rFonts w:ascii="Arial" w:cs="Arial" w:eastAsia="Arial" w:hAnsi="Arial"/>
          <w:b/>
          <w:bCs/>
          <w:color w:val="2B6CB0"/>
          <w:sz w:val="28"/>
          <w:szCs w:val="28"/>
        </w:rPr>
        <w:t xml:space="preserve">6.3 Resolution Flow</w:t>
      </w:r>
    </w:p>
    <w:p>
      <w:pPr>
        <w:spacing w:after="120"/>
      </w:pPr>
      <w:r>
        <w:rPr>
          <w:rFonts w:ascii="Arial" w:cs="Arial" w:eastAsia="Arial" w:hAnsi="Arial"/>
          <w:color w:val="4A5568"/>
          <w:sz w:val="21"/>
          <w:szCs w:val="21"/>
        </w:rPr>
        <w:t xml:space="preserve">On broker sync: broker_symbol → look up symbol_mappings → get instrument_id. If no mapping exists, create new instrument + mapping. Data layer uses data_symbol (e.g., RELIANCE.NS) for Yahoo Finance queries. Each adapter has normalize_symbol() in its conformance contract.</w:t>
      </w:r>
    </w:p>
    <w:p>
      <w:pPr>
        <w:sectPr>
          <w:headerReference w:type="default" r:id="rId18"/>
          <w:footerReference w:type="default" r:id="rId1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7. Market Sessions &amp; Scheduling</w:t>
      </w:r>
    </w:p>
    <w:p>
      <w:pPr>
        <w:pStyle w:val="Heading2"/>
        <w:spacing w:before="300" w:after="160"/>
      </w:pPr>
      <w:r>
        <w:rPr>
          <w:rFonts w:ascii="Arial" w:cs="Arial" w:eastAsia="Arial" w:hAnsi="Arial"/>
          <w:b/>
          <w:bCs/>
          <w:color w:val="2B6CB0"/>
          <w:sz w:val="28"/>
          <w:szCs w:val="28"/>
        </w:rPr>
        <w:t xml:space="preserve">7.1 Trading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 Hours</w:t>
            </w:r>
          </w:p>
        </w:tc>
        <w:tc>
          <w:tcPr>
            <w:tcW w:type="dxa" w:w="2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UTC</w:t>
            </w:r>
          </w:p>
        </w:tc>
        <w:tc>
          <w:tcPr>
            <w:tcW w:type="dxa" w:w="24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NSE/BSE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9:15 AM–3:30 PM IST</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3:45 AM–10:00 AM</w:t>
            </w:r>
          </w:p>
        </w:tc>
        <w:tc>
          <w:tcPr>
            <w:tcW w:type="dxa" w:w="24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Pre-open 9:00–9:15</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NYSE/NASDAQ</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9:30 AM–4:00 PM ET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2:30 PM–9:00 PM*</w:t>
            </w:r>
          </w:p>
        </w:tc>
        <w:tc>
          <w:tcPr>
            <w:tcW w:type="dxa" w:w="24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*DST shifts. Half-days handled.</w:t>
            </w:r>
          </w:p>
        </w:tc>
      </w:tr>
    </w:tbl>
    <w:p>
      <w:pPr>
        <w:spacing w:after="40"/>
      </w:pPr>
    </w:p>
    <w:p>
      <w:pPr>
        <w:pStyle w:val="Heading2"/>
        <w:spacing w:before="300" w:after="160"/>
      </w:pPr>
      <w:r>
        <w:rPr>
          <w:rFonts w:ascii="Arial" w:cs="Arial" w:eastAsia="Arial" w:hAnsi="Arial"/>
          <w:b/>
          <w:bCs/>
          <w:color w:val="2B6CB0"/>
          <w:sz w:val="28"/>
          <w:szCs w:val="28"/>
        </w:rPr>
        <w:t xml:space="preserve">7.2 Calendar Source</w:t>
      </w:r>
    </w:p>
    <w:p>
      <w:pPr>
        <w:pStyle w:val="ListParagraph"/>
        <w:numPr>
          <w:ilvl w:val="0"/>
          <w:numId w:val="8"/>
        </w:numPr>
        <w:spacing w:after="60"/>
      </w:pPr>
      <w:r>
        <w:rPr>
          <w:rFonts w:ascii="Arial" w:cs="Arial" w:eastAsia="Arial" w:hAnsi="Arial"/>
          <w:b/>
          <w:bCs/>
          <w:color w:val="4A5568"/>
          <w:sz w:val="21"/>
          <w:szCs w:val="21"/>
        </w:rPr>
        <w:t xml:space="preserve">Primary: </w:t>
      </w:r>
      <w:r>
        <w:rPr>
          <w:rFonts w:ascii="Arial" w:cs="Arial" w:eastAsia="Arial" w:hAnsi="Arial"/>
          <w:color w:val="4A5568"/>
          <w:sz w:val="21"/>
          <w:szCs w:val="21"/>
        </w:rPr>
        <w:t xml:space="preserve">exchange_calendars Python library (XBOM for NSE, XNYS/XNAS for US). Covers holidays, half-days, Muhurat trading.</w:t>
      </w:r>
    </w:p>
    <w:p>
      <w:pPr>
        <w:pStyle w:val="ListParagraph"/>
        <w:numPr>
          <w:ilvl w:val="0"/>
          <w:numId w:val="8"/>
        </w:numPr>
        <w:spacing w:after="60"/>
      </w:pPr>
      <w:r>
        <w:rPr>
          <w:rFonts w:ascii="Arial" w:cs="Arial" w:eastAsia="Arial" w:hAnsi="Arial"/>
          <w:b/>
          <w:bCs/>
          <w:color w:val="4A5568"/>
          <w:sz w:val="21"/>
          <w:szCs w:val="21"/>
        </w:rPr>
        <w:t xml:space="preserve">Fallback: </w:t>
      </w:r>
      <w:r>
        <w:rPr>
          <w:rFonts w:ascii="Arial" w:cs="Arial" w:eastAsia="Arial" w:hAnsi="Arial"/>
          <w:color w:val="4A5568"/>
          <w:sz w:val="21"/>
          <w:szCs w:val="21"/>
        </w:rPr>
        <w:t xml:space="preserve">calendar_overrides table for ad-hoc holidays. If broker returns “market closed” unexpectedly, auto-create override entry.</w:t>
      </w:r>
    </w:p>
    <w:p>
      <w:pPr>
        <w:pStyle w:val="ListParagraph"/>
        <w:numPr>
          <w:ilvl w:val="0"/>
          <w:numId w:val="8"/>
        </w:numPr>
        <w:spacing w:after="60"/>
      </w:pPr>
      <w:r>
        <w:rPr>
          <w:rFonts w:ascii="Arial" w:cs="Arial" w:eastAsia="Arial" w:hAnsi="Arial"/>
          <w:b/>
          <w:bCs/>
          <w:color w:val="4A5568"/>
          <w:sz w:val="21"/>
          <w:szCs w:val="21"/>
        </w:rPr>
        <w:t xml:space="preserve">Verification: </w:t>
      </w:r>
      <w:r>
        <w:rPr>
          <w:rFonts w:ascii="Arial" w:cs="Arial" w:eastAsia="Arial" w:hAnsi="Arial"/>
          <w:color w:val="4A5568"/>
          <w:sz w:val="21"/>
          <w:szCs w:val="21"/>
        </w:rPr>
        <w:t xml:space="preserve">Weekly job compares library output against broker holiday lists. Logs discrepancies.</w:t>
      </w:r>
    </w:p>
    <w:p>
      <w:pPr>
        <w:spacing w:after="40"/>
      </w:pPr>
    </w:p>
    <w:p>
      <w:pPr>
        <w:pStyle w:val="Heading2"/>
        <w:spacing w:before="300" w:after="160"/>
      </w:pPr>
      <w:r>
        <w:rPr>
          <w:rFonts w:ascii="Arial" w:cs="Arial" w:eastAsia="Arial" w:hAnsi="Arial"/>
          <w:b/>
          <w:bCs/>
          <w:color w:val="2B6CB0"/>
          <w:sz w:val="28"/>
          <w:szCs w:val="28"/>
        </w:rPr>
        <w:t xml:space="preserve">7.3 Session-Aware Scheduler</w:t>
      </w:r>
    </w:p>
    <w:p>
      <w:pPr>
        <w:pStyle w:val="ListParagraph"/>
        <w:numPr>
          <w:ilvl w:val="0"/>
          <w:numId w:val="9"/>
        </w:numPr>
        <w:spacing w:after="60"/>
      </w:pPr>
      <w:r>
        <w:rPr>
          <w:rFonts w:ascii="Arial" w:cs="Arial" w:eastAsia="Arial" w:hAnsi="Arial"/>
          <w:b/>
          <w:bCs/>
          <w:color w:val="4A5568"/>
          <w:sz w:val="21"/>
          <w:szCs w:val="21"/>
        </w:rPr>
        <w:t xml:space="preserve">In-session: </w:t>
      </w:r>
      <w:r>
        <w:rPr>
          <w:rFonts w:ascii="Arial" w:cs="Arial" w:eastAsia="Arial" w:hAnsi="Arial"/>
          <w:color w:val="4A5568"/>
          <w:sz w:val="21"/>
          <w:szCs w:val="21"/>
        </w:rPr>
        <w:t xml:space="preserve">Quote streaming, 5-min indicator recalc, hourly portfolio sync. Per-market.</w:t>
      </w:r>
    </w:p>
    <w:p>
      <w:pPr>
        <w:pStyle w:val="ListParagraph"/>
        <w:numPr>
          <w:ilvl w:val="0"/>
          <w:numId w:val="9"/>
        </w:numPr>
        <w:spacing w:after="60"/>
      </w:pPr>
      <w:r>
        <w:rPr>
          <w:rFonts w:ascii="Arial" w:cs="Arial" w:eastAsia="Arial" w:hAnsi="Arial"/>
          <w:b/>
          <w:bCs/>
          <w:color w:val="4A5568"/>
          <w:sz w:val="21"/>
          <w:szCs w:val="21"/>
        </w:rPr>
        <w:t xml:space="preserve">Post-close: </w:t>
      </w:r>
      <w:r>
        <w:rPr>
          <w:rFonts w:ascii="Arial" w:cs="Arial" w:eastAsia="Arial" w:hAnsi="Arial"/>
          <w:color w:val="4A5568"/>
          <w:sz w:val="21"/>
          <w:szCs w:val="21"/>
        </w:rPr>
        <w:t xml:space="preserve">OHLCV, fundamentals, risk recalc, portfolio snapshot. Triggered by session close event (not fixed cron).</w:t>
      </w:r>
    </w:p>
    <w:p>
      <w:pPr>
        <w:pStyle w:val="ListParagraph"/>
        <w:numPr>
          <w:ilvl w:val="0"/>
          <w:numId w:val="9"/>
        </w:numPr>
        <w:spacing w:after="60"/>
      </w:pPr>
      <w:r>
        <w:rPr>
          <w:rFonts w:ascii="Arial" w:cs="Arial" w:eastAsia="Arial" w:hAnsi="Arial"/>
          <w:b/>
          <w:bCs/>
          <w:color w:val="4A5568"/>
          <w:sz w:val="21"/>
          <w:szCs w:val="21"/>
        </w:rPr>
        <w:t xml:space="preserve">Always: </w:t>
      </w:r>
      <w:r>
        <w:rPr>
          <w:rFonts w:ascii="Arial" w:cs="Arial" w:eastAsia="Arial" w:hAnsi="Arial"/>
          <w:color w:val="4A5568"/>
          <w:sz w:val="21"/>
          <w:szCs w:val="21"/>
        </w:rPr>
        <w:t xml:space="preserve">News (15 min), sentiment batch, FX daily at 6 AM UTC.</w:t>
      </w:r>
    </w:p>
    <w:p>
      <w:pPr>
        <w:pStyle w:val="ListParagraph"/>
        <w:numPr>
          <w:ilvl w:val="0"/>
          <w:numId w:val="9"/>
        </w:numPr>
        <w:spacing w:after="60"/>
      </w:pPr>
      <w:r>
        <w:rPr>
          <w:rFonts w:ascii="Arial" w:cs="Arial" w:eastAsia="Arial" w:hAnsi="Arial"/>
          <w:b/>
          <w:bCs/>
          <w:color w:val="4A5568"/>
          <w:sz w:val="21"/>
          <w:szCs w:val="21"/>
        </w:rPr>
        <w:t xml:space="preserve">Holidays: </w:t>
      </w:r>
      <w:r>
        <w:rPr>
          <w:rFonts w:ascii="Arial" w:cs="Arial" w:eastAsia="Arial" w:hAnsi="Arial"/>
          <w:color w:val="4A5568"/>
          <w:sz w:val="21"/>
          <w:szCs w:val="21"/>
        </w:rPr>
        <w:t xml:space="preserve">Skip in-session jobs. Run always-jobs.</w:t>
      </w:r>
    </w:p>
    <w:p>
      <w:pPr>
        <w:sectPr>
          <w:headerReference w:type="default" r:id="rId20"/>
          <w:footerReference w:type="default" r:id="rId2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8. Core Data Layer (Free-Only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760"/>
        <w:gridCol w:w="200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US Real-time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Alpaca</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Real-time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38A169"/>
                <w:sz w:val="20"/>
                <w:szCs w:val="20"/>
              </w:rPr>
              <w:t xml:space="preserve">Low</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 Real-time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Zerodha Kite</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₹2K/mo</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Real-time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Low</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Historical</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Yahoo Finance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15-min delay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US Fundamentals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SEC EDGAR</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Quarterly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Low</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Economic</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FRED API</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Daily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38A169"/>
                <w:sz w:val="20"/>
                <w:szCs w:val="20"/>
              </w:rPr>
              <w:t xml:space="preserve">Low</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News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GNews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 tier</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Near RT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DD6B20"/>
                <w:sz w:val="20"/>
                <w:szCs w:val="20"/>
              </w:rPr>
              <w:t xml:space="preserve">Medium</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Sentiment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FinBERT (local)</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&lt;1 sec</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38A169"/>
                <w:sz w:val="20"/>
                <w:szCs w:val="20"/>
              </w:rPr>
              <w:t xml:space="preserve">Low</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FX Rates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FRED / ECB</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Daily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Low</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Indicators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pandas-ta</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Computed</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38A169"/>
                <w:sz w:val="20"/>
                <w:szCs w:val="20"/>
              </w:rPr>
              <w:t xml:space="preserve">None</w:t>
            </w:r>
          </w:p>
        </w:tc>
      </w:tr>
    </w:tbl>
    <w:p>
      <w:pPr>
        <w:sectPr>
          <w:headerReference w:type="default" r:id="rId22"/>
          <w:footerReference w:type="default" r:id="rId2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9. Free Data: Productization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Every free data dependency has documented risk, mitigation, and a named paid escape hatch.</w:t>
            </w:r>
          </w:p>
        </w:tc>
      </w:tr>
    </w:tbl>
    <w:p>
      <w:pPr>
        <w:spacing w:after="40"/>
      </w:pPr>
    </w:p>
    <w:p>
      <w:pPr>
        <w:pStyle w:val="Heading2"/>
        <w:spacing w:before="300" w:after="160"/>
      </w:pPr>
      <w:r>
        <w:rPr>
          <w:rFonts w:ascii="Arial" w:cs="Arial" w:eastAsia="Arial" w:hAnsi="Arial"/>
          <w:b/>
          <w:bCs/>
          <w:color w:val="2B6CB0"/>
          <w:sz w:val="28"/>
          <w:szCs w:val="28"/>
        </w:rPr>
        <w:t xml:space="preserve">9.1 Yahoo Finance</w:t>
      </w:r>
    </w:p>
    <w:p>
      <w:pPr>
        <w:pStyle w:val="ListParagraph"/>
        <w:numPr>
          <w:ilvl w:val="0"/>
          <w:numId w:val="10"/>
        </w:numPr>
        <w:spacing w:after="60"/>
      </w:pPr>
      <w:r>
        <w:rPr>
          <w:rFonts w:ascii="Arial" w:cs="Arial" w:eastAsia="Arial" w:hAnsi="Arial"/>
          <w:b/>
          <w:bCs/>
          <w:color w:val="4A5568"/>
          <w:sz w:val="21"/>
          <w:szCs w:val="21"/>
        </w:rPr>
        <w:t xml:space="preserve">Risk: </w:t>
      </w:r>
      <w:r>
        <w:rPr>
          <w:rFonts w:ascii="Arial" w:cs="Arial" w:eastAsia="Arial" w:hAnsi="Arial"/>
          <w:color w:val="4A5568"/>
          <w:sz w:val="21"/>
          <w:szCs w:val="21"/>
        </w:rPr>
        <w:t xml:space="preserve">No official API. yfinance scrapes internal endpoints. ToS prohibits automated scraping. Can break without notice.</w:t>
      </w:r>
    </w:p>
    <w:p>
      <w:pPr>
        <w:pStyle w:val="ListParagraph"/>
        <w:numPr>
          <w:ilvl w:val="0"/>
          <w:numId w:val="10"/>
        </w:numPr>
        <w:spacing w:after="60"/>
      </w:pPr>
      <w:r>
        <w:rPr>
          <w:rFonts w:ascii="Arial" w:cs="Arial" w:eastAsia="Arial" w:hAnsi="Arial"/>
          <w:b/>
          <w:bCs/>
          <w:color w:val="4A5568"/>
          <w:sz w:val="21"/>
          <w:szCs w:val="21"/>
        </w:rPr>
        <w:t xml:space="preserve">Mitigation: </w:t>
      </w:r>
      <w:r>
        <w:rPr>
          <w:rFonts w:ascii="Arial" w:cs="Arial" w:eastAsia="Arial" w:hAnsi="Arial"/>
          <w:color w:val="4A5568"/>
          <w:sz w:val="21"/>
          <w:szCs w:val="21"/>
        </w:rPr>
        <w:t xml:space="preserve">Cache 24h (fundamentals), 1h (OHLCV). DataProvider abstraction for swap.</w:t>
      </w:r>
    </w:p>
    <w:p>
      <w:pPr>
        <w:pStyle w:val="ListParagraph"/>
        <w:numPr>
          <w:ilvl w:val="0"/>
          <w:numId w:val="10"/>
        </w:numPr>
        <w:spacing w:after="60"/>
      </w:pPr>
      <w:r>
        <w:rPr>
          <w:rFonts w:ascii="Arial" w:cs="Arial" w:eastAsia="Arial" w:hAnsi="Arial"/>
          <w:b/>
          <w:bCs/>
          <w:color w:val="4A5568"/>
          <w:sz w:val="21"/>
          <w:szCs w:val="21"/>
        </w:rPr>
        <w:t xml:space="preserve">Escape hatch: </w:t>
      </w:r>
      <w:r>
        <w:rPr>
          <w:rFonts w:ascii="Arial" w:cs="Arial" w:eastAsia="Arial" w:hAnsi="Arial"/>
          <w:color w:val="4A5568"/>
          <w:sz w:val="21"/>
          <w:szCs w:val="21"/>
        </w:rPr>
        <w:t xml:space="preserve">Polygon.io ($29/mo) or Twelve Data. Same interface, swap implementation.</w:t>
      </w:r>
    </w:p>
    <w:p>
      <w:pPr>
        <w:spacing w:after="40"/>
      </w:pPr>
    </w:p>
    <w:p>
      <w:pPr>
        <w:pStyle w:val="Heading2"/>
        <w:spacing w:before="300" w:after="160"/>
      </w:pPr>
      <w:r>
        <w:rPr>
          <w:rFonts w:ascii="Arial" w:cs="Arial" w:eastAsia="Arial" w:hAnsi="Arial"/>
          <w:b/>
          <w:bCs/>
          <w:color w:val="2B6CB0"/>
          <w:sz w:val="28"/>
          <w:szCs w:val="28"/>
        </w:rPr>
        <w:t xml:space="preserve">9.2 GNews</w:t>
      </w:r>
    </w:p>
    <w:p>
      <w:pPr>
        <w:pStyle w:val="ListParagraph"/>
        <w:numPr>
          <w:ilvl w:val="0"/>
          <w:numId w:val="11"/>
        </w:numPr>
        <w:spacing w:after="60"/>
      </w:pPr>
      <w:r>
        <w:rPr>
          <w:rFonts w:ascii="Arial" w:cs="Arial" w:eastAsia="Arial" w:hAnsi="Arial"/>
          <w:b/>
          <w:bCs/>
          <w:color w:val="4A5568"/>
          <w:sz w:val="21"/>
          <w:szCs w:val="21"/>
        </w:rPr>
        <w:t xml:space="preserve">Risk: </w:t>
      </w:r>
      <w:r>
        <w:rPr>
          <w:rFonts w:ascii="Arial" w:cs="Arial" w:eastAsia="Arial" w:hAnsi="Arial"/>
          <w:color w:val="4A5568"/>
          <w:sz w:val="21"/>
          <w:szCs w:val="21"/>
        </w:rPr>
        <w:t xml:space="preserve">100 req/day on free tier. Official API, commercial use allowed.</w:t>
      </w:r>
    </w:p>
    <w:p>
      <w:pPr>
        <w:pStyle w:val="ListParagraph"/>
        <w:numPr>
          <w:ilvl w:val="0"/>
          <w:numId w:val="11"/>
        </w:numPr>
        <w:spacing w:after="60"/>
      </w:pPr>
      <w:r>
        <w:rPr>
          <w:rFonts w:ascii="Arial" w:cs="Arial" w:eastAsia="Arial" w:hAnsi="Arial"/>
          <w:b/>
          <w:bCs/>
          <w:color w:val="4A5568"/>
          <w:sz w:val="21"/>
          <w:szCs w:val="21"/>
        </w:rPr>
        <w:t xml:space="preserve">Mitigation: </w:t>
      </w:r>
      <w:r>
        <w:rPr>
          <w:rFonts w:ascii="Arial" w:cs="Arial" w:eastAsia="Arial" w:hAnsi="Arial"/>
          <w:color w:val="4A5568"/>
          <w:sz w:val="21"/>
          <w:szCs w:val="21"/>
        </w:rPr>
        <w:t xml:space="preserve">Batch by sector. Supplement with RSS.</w:t>
      </w:r>
    </w:p>
    <w:p>
      <w:pPr>
        <w:pStyle w:val="ListParagraph"/>
        <w:numPr>
          <w:ilvl w:val="0"/>
          <w:numId w:val="11"/>
        </w:numPr>
        <w:spacing w:after="60"/>
      </w:pPr>
      <w:r>
        <w:rPr>
          <w:rFonts w:ascii="Arial" w:cs="Arial" w:eastAsia="Arial" w:hAnsi="Arial"/>
          <w:b/>
          <w:bCs/>
          <w:color w:val="4A5568"/>
          <w:sz w:val="21"/>
          <w:szCs w:val="21"/>
        </w:rPr>
        <w:t xml:space="preserve">Escape hatch: </w:t>
      </w:r>
      <w:r>
        <w:rPr>
          <w:rFonts w:ascii="Arial" w:cs="Arial" w:eastAsia="Arial" w:hAnsi="Arial"/>
          <w:color w:val="4A5568"/>
          <w:sz w:val="21"/>
          <w:szCs w:val="21"/>
        </w:rPr>
        <w:t xml:space="preserve">NewsAPI.org ($449/mo) or Aylien.</w:t>
      </w:r>
    </w:p>
    <w:p>
      <w:pPr>
        <w:spacing w:after="40"/>
      </w:pPr>
    </w:p>
    <w:p>
      <w:pPr>
        <w:pStyle w:val="Heading2"/>
        <w:spacing w:before="300" w:after="160"/>
      </w:pPr>
      <w:r>
        <w:rPr>
          <w:rFonts w:ascii="Arial" w:cs="Arial" w:eastAsia="Arial" w:hAnsi="Arial"/>
          <w:b/>
          <w:bCs/>
          <w:color w:val="2B6CB0"/>
          <w:sz w:val="28"/>
          <w:szCs w:val="28"/>
        </w:rPr>
        <w:t xml:space="preserve">9.3 Reddit</w:t>
      </w:r>
    </w:p>
    <w:p>
      <w:pPr>
        <w:pStyle w:val="ListParagraph"/>
        <w:numPr>
          <w:ilvl w:val="0"/>
          <w:numId w:val="12"/>
        </w:numPr>
        <w:spacing w:after="60"/>
      </w:pPr>
      <w:r>
        <w:rPr>
          <w:rFonts w:ascii="Arial" w:cs="Arial" w:eastAsia="Arial" w:hAnsi="Arial"/>
          <w:b/>
          <w:bCs/>
          <w:color w:val="4A5568"/>
          <w:sz w:val="21"/>
          <w:szCs w:val="21"/>
        </w:rPr>
        <w:t xml:space="preserve">Risk: </w:t>
      </w:r>
      <w:r>
        <w:rPr>
          <w:rFonts w:ascii="Arial" w:cs="Arial" w:eastAsia="Arial" w:hAnsi="Arial"/>
          <w:color w:val="4A5568"/>
          <w:sz w:val="21"/>
          <w:szCs w:val="21"/>
        </w:rPr>
        <w:t xml:space="preserve">API access could be further restricted. Not critical dependency.</w:t>
      </w:r>
    </w:p>
    <w:p>
      <w:pPr>
        <w:pStyle w:val="ListParagraph"/>
        <w:numPr>
          <w:ilvl w:val="0"/>
          <w:numId w:val="12"/>
        </w:numPr>
        <w:spacing w:after="60"/>
      </w:pPr>
      <w:r>
        <w:rPr>
          <w:rFonts w:ascii="Arial" w:cs="Arial" w:eastAsia="Arial" w:hAnsi="Arial"/>
          <w:b/>
          <w:bCs/>
          <w:color w:val="4A5568"/>
          <w:sz w:val="21"/>
          <w:szCs w:val="21"/>
        </w:rPr>
        <w:t xml:space="preserve">Mitigation: </w:t>
      </w:r>
      <w:r>
        <w:rPr>
          <w:rFonts w:ascii="Arial" w:cs="Arial" w:eastAsia="Arial" w:hAnsi="Arial"/>
          <w:color w:val="4A5568"/>
          <w:sz w:val="21"/>
          <w:szCs w:val="21"/>
        </w:rPr>
        <w:t xml:space="preserve">Social sentiment at 20% weight. Degrade gracefully if unavailable.</w:t>
      </w:r>
    </w:p>
    <w:p>
      <w:pPr>
        <w:spacing w:after="40"/>
      </w:pPr>
    </w:p>
    <w:p>
      <w:pPr>
        <w:pStyle w:val="Heading2"/>
        <w:spacing w:before="300" w:after="160"/>
      </w:pPr>
      <w:r>
        <w:rPr>
          <w:rFonts w:ascii="Arial" w:cs="Arial" w:eastAsia="Arial" w:hAnsi="Arial"/>
          <w:b/>
          <w:bCs/>
          <w:color w:val="2B6CB0"/>
          <w:sz w:val="28"/>
          <w:szCs w:val="28"/>
        </w:rPr>
        <w:t xml:space="preserve">9.4 Upgrade Trigger</w:t>
      </w:r>
    </w:p>
    <w:p>
      <w:pPr>
        <w:spacing w:after="120"/>
      </w:pPr>
      <w:r>
        <w:rPr>
          <w:rFonts w:ascii="Arial" w:cs="Arial" w:eastAsia="Arial" w:hAnsi="Arial"/>
          <w:color w:val="4A5568"/>
          <w:sz w:val="21"/>
          <w:szCs w:val="21"/>
        </w:rPr>
        <w:t xml:space="preserve">Upgrade from free to paid when: source has &gt;3 outages/month OR revenue exceeds 5x the data cost.</w:t>
      </w:r>
    </w:p>
    <w:p>
      <w:pPr>
        <w:sectPr>
          <w:headerReference w:type="default" r:id="rId24"/>
          <w:footerReference w:type="default" r:id="rId2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10. Corporate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Without this, stock splits break historical indicators and P&amp;L. Must be addressed before launch.</w:t>
            </w:r>
          </w:p>
        </w:tc>
      </w:tr>
    </w:tbl>
    <w:p>
      <w:pPr>
        <w:spacing w:after="40"/>
      </w:pPr>
    </w:p>
    <w:p>
      <w:pPr>
        <w:pStyle w:val="Heading2"/>
        <w:spacing w:before="300" w:after="160"/>
      </w:pPr>
      <w:r>
        <w:rPr>
          <w:rFonts w:ascii="Arial" w:cs="Arial" w:eastAsia="Arial" w:hAnsi="Arial"/>
          <w:b/>
          <w:bCs/>
          <w:color w:val="2B6CB0"/>
          <w:sz w:val="28"/>
          <w:szCs w:val="28"/>
        </w:rPr>
        <w:t xml:space="preserve">10.1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6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c>
          <w:tcPr>
            <w:tcW w:type="dxa" w:w="36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Stock Split</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Prices and quantities change</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Adjust historical OHLCV + recalc indicators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Bonus Issue</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Equivalent to split</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Same adjustment logic</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Dividend</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Affects P&amp;L attribution</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Record. Include in attribution (Phase 2)</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Rights Issue</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Optional participation</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Flag to user. No auto-handling.</w:t>
            </w:r>
          </w:p>
        </w:tc>
      </w:tr>
    </w:tbl>
    <w:p>
      <w:pPr>
        <w:spacing w:after="40"/>
      </w:pPr>
    </w:p>
    <w:p>
      <w:pPr>
        <w:pStyle w:val="Heading2"/>
        <w:spacing w:before="300" w:after="160"/>
      </w:pPr>
      <w:r>
        <w:rPr>
          <w:rFonts w:ascii="Arial" w:cs="Arial" w:eastAsia="Arial" w:hAnsi="Arial"/>
          <w:b/>
          <w:bCs/>
          <w:color w:val="2B6CB0"/>
          <w:sz w:val="28"/>
          <w:szCs w:val="28"/>
        </w:rPr>
        <w:t xml:space="preserve">10.2 Detection</w:t>
      </w:r>
    </w:p>
    <w:p>
      <w:pPr>
        <w:spacing w:after="120"/>
      </w:pPr>
      <w:r>
        <w:rPr>
          <w:rFonts w:ascii="Arial" w:cs="Arial" w:eastAsia="Arial" w:hAnsi="Arial"/>
          <w:color w:val="4A5568"/>
          <w:sz w:val="21"/>
          <w:szCs w:val="21"/>
        </w:rPr>
        <w:t xml:space="preserve">Two sources: Yahoo Finance adjustment factors on daily data refresh, and broker sync anomaly detection (position qty changed without a corresponding trade in order history).</w:t>
      </w:r>
    </w:p>
    <w:p>
      <w:pPr>
        <w:spacing w:after="40"/>
      </w:pPr>
    </w:p>
    <w:p>
      <w:pPr>
        <w:pStyle w:val="Heading2"/>
        <w:spacing w:before="300" w:after="160"/>
      </w:pPr>
      <w:r>
        <w:rPr>
          <w:rFonts w:ascii="Arial" w:cs="Arial" w:eastAsia="Arial" w:hAnsi="Arial"/>
          <w:b/>
          <w:bCs/>
          <w:color w:val="2B6CB0"/>
          <w:sz w:val="28"/>
          <w:szCs w:val="28"/>
        </w:rPr>
        <w:t xml:space="preserve">10.3 Adjustment Pipeline</w:t>
      </w:r>
    </w:p>
    <w:p>
      <w:pPr>
        <w:pStyle w:val="ListParagraph"/>
        <w:numPr>
          <w:ilvl w:val="0"/>
          <w:numId w:val="13"/>
        </w:numPr>
        <w:spacing w:after="60"/>
      </w:pPr>
      <w:r>
        <w:rPr>
          <w:rFonts w:ascii="Arial" w:cs="Arial" w:eastAsia="Arial" w:hAnsi="Arial"/>
          <w:color w:val="4A5568"/>
          <w:sz w:val="21"/>
          <w:szCs w:val="21"/>
        </w:rPr>
        <w:t xml:space="preserve">Detect action, record in corporate_actions table</w:t>
      </w:r>
    </w:p>
    <w:p>
      <w:pPr>
        <w:pStyle w:val="ListParagraph"/>
        <w:numPr>
          <w:ilvl w:val="0"/>
          <w:numId w:val="13"/>
        </w:numPr>
        <w:spacing w:after="60"/>
      </w:pPr>
      <w:r>
        <w:rPr>
          <w:rFonts w:ascii="Arial" w:cs="Arial" w:eastAsia="Arial" w:hAnsi="Arial"/>
          <w:color w:val="4A5568"/>
          <w:sz w:val="21"/>
          <w:szCs w:val="21"/>
        </w:rPr>
        <w:t xml:space="preserve">Multiply all pre-ex-date OHLCV by adjustment factor</w:t>
      </w:r>
    </w:p>
    <w:p>
      <w:pPr>
        <w:pStyle w:val="ListParagraph"/>
        <w:numPr>
          <w:ilvl w:val="0"/>
          <w:numId w:val="13"/>
        </w:numPr>
        <w:spacing w:after="60"/>
      </w:pPr>
      <w:r>
        <w:rPr>
          <w:rFonts w:ascii="Arial" w:cs="Arial" w:eastAsia="Arial" w:hAnsi="Arial"/>
          <w:color w:val="4A5568"/>
          <w:sz w:val="21"/>
          <w:szCs w:val="21"/>
        </w:rPr>
        <w:t xml:space="preserve">Invalidate cached indicators, trigger full recalculation</w:t>
      </w:r>
    </w:p>
    <w:p>
      <w:pPr>
        <w:pStyle w:val="ListParagraph"/>
        <w:numPr>
          <w:ilvl w:val="0"/>
          <w:numId w:val="13"/>
        </w:numPr>
        <w:spacing w:after="60"/>
      </w:pPr>
      <w:r>
        <w:rPr>
          <w:rFonts w:ascii="Arial" w:cs="Arial" w:eastAsia="Arial" w:hAnsi="Arial"/>
          <w:color w:val="4A5568"/>
          <w:sz w:val="21"/>
          <w:szCs w:val="21"/>
        </w:rPr>
        <w:t xml:space="preserve">Mark applied=true, log to audit trail</w:t>
      </w:r>
    </w:p>
    <w:p>
      <w:pPr>
        <w:sectPr>
          <w:headerReference w:type="default" r:id="rId26"/>
          <w:footerReference w:type="default" r:id="rId2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11. AI &amp;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All analysis is deterministic. Given same inputs, same outputs. LLMs never in the decision loop.</w:t>
            </w:r>
          </w:p>
        </w:tc>
      </w:tr>
    </w:tbl>
    <w:p>
      <w:pPr>
        <w:spacing w:after="40"/>
      </w:pPr>
    </w:p>
    <w:p>
      <w:pPr>
        <w:pStyle w:val="Heading2"/>
        <w:spacing w:before="300" w:after="160"/>
      </w:pPr>
      <w:r>
        <w:rPr>
          <w:rFonts w:ascii="Arial" w:cs="Arial" w:eastAsia="Arial" w:hAnsi="Arial"/>
          <w:b/>
          <w:bCs/>
          <w:color w:val="2B6CB0"/>
          <w:sz w:val="28"/>
          <w:szCs w:val="28"/>
        </w:rPr>
        <w:t xml:space="preserve">11.1 Technical Analysis (pandas-ta)</w:t>
      </w:r>
    </w:p>
    <w:p>
      <w:pPr>
        <w:spacing w:after="120"/>
      </w:pPr>
      <w:r>
        <w:rPr>
          <w:rFonts w:ascii="Arial" w:cs="Arial" w:eastAsia="Arial" w:hAnsi="Arial"/>
          <w:color w:val="4A5568"/>
          <w:sz w:val="21"/>
          <w:szCs w:val="21"/>
        </w:rPr>
        <w:t xml:space="preserve">RSI (20%), MACD (20%), MA alignment (25%), Bollinger (15%), Volume (10%), ATR (10%). Composite −1 to +1 → Strong Sell to Strong Buy.</w:t>
      </w:r>
    </w:p>
    <w:p>
      <w:pPr>
        <w:spacing w:after="20"/>
      </w:pPr>
    </w:p>
    <w:p>
      <w:pPr>
        <w:pStyle w:val="Heading2"/>
        <w:spacing w:before="300" w:after="160"/>
      </w:pPr>
      <w:r>
        <w:rPr>
          <w:rFonts w:ascii="Arial" w:cs="Arial" w:eastAsia="Arial" w:hAnsi="Arial"/>
          <w:b/>
          <w:bCs/>
          <w:color w:val="2B6CB0"/>
          <w:sz w:val="28"/>
          <w:szCs w:val="28"/>
        </w:rPr>
        <w:t xml:space="preserve">11.2 Fundamental Analysis</w:t>
      </w:r>
    </w:p>
    <w:p>
      <w:pPr>
        <w:spacing w:after="120"/>
      </w:pPr>
      <w:r>
        <w:rPr>
          <w:rFonts w:ascii="Arial" w:cs="Arial" w:eastAsia="Arial" w:hAnsi="Arial"/>
          <w:color w:val="4A5568"/>
          <w:sz w:val="21"/>
          <w:szCs w:val="21"/>
        </w:rPr>
        <w:t xml:space="preserve">Revenue Growth (25%), Earnings Trend (25%), Debt Health (20%), P/E Valuation (15%), Cash Flow (15%). Each 0–100 vs sector peers.</w:t>
      </w:r>
    </w:p>
    <w:p>
      <w:pPr>
        <w:spacing w:after="20"/>
      </w:pPr>
    </w:p>
    <w:p>
      <w:pPr>
        <w:pStyle w:val="Heading2"/>
        <w:spacing w:before="300" w:after="160"/>
      </w:pPr>
      <w:r>
        <w:rPr>
          <w:rFonts w:ascii="Arial" w:cs="Arial" w:eastAsia="Arial" w:hAnsi="Arial"/>
          <w:b/>
          <w:bCs/>
          <w:color w:val="2B6CB0"/>
          <w:sz w:val="28"/>
          <w:szCs w:val="28"/>
        </w:rPr>
        <w:t xml:space="preserve">11.3 Sentiment (FinBERT)</w:t>
      </w:r>
    </w:p>
    <w:p>
      <w:pPr>
        <w:spacing w:after="120"/>
      </w:pPr>
      <w:r>
        <w:rPr>
          <w:rFonts w:ascii="Arial" w:cs="Arial" w:eastAsia="Arial" w:hAnsi="Arial"/>
          <w:color w:val="4A5568"/>
          <w:sz w:val="21"/>
          <w:szCs w:val="21"/>
        </w:rPr>
        <w:t xml:space="preserve">News 50%, Social 20%, Macro 30%. Decay: 24h half-life (news), 1h (social).</w:t>
      </w:r>
    </w:p>
    <w:p>
      <w:pPr>
        <w:spacing w:after="20"/>
      </w:pPr>
    </w:p>
    <w:p>
      <w:pPr>
        <w:pStyle w:val="Heading2"/>
        <w:spacing w:before="300" w:after="160"/>
      </w:pPr>
      <w:r>
        <w:rPr>
          <w:rFonts w:ascii="Arial" w:cs="Arial" w:eastAsia="Arial" w:hAnsi="Arial"/>
          <w:b/>
          <w:bCs/>
          <w:color w:val="2B6CB0"/>
          <w:sz w:val="28"/>
          <w:szCs w:val="28"/>
        </w:rPr>
        <w:t xml:space="preserve">11.4 Risk Modeling</w:t>
      </w:r>
    </w:p>
    <w:p>
      <w:pPr>
        <w:spacing w:after="120"/>
      </w:pPr>
      <w:r>
        <w:rPr>
          <w:rFonts w:ascii="Arial" w:cs="Arial" w:eastAsia="Arial" w:hAnsi="Arial"/>
          <w:color w:val="4A5568"/>
          <w:sz w:val="21"/>
          <w:szCs w:val="21"/>
        </w:rPr>
        <w:t xml:space="preserve">VaR (95%/99% historical simulation), volatility (30d/90d annualized), drawdown from peak, position risk score 0–100.</w:t>
      </w:r>
    </w:p>
    <w:p>
      <w:pPr>
        <w:spacing w:after="20"/>
      </w:pPr>
    </w:p>
    <w:p>
      <w:pPr>
        <w:pStyle w:val="Heading2"/>
        <w:spacing w:before="300" w:after="160"/>
      </w:pPr>
      <w:r>
        <w:rPr>
          <w:rFonts w:ascii="Arial" w:cs="Arial" w:eastAsia="Arial" w:hAnsi="Arial"/>
          <w:b/>
          <w:bCs/>
          <w:color w:val="2B6CB0"/>
          <w:sz w:val="28"/>
          <w:szCs w:val="28"/>
        </w:rPr>
        <w:t xml:space="preserve">11.5 Recommendation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Technical</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40%</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Fundamental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25%</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Sentiment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15%</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Risk</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15%</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15%</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Predictive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r>
    </w:tbl>
    <w:p>
      <w:pPr>
        <w:spacing w:after="120"/>
      </w:pPr>
      <w:r>
        <w:rPr>
          <w:rFonts w:ascii="Arial" w:cs="Arial" w:eastAsia="Arial" w:hAnsi="Arial"/>
          <w:color w:val="4A5568"/>
          <w:sz w:val="21"/>
          <w:szCs w:val="21"/>
        </w:rPr>
        <w:t xml:space="preserve">Output: Action, Confidence (0–100%), Risk-Adjusted Rating, Explanation (template default, LLM optional).</w:t>
      </w:r>
    </w:p>
    <w:p>
      <w:pPr>
        <w:sectPr>
          <w:headerReference w:type="default" r:id="rId28"/>
          <w:footerReference w:type="default" r:id="rId2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12. LLM &amp; Explanation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LLMs never influence decisions. They only generate explanations of decisions already made deterministically.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Availability</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TemplateExplainer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Always (default)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Deterministic, &lt;10ms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ClaudeCliExplainer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Local/dev only</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Guarded: timeout 10s, PII redacted, hosted env blocked at code level</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ApiExplainer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BYOK, Phase 2+</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User pays</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Pro/Premium only</w:t>
            </w:r>
          </w:p>
        </w:tc>
      </w:tr>
    </w:tbl>
    <w:p>
      <w:pPr>
        <w:spacing w:after="120"/>
      </w:pPr>
      <w:r>
        <w:rPr>
          <w:rFonts w:ascii="Arial" w:cs="Arial" w:eastAsia="Arial" w:hAnsi="Arial"/>
          <w:color w:val="4A5568"/>
          <w:sz w:val="21"/>
          <w:szCs w:val="21"/>
        </w:rPr>
        <w:t xml:space="preserve">Fallback chain: any provider failure → TemplateExplainer. Dashboard never blocked. Audit logs which provider generated each explanation.</w:t>
      </w:r>
    </w:p>
    <w:p>
      <w:pPr>
        <w:sectPr>
          <w:headerReference w:type="default" r:id="rId30"/>
          <w:footerReference w:type="default" r:id="rId3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13.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MVP: Modes A, D, E only. Strictly read-only. No broker writes.</w:t>
            </w:r>
          </w:p>
        </w:tc>
      </w:tr>
    </w:tbl>
    <w:p>
      <w:pPr>
        <w:spacing w:after="40"/>
      </w:pPr>
    </w:p>
    <w:p>
      <w:pPr>
        <w:pStyle w:val="Heading2"/>
        <w:spacing w:before="300" w:after="160"/>
      </w:pPr>
      <w:r>
        <w:rPr>
          <w:rFonts w:ascii="Arial" w:cs="Arial" w:eastAsia="Arial" w:hAnsi="Arial"/>
          <w:b/>
          <w:bCs/>
          <w:color w:val="2B6CB0"/>
          <w:sz w:val="28"/>
          <w:szCs w:val="28"/>
        </w:rPr>
        <w:t xml:space="preserve">13.1 Mode A: Recommendation [MVP]</w:t>
      </w:r>
    </w:p>
    <w:p>
      <w:pPr>
        <w:spacing w:after="120"/>
      </w:pPr>
      <w:r>
        <w:rPr>
          <w:rFonts w:ascii="Arial" w:cs="Arial" w:eastAsia="Arial" w:hAnsi="Arial"/>
          <w:color w:val="4A5568"/>
          <w:sz w:val="21"/>
          <w:szCs w:val="21"/>
        </w:rPr>
        <w:t xml:space="preserve">Deterministic scoring. Template explanations. User reads, acts manually on broker. Hourly + on-demand.</w:t>
      </w:r>
    </w:p>
    <w:p>
      <w:pPr>
        <w:spacing w:after="20"/>
      </w:pPr>
    </w:p>
    <w:p>
      <w:pPr>
        <w:pStyle w:val="Heading2"/>
        <w:spacing w:before="300" w:after="160"/>
      </w:pPr>
      <w:r>
        <w:rPr>
          <w:rFonts w:ascii="Arial" w:cs="Arial" w:eastAsia="Arial" w:hAnsi="Arial"/>
          <w:b/>
          <w:bCs/>
          <w:color w:val="2B6CB0"/>
          <w:sz w:val="28"/>
          <w:szCs w:val="28"/>
        </w:rPr>
        <w:t xml:space="preserve">13.2 Mode B: Assisted Trading [Phase 2]</w:t>
      </w:r>
    </w:p>
    <w:p>
      <w:pPr>
        <w:spacing w:after="120"/>
      </w:pPr>
      <w:r>
        <w:rPr>
          <w:rFonts w:ascii="Arial" w:cs="Arial" w:eastAsia="Arial" w:hAnsi="Arial"/>
          <w:color w:val="4A5568"/>
          <w:sz w:val="21"/>
          <w:szCs w:val="21"/>
        </w:rPr>
        <w:t xml:space="preserve">AI suggests → User approves → System executes. Requires 3+ months safety validation + regulatory review.</w:t>
      </w:r>
    </w:p>
    <w:p>
      <w:pPr>
        <w:spacing w:after="20"/>
      </w:pPr>
    </w:p>
    <w:p>
      <w:pPr>
        <w:pStyle w:val="Heading2"/>
        <w:spacing w:before="300" w:after="160"/>
      </w:pPr>
      <w:r>
        <w:rPr>
          <w:rFonts w:ascii="Arial" w:cs="Arial" w:eastAsia="Arial" w:hAnsi="Arial"/>
          <w:b/>
          <w:bCs/>
          <w:color w:val="2B6CB0"/>
          <w:sz w:val="28"/>
          <w:szCs w:val="28"/>
        </w:rPr>
        <w:t xml:space="preserve">13.3 Mode C: Fully Automated [Phase 2+]</w:t>
      </w:r>
    </w:p>
    <w:p>
      <w:pPr>
        <w:spacing w:after="120"/>
      </w:pPr>
      <w:r>
        <w:rPr>
          <w:rFonts w:ascii="Arial" w:cs="Arial" w:eastAsia="Arial" w:hAnsi="Arial"/>
          <w:color w:val="4A5568"/>
          <w:sz w:val="21"/>
          <w:szCs w:val="21"/>
        </w:rPr>
        <w:t xml:space="preserve">Strategy rules, auto-execution with guardrails. Requires backtesting + 1+ month paper validation + legal review.</w:t>
      </w:r>
    </w:p>
    <w:p>
      <w:pPr>
        <w:spacing w:after="20"/>
      </w:pPr>
    </w:p>
    <w:p>
      <w:pPr>
        <w:pStyle w:val="Heading2"/>
        <w:spacing w:before="300" w:after="160"/>
      </w:pPr>
      <w:r>
        <w:rPr>
          <w:rFonts w:ascii="Arial" w:cs="Arial" w:eastAsia="Arial" w:hAnsi="Arial"/>
          <w:b/>
          <w:bCs/>
          <w:color w:val="2B6CB0"/>
          <w:sz w:val="28"/>
          <w:szCs w:val="28"/>
        </w:rPr>
        <w:t xml:space="preserve">13.4 Mode D: Portfolio Intelligence [MVP]</w:t>
      </w:r>
    </w:p>
    <w:p>
      <w:pPr>
        <w:spacing w:after="120"/>
      </w:pPr>
      <w:r>
        <w:rPr>
          <w:rFonts w:ascii="Arial" w:cs="Arial" w:eastAsia="Arial" w:hAnsi="Arial"/>
          <w:color w:val="4A5568"/>
          <w:sz w:val="21"/>
          <w:szCs w:val="21"/>
        </w:rPr>
        <w:t xml:space="preserve">Diversification, risk concentration, sector allocation vs benchmark (per-market native currency), performance attribution, rebalancing suggestions (display only).</w:t>
      </w:r>
    </w:p>
    <w:p>
      <w:pPr>
        <w:spacing w:after="20"/>
      </w:pPr>
    </w:p>
    <w:p>
      <w:pPr>
        <w:pStyle w:val="Heading2"/>
        <w:spacing w:before="300" w:after="160"/>
      </w:pPr>
      <w:r>
        <w:rPr>
          <w:rFonts w:ascii="Arial" w:cs="Arial" w:eastAsia="Arial" w:hAnsi="Arial"/>
          <w:b/>
          <w:bCs/>
          <w:color w:val="2B6CB0"/>
          <w:sz w:val="28"/>
          <w:szCs w:val="28"/>
        </w:rPr>
        <w:t xml:space="preserve">13.5 Mode E: Risk Guardian [MVP]</w:t>
      </w:r>
    </w:p>
    <w:p>
      <w:pPr>
        <w:spacing w:after="120"/>
      </w:pPr>
      <w:r>
        <w:rPr>
          <w:rFonts w:ascii="Arial" w:cs="Arial" w:eastAsia="Arial" w:hAnsi="Arial"/>
          <w:color w:val="4A5568"/>
          <w:sz w:val="21"/>
          <w:szCs w:val="21"/>
        </w:rPr>
        <w:t xml:space="preserve">Position monitoring, volatility alerts (&gt;2x ADR), earnings alerts (5-day lookahead), macro alerts (FRED). Channels: dashboard toast + in-app feed (default), email (opt-in).</w:t>
      </w:r>
    </w:p>
    <w:p>
      <w:pPr>
        <w:sectPr>
          <w:headerReference w:type="default" r:id="rId32"/>
          <w:footerReference w:type="default" r:id="rId3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14. Risk Meter &amp; Portfolio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Deterministic, transparent, drillable. Users click to see exactly how the score was computed.</w:t>
            </w:r>
          </w:p>
        </w:tc>
      </w:tr>
    </w:tbl>
    <w:p>
      <w:pPr>
        <w:spacing w:after="40"/>
      </w:pPr>
    </w:p>
    <w:p>
      <w:pPr>
        <w:pStyle w:val="Heading2"/>
        <w:spacing w:before="300" w:after="160"/>
      </w:pPr>
      <w:r>
        <w:rPr>
          <w:rFonts w:ascii="Arial" w:cs="Arial" w:eastAsia="Arial" w:hAnsi="Arial"/>
          <w:b/>
          <w:bCs/>
          <w:color w:val="2B6CB0"/>
          <w:sz w:val="28"/>
          <w:szCs w:val="28"/>
        </w:rPr>
        <w:t xml:space="preserve">14.1 Risk Meter Formula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Concentration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30%</w:t>
            </w:r>
          </w:p>
        </w:tc>
        <w:tc>
          <w:tcPr>
            <w:tcW w:type="dxa" w:w="5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HHI of position weights. 0=diversified, 100=single stock.</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Volatility/VaR</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w:t>
            </w:r>
          </w:p>
        </w:tc>
        <w:tc>
          <w:tcPr>
            <w:tcW w:type="dxa" w:w="5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Portfolio 95% VaR as % of value, normalized 0–100.</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Drawdown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c>
          <w:tcPr>
            <w:tcW w:type="dxa" w:w="5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Current drawdown from peak. 0%=0, &gt;20%=100.</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Events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c>
          <w:tcPr>
            <w:tcW w:type="dxa" w:w="5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Holdings with earnings/macro events in next 5 days, scaled 0–100.</w:t>
            </w:r>
          </w:p>
        </w:tc>
      </w:tr>
    </w:tbl>
    <w:p>
      <w:pPr>
        <w:spacing w:after="120"/>
      </w:pPr>
      <w:r>
        <w:rPr>
          <w:rFonts w:ascii="Arial" w:cs="Arial" w:eastAsia="Arial" w:hAnsi="Arial"/>
          <w:color w:val="4A5568"/>
          <w:sz w:val="21"/>
          <w:szCs w:val="21"/>
        </w:rPr>
        <w:t xml:space="preserve">Display: 0–30 green, 31–60 yellow, 61–100 red.</w:t>
      </w:r>
    </w:p>
    <w:p>
      <w:pPr>
        <w:spacing w:after="40"/>
      </w:pPr>
    </w:p>
    <w:p>
      <w:pPr>
        <w:pStyle w:val="Heading2"/>
        <w:spacing w:before="300" w:after="160"/>
      </w:pPr>
      <w:r>
        <w:rPr>
          <w:rFonts w:ascii="Arial" w:cs="Arial" w:eastAsia="Arial" w:hAnsi="Arial"/>
          <w:b/>
          <w:bCs/>
          <w:color w:val="2B6CB0"/>
          <w:sz w:val="28"/>
          <w:szCs w:val="28"/>
        </w:rPr>
        <w:t xml:space="preserve">14.2 Portfolio Health Score</w:t>
      </w:r>
    </w:p>
    <w:p>
      <w:pPr>
        <w:spacing w:after="120"/>
      </w:pPr>
      <w:r>
        <w:rPr>
          <w:rFonts w:ascii="Arial" w:cs="Arial" w:eastAsia="Arial" w:hAnsi="Arial"/>
          <w:color w:val="4A5568"/>
          <w:sz w:val="21"/>
          <w:szCs w:val="21"/>
        </w:rPr>
        <w:t xml:space="preserve">Separate metric. Diversification quality (25%), fundamental strength (25%), technical alignment (25%), risk-adjusted return vs benchmark (25%). Scored 0–100 (higher=healthier). Updated daily.</w:t>
      </w:r>
    </w:p>
    <w:p>
      <w:pPr>
        <w:sectPr>
          <w:headerReference w:type="default" r:id="rId34"/>
          <w:footerReference w:type="default" r:id="rId3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15. Risk Model Assumptions &amp; Stale Data</w:t>
      </w:r>
    </w:p>
    <w:p>
      <w:pPr>
        <w:pStyle w:val="Heading2"/>
        <w:spacing w:before="300" w:after="160"/>
      </w:pPr>
      <w:r>
        <w:rPr>
          <w:rFonts w:ascii="Arial" w:cs="Arial" w:eastAsia="Arial" w:hAnsi="Arial"/>
          <w:b/>
          <w:bCs/>
          <w:color w:val="2B6CB0"/>
          <w:sz w:val="28"/>
          <w:szCs w:val="28"/>
        </w:rPr>
        <w:t xml:space="preserve">15.1 Core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Returns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Daily close-to-close log returns. Not intraday.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VaR lookback</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252 trading days. Minimum 30 days required.</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VaR method</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Historical simulation (percentile of actual returns).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Volatility</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Annualized std dev of daily returns. 30d and 90d windows.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Correlation</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Pearson on daily returns. 90d rolling.</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Missing data</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Forward-fill up to 5 days. Beyond: exclude from correlation, flag insufficient.</w:t>
            </w:r>
          </w:p>
        </w:tc>
      </w:tr>
    </w:tbl>
    <w:p>
      <w:pPr>
        <w:spacing w:after="40"/>
      </w:pPr>
    </w:p>
    <w:p>
      <w:pPr>
        <w:pStyle w:val="Heading2"/>
        <w:spacing w:before="300" w:after="160"/>
      </w:pPr>
      <w:r>
        <w:rPr>
          <w:rFonts w:ascii="Arial" w:cs="Arial" w:eastAsia="Arial" w:hAnsi="Arial"/>
          <w:b/>
          <w:bCs/>
          <w:color w:val="2B6CB0"/>
          <w:sz w:val="28"/>
          <w:szCs w:val="28"/>
        </w:rPr>
        <w:t xml:space="preserve">15.2 Insufficient Data (&lt;30 days)</w:t>
      </w:r>
    </w:p>
    <w:p>
      <w:pPr>
        <w:spacing w:after="120"/>
      </w:pPr>
      <w:r>
        <w:rPr>
          <w:rFonts w:ascii="Arial" w:cs="Arial" w:eastAsia="Arial" w:hAnsi="Arial"/>
          <w:color w:val="4A5568"/>
          <w:sz w:val="21"/>
          <w:szCs w:val="21"/>
        </w:rPr>
        <w:t xml:space="preserve">VaR: not computed, show “Insufficient data.” Volatility: compute but label “(estimated).” Risk Score: use sector-average as proxy, flag “proxy-based.”</w:t>
      </w:r>
    </w:p>
    <w:p>
      <w:pPr>
        <w:spacing w:after="40"/>
      </w:pPr>
    </w:p>
    <w:p>
      <w:pPr>
        <w:pStyle w:val="Heading2"/>
        <w:spacing w:before="300" w:after="160"/>
      </w:pPr>
      <w:r>
        <w:rPr>
          <w:rFonts w:ascii="Arial" w:cs="Arial" w:eastAsia="Arial" w:hAnsi="Arial"/>
          <w:b/>
          <w:bCs/>
          <w:color w:val="2B6CB0"/>
          <w:sz w:val="28"/>
          <w:szCs w:val="28"/>
        </w:rPr>
        <w:t xml:space="preserve">15.3 Stale Data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80"/>
        <w:gridCol w:w="2640"/>
        <w:gridCol w:w="264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0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Age</w:t>
            </w:r>
          </w:p>
        </w:tc>
        <w:tc>
          <w:tcPr>
            <w:tcW w:type="dxa" w:w="26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Meter</w:t>
            </w:r>
          </w:p>
        </w:tc>
        <w:tc>
          <w:tcPr>
            <w:tcW w:type="dxa" w:w="26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Fresh</w:t>
            </w:r>
          </w:p>
        </w:tc>
        <w:tc>
          <w:tcPr>
            <w:tcW w:type="dxa" w:w="2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&lt;1h (in session)</w:t>
            </w:r>
          </w:p>
        </w:tc>
        <w:tc>
          <w:tcPr>
            <w:tcW w:type="dxa" w:w="2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Normal</w:t>
            </w:r>
          </w:p>
        </w:tc>
        <w:tc>
          <w:tcPr>
            <w:tcW w:type="dxa" w:w="2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Normal confidence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Aging</w:t>
            </w:r>
          </w:p>
        </w:tc>
        <w:tc>
          <w:tcPr>
            <w:tcW w:type="dxa" w:w="20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1–4 hours</w:t>
            </w:r>
          </w:p>
        </w:tc>
        <w:tc>
          <w:tcPr>
            <w:tcW w:type="dxa" w:w="26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Normal</w:t>
            </w:r>
          </w:p>
        </w:tc>
        <w:tc>
          <w:tcPr>
            <w:tcW w:type="dxa" w:w="26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Confidence −5%</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Stale</w:t>
            </w:r>
          </w:p>
        </w:tc>
        <w:tc>
          <w:tcPr>
            <w:tcW w:type="dxa" w:w="2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4–24 hours</w:t>
            </w:r>
          </w:p>
        </w:tc>
        <w:tc>
          <w:tcPr>
            <w:tcW w:type="dxa" w:w="2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Yellow warning badge</w:t>
            </w:r>
          </w:p>
        </w:tc>
        <w:tc>
          <w:tcPr>
            <w:tcW w:type="dxa" w:w="26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Confidence −15%</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Very stale</w:t>
            </w:r>
          </w:p>
        </w:tc>
        <w:tc>
          <w:tcPr>
            <w:tcW w:type="dxa" w:w="20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&gt;24 hours</w:t>
            </w:r>
          </w:p>
        </w:tc>
        <w:tc>
          <w:tcPr>
            <w:tcW w:type="dxa" w:w="26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Red warning badge</w:t>
            </w:r>
          </w:p>
        </w:tc>
        <w:tc>
          <w:tcPr>
            <w:tcW w:type="dxa" w:w="26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Suppressed</w:t>
            </w:r>
          </w:p>
        </w:tc>
      </w:tr>
    </w:tbl>
    <w:p>
      <w:pPr>
        <w:sectPr>
          <w:headerReference w:type="default" r:id="rId36"/>
          <w:footerReference w:type="default" r:id="rId3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16. FX, Base Currency &amp; Benchmark Logic</w:t>
      </w:r>
    </w:p>
    <w:p>
      <w:pPr>
        <w:pStyle w:val="Heading2"/>
        <w:spacing w:before="300" w:after="160"/>
      </w:pPr>
      <w:r>
        <w:rPr>
          <w:rFonts w:ascii="Arial" w:cs="Arial" w:eastAsia="Arial" w:hAnsi="Arial"/>
          <w:b/>
          <w:bCs/>
          <w:color w:val="2B6CB0"/>
          <w:sz w:val="28"/>
          <w:szCs w:val="28"/>
        </w:rPr>
        <w:t xml:space="preserve">16.1 Base Currency</w:t>
      </w:r>
    </w:p>
    <w:p>
      <w:pPr>
        <w:spacing w:after="120"/>
      </w:pPr>
      <w:r>
        <w:rPr>
          <w:rFonts w:ascii="Arial" w:cs="Arial" w:eastAsia="Arial" w:hAnsi="Arial"/>
          <w:color w:val="4A5568"/>
          <w:sz w:val="21"/>
          <w:szCs w:val="21"/>
        </w:rPr>
        <w:t xml:space="preserve">User selects INR or USD at signup. All portfolio-level metrics in base currency. Position-level shows native + base.</w:t>
      </w:r>
    </w:p>
    <w:p>
      <w:pPr>
        <w:spacing w:after="20"/>
      </w:pPr>
    </w:p>
    <w:p>
      <w:pPr>
        <w:pStyle w:val="Heading2"/>
        <w:spacing w:before="300" w:after="160"/>
      </w:pPr>
      <w:r>
        <w:rPr>
          <w:rFonts w:ascii="Arial" w:cs="Arial" w:eastAsia="Arial" w:hAnsi="Arial"/>
          <w:b/>
          <w:bCs/>
          <w:color w:val="2B6CB0"/>
          <w:sz w:val="28"/>
          <w:szCs w:val="28"/>
        </w:rPr>
        <w:t xml:space="preserve">16.2 FX Source</w:t>
      </w:r>
    </w:p>
    <w:p>
      <w:pPr>
        <w:pStyle w:val="ListParagraph"/>
        <w:numPr>
          <w:ilvl w:val="0"/>
          <w:numId w:val="14"/>
        </w:numPr>
        <w:spacing w:after="60"/>
      </w:pPr>
      <w:r>
        <w:rPr>
          <w:rFonts w:ascii="Arial" w:cs="Arial" w:eastAsia="Arial" w:hAnsi="Arial"/>
          <w:b/>
          <w:bCs/>
          <w:color w:val="4A5568"/>
          <w:sz w:val="21"/>
          <w:szCs w:val="21"/>
        </w:rPr>
        <w:t xml:space="preserve">FRED API (primary) / ECB (fallback): </w:t>
      </w:r>
      <w:r>
        <w:rPr>
          <w:rFonts w:ascii="Arial" w:cs="Arial" w:eastAsia="Arial" w:hAnsi="Arial"/>
          <w:color w:val="4A5568"/>
          <w:sz w:val="21"/>
          <w:szCs w:val="21"/>
        </w:rPr>
        <w:t xml:space="preserve">Daily rate, stored in fx_rates table. Refresh 6 AM UTC.</w:t>
      </w:r>
    </w:p>
    <w:p>
      <w:pPr>
        <w:pStyle w:val="ListParagraph"/>
        <w:numPr>
          <w:ilvl w:val="0"/>
          <w:numId w:val="14"/>
        </w:numPr>
        <w:spacing w:after="60"/>
      </w:pPr>
      <w:r>
        <w:rPr>
          <w:rFonts w:ascii="Arial" w:cs="Arial" w:eastAsia="Arial" w:hAnsi="Arial"/>
          <w:b/>
          <w:bCs/>
          <w:color w:val="4A5568"/>
          <w:sz w:val="21"/>
          <w:szCs w:val="21"/>
        </w:rPr>
        <w:t xml:space="preserve">Conversion: </w:t>
      </w:r>
      <w:r>
        <w:rPr>
          <w:rFonts w:ascii="Arial" w:cs="Arial" w:eastAsia="Arial" w:hAnsi="Arial"/>
          <w:color w:val="4A5568"/>
          <w:sz w:val="21"/>
          <w:szCs w:val="21"/>
        </w:rPr>
        <w:t xml:space="preserve">Positions in native currency. Converted for display. Historical P&amp;L uses date-of-trade FX rate.</w:t>
      </w:r>
    </w:p>
    <w:p>
      <w:pPr>
        <w:spacing w:after="40"/>
      </w:pPr>
    </w:p>
    <w:p>
      <w:pPr>
        <w:pStyle w:val="Heading2"/>
        <w:spacing w:before="300" w:after="160"/>
      </w:pPr>
      <w:r>
        <w:rPr>
          <w:rFonts w:ascii="Arial" w:cs="Arial" w:eastAsia="Arial" w:hAnsi="Arial"/>
          <w:b/>
          <w:bCs/>
          <w:color w:val="2B6CB0"/>
          <w:sz w:val="28"/>
          <w:szCs w:val="28"/>
        </w:rPr>
        <w:t xml:space="preserve">16.3 Benchmark Assignment</w:t>
      </w:r>
    </w:p>
    <w:p>
      <w:pPr>
        <w:pStyle w:val="ListParagraph"/>
        <w:numPr>
          <w:ilvl w:val="0"/>
          <w:numId w:val="15"/>
        </w:numPr>
        <w:spacing w:after="60"/>
      </w:pPr>
      <w:r>
        <w:rPr>
          <w:rFonts w:ascii="Arial" w:cs="Arial" w:eastAsia="Arial" w:hAnsi="Arial"/>
          <w:b/>
          <w:bCs/>
          <w:color w:val="4A5568"/>
          <w:sz w:val="21"/>
          <w:szCs w:val="21"/>
        </w:rPr>
        <w:t xml:space="preserve">XNSE/XBOM positions: </w:t>
      </w:r>
      <w:r>
        <w:rPr>
          <w:rFonts w:ascii="Arial" w:cs="Arial" w:eastAsia="Arial" w:hAnsi="Arial"/>
          <w:color w:val="4A5568"/>
          <w:sz w:val="21"/>
          <w:szCs w:val="21"/>
        </w:rPr>
        <w:t xml:space="preserve">Benchmark = Nifty 50 (^NSEI, in INR).</w:t>
      </w:r>
    </w:p>
    <w:p>
      <w:pPr>
        <w:pStyle w:val="ListParagraph"/>
        <w:numPr>
          <w:ilvl w:val="0"/>
          <w:numId w:val="15"/>
        </w:numPr>
        <w:spacing w:after="60"/>
      </w:pPr>
      <w:r>
        <w:rPr>
          <w:rFonts w:ascii="Arial" w:cs="Arial" w:eastAsia="Arial" w:hAnsi="Arial"/>
          <w:b/>
          <w:bCs/>
          <w:color w:val="4A5568"/>
          <w:sz w:val="21"/>
          <w:szCs w:val="21"/>
        </w:rPr>
        <w:t xml:space="preserve">XNYS/XNAS positions: </w:t>
      </w:r>
      <w:r>
        <w:rPr>
          <w:rFonts w:ascii="Arial" w:cs="Arial" w:eastAsia="Arial" w:hAnsi="Arial"/>
          <w:color w:val="4A5568"/>
          <w:sz w:val="21"/>
          <w:szCs w:val="21"/>
        </w:rPr>
        <w:t xml:space="preserve">Benchmark = S&amp;P 500 (^GSPC, in USD).</w:t>
      </w:r>
    </w:p>
    <w:p>
      <w:pPr>
        <w:spacing w:after="20"/>
      </w:pPr>
    </w:p>
    <w:p>
      <w:pPr>
        <w:pStyle w:val="Heading2"/>
        <w:spacing w:before="300" w:after="160"/>
      </w:pPr>
      <w:r>
        <w:rPr>
          <w:rFonts w:ascii="Arial" w:cs="Arial" w:eastAsia="Arial" w:hAnsi="Arial"/>
          <w:b/>
          <w:bCs/>
          <w:color w:val="2B6CB0"/>
          <w:sz w:val="28"/>
          <w:szCs w:val="28"/>
        </w:rPr>
        <w:t xml:space="preserve">16.4 Per-Market Alpha</w:t>
      </w:r>
    </w:p>
    <w:p>
      <w:pPr>
        <w:spacing w:after="120"/>
      </w:pPr>
      <w:r>
        <w:rPr>
          <w:rFonts w:ascii="Arial" w:cs="Arial" w:eastAsia="Arial" w:hAnsi="Arial"/>
          <w:color w:val="4A5568"/>
          <w:sz w:val="21"/>
          <w:szCs w:val="21"/>
        </w:rPr>
        <w:t xml:space="preserve">Alpha computed per-market in native currency first. Indian holdings vs Nifty in INR. US holdings vs S&amp;P in USD. No FX conflation in alpha.</w:t>
      </w:r>
    </w:p>
    <w:p>
      <w:pPr>
        <w:spacing w:after="20"/>
      </w:pPr>
    </w:p>
    <w:p>
      <w:pPr>
        <w:pStyle w:val="Heading2"/>
        <w:spacing w:before="300" w:after="160"/>
      </w:pPr>
      <w:r>
        <w:rPr>
          <w:rFonts w:ascii="Arial" w:cs="Arial" w:eastAsia="Arial" w:hAnsi="Arial"/>
          <w:b/>
          <w:bCs/>
          <w:color w:val="2B6CB0"/>
          <w:sz w:val="28"/>
          <w:szCs w:val="28"/>
        </w:rPr>
        <w:t xml:space="preserve">16.5 Portfolio-Level Benchmark</w:t>
      </w:r>
    </w:p>
    <w:p>
      <w:pPr>
        <w:spacing w:after="120"/>
      </w:pPr>
      <w:r>
        <w:rPr>
          <w:rFonts w:ascii="Arial" w:cs="Arial" w:eastAsia="Arial" w:hAnsi="Arial"/>
          <w:color w:val="4A5568"/>
          <w:sz w:val="21"/>
          <w:szCs w:val="21"/>
        </w:rPr>
        <w:t xml:space="preserve">Weighted blend: (IN allocation% × Nifty return in base currency) + (US allocation% × S&amp;P return in base currency). Both converted via daily FX. Portfolio alpha = portfolio return minus blended benchmark.</w:t>
      </w:r>
    </w:p>
    <w:p>
      <w:pPr>
        <w:spacing w:after="20"/>
      </w:pPr>
    </w:p>
    <w:p>
      <w:pPr>
        <w:pStyle w:val="Heading2"/>
        <w:spacing w:before="300" w:after="160"/>
      </w:pPr>
      <w:r>
        <w:rPr>
          <w:rFonts w:ascii="Arial" w:cs="Arial" w:eastAsia="Arial" w:hAnsi="Arial"/>
          <w:b/>
          <w:bCs/>
          <w:color w:val="2B6CB0"/>
          <w:sz w:val="28"/>
          <w:szCs w:val="28"/>
        </w:rPr>
        <w:t xml:space="preserve">16.6 FX Impact Attribution</w:t>
      </w:r>
    </w:p>
    <w:p>
      <w:pPr>
        <w:spacing w:after="120"/>
      </w:pPr>
      <w:r>
        <w:rPr>
          <w:rFonts w:ascii="Arial" w:cs="Arial" w:eastAsia="Arial" w:hAnsi="Arial"/>
          <w:color w:val="4A5568"/>
          <w:sz w:val="21"/>
          <w:szCs w:val="21"/>
        </w:rPr>
        <w:t xml:space="preserve">For cross-currency positions: total return (base) = stock return (native) + FX return + cross term. Dashboard shows decomposition: “AAPL +8% USD, INR weakened 3%, your INR return: +11.2%.” Phase 1: simple note. Phase 2: full decomposition charts.</w:t>
      </w:r>
    </w:p>
    <w:p>
      <w:pPr>
        <w:sectPr>
          <w:headerReference w:type="default" r:id="rId38"/>
          <w:footerReference w:type="default" r:id="rId3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17. Safety &amp; Risk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Foundational. Built first. In MVP, validates hypothetical actions for recommendation quality. Phase 2+, gates real execution.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Daily Loss Limit</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Max portfolio loss/day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 (min 1%)</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Max Drawdown</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Peak-to-trough</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Yes (min 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Max Position</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Single position %</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 (max 25%)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Kill Switch</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Halt all automation</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Always on</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Duplicate Block</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Block identical orders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60s window</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w:t>
            </w:r>
          </w:p>
        </w:tc>
      </w:tr>
    </w:tbl>
    <w:p>
      <w:pPr>
        <w:spacing w:after="40"/>
      </w:pPr>
    </w:p>
    <w:p>
      <w:pPr>
        <w:pStyle w:val="Heading2"/>
        <w:spacing w:before="300" w:after="160"/>
      </w:pPr>
      <w:r>
        <w:rPr>
          <w:rFonts w:ascii="Arial" w:cs="Arial" w:eastAsia="Arial" w:hAnsi="Arial"/>
          <w:b/>
          <w:bCs/>
          <w:color w:val="2B6CB0"/>
          <w:sz w:val="28"/>
          <w:szCs w:val="28"/>
        </w:rPr>
        <w:t xml:space="preserve">17.1 Audit Trail</w:t>
      </w:r>
    </w:p>
    <w:p>
      <w:pPr>
        <w:spacing w:after="120"/>
      </w:pPr>
      <w:r>
        <w:rPr>
          <w:rFonts w:ascii="Arial" w:cs="Arial" w:eastAsia="Arial" w:hAnsi="Arial"/>
          <w:color w:val="4A5568"/>
          <w:sz w:val="21"/>
          <w:szCs w:val="21"/>
        </w:rPr>
        <w:t xml:space="preserve">Append-only table. DB-level REVOKE UPDATE/DELETE + trigger guard. Personal: 1yr retention. SaaS: 7yr. Structured JSON, queryable.</w:t>
      </w:r>
    </w:p>
    <w:p>
      <w:pPr>
        <w:sectPr>
          <w:headerReference w:type="default" r:id="rId40"/>
          <w:footerReference w:type="default" r:id="rId4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18. Sync Idempotency &amp;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Broker is ALWAYS source of truth. InvestIQ never assumes local state is correct.</w:t>
            </w:r>
          </w:p>
        </w:tc>
      </w:tr>
    </w:tbl>
    <w:p>
      <w:pPr>
        <w:spacing w:after="40"/>
      </w:pPr>
    </w:p>
    <w:p>
      <w:pPr>
        <w:pStyle w:val="Heading2"/>
        <w:spacing w:before="300" w:after="160"/>
      </w:pPr>
      <w:r>
        <w:rPr>
          <w:rFonts w:ascii="Arial" w:cs="Arial" w:eastAsia="Arial" w:hAnsi="Arial"/>
          <w:b/>
          <w:bCs/>
          <w:color w:val="2B6CB0"/>
          <w:sz w:val="28"/>
          <w:szCs w:val="28"/>
        </w:rPr>
        <w:t xml:space="preserve">18.1 Idempotency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6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36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Position</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(broker_connection_id, broker_symbol)</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Upsert: update if exists, create if new</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Order</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(broker_connection_id, broker_order_id)</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Upsert status/fills. Never duplicate.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Balance</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(broker_connection_id, currency)</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Overwrite with broker value</w:t>
            </w:r>
          </w:p>
        </w:tc>
      </w:tr>
    </w:tbl>
    <w:p>
      <w:pPr>
        <w:spacing w:after="40"/>
      </w:pPr>
    </w:p>
    <w:p>
      <w:pPr>
        <w:pStyle w:val="Heading2"/>
        <w:spacing w:before="300" w:after="160"/>
      </w:pPr>
      <w:r>
        <w:rPr>
          <w:rFonts w:ascii="Arial" w:cs="Arial" w:eastAsia="Arial" w:hAnsi="Arial"/>
          <w:b/>
          <w:bCs/>
          <w:color w:val="2B6CB0"/>
          <w:sz w:val="28"/>
          <w:szCs w:val="28"/>
        </w:rPr>
        <w:t xml:space="preserve">18.2 Reconciliation Rules</w:t>
      </w:r>
    </w:p>
    <w:p>
      <w:pPr>
        <w:pStyle w:val="ListParagraph"/>
        <w:numPr>
          <w:ilvl w:val="0"/>
          <w:numId w:val="16"/>
        </w:numPr>
        <w:spacing w:after="60"/>
      </w:pPr>
      <w:r>
        <w:rPr>
          <w:rFonts w:ascii="Arial" w:cs="Arial" w:eastAsia="Arial" w:hAnsi="Arial"/>
          <w:b/>
          <w:bCs/>
          <w:color w:val="4A5568"/>
          <w:sz w:val="21"/>
          <w:szCs w:val="21"/>
        </w:rPr>
        <w:t xml:space="preserve">Position sync: </w:t>
      </w:r>
      <w:r>
        <w:rPr>
          <w:rFonts w:ascii="Arial" w:cs="Arial" w:eastAsia="Arial" w:hAnsi="Arial"/>
          <w:color w:val="4A5568"/>
          <w:sz w:val="21"/>
          <w:szCs w:val="21"/>
        </w:rPr>
        <w:t xml:space="preserve">Fetch all from broker. Upsert each. Mark local positions absent from broker as closed (qty=0, user sold elsewhere).</w:t>
      </w:r>
    </w:p>
    <w:p>
      <w:pPr>
        <w:pStyle w:val="ListParagraph"/>
        <w:numPr>
          <w:ilvl w:val="0"/>
          <w:numId w:val="16"/>
        </w:numPr>
        <w:spacing w:after="60"/>
      </w:pPr>
      <w:r>
        <w:rPr>
          <w:rFonts w:ascii="Arial" w:cs="Arial" w:eastAsia="Arial" w:hAnsi="Arial"/>
          <w:b/>
          <w:bCs/>
          <w:color w:val="4A5568"/>
          <w:sz w:val="21"/>
          <w:szCs w:val="21"/>
        </w:rPr>
        <w:t xml:space="preserve">Order sync: </w:t>
      </w:r>
      <w:r>
        <w:rPr>
          <w:rFonts w:ascii="Arial" w:cs="Arial" w:eastAsia="Arial" w:hAnsi="Arial"/>
          <w:color w:val="4A5568"/>
          <w:sz w:val="21"/>
          <w:szCs w:val="21"/>
        </w:rPr>
        <w:t xml:space="preserve">Upsert by broker_order_id. Orders placed directly on broker are captured. Never delete orders.</w:t>
      </w:r>
    </w:p>
    <w:p>
      <w:pPr>
        <w:pStyle w:val="ListParagraph"/>
        <w:numPr>
          <w:ilvl w:val="0"/>
          <w:numId w:val="16"/>
        </w:numPr>
        <w:spacing w:after="60"/>
      </w:pPr>
      <w:r>
        <w:rPr>
          <w:rFonts w:ascii="Arial" w:cs="Arial" w:eastAsia="Arial" w:hAnsi="Arial"/>
          <w:b/>
          <w:bCs/>
          <w:color w:val="4A5568"/>
          <w:sz w:val="21"/>
          <w:szCs w:val="21"/>
        </w:rPr>
        <w:t xml:space="preserve">Partial fills: </w:t>
      </w:r>
      <w:r>
        <w:rPr>
          <w:rFonts w:ascii="Arial" w:cs="Arial" w:eastAsia="Arial" w:hAnsi="Arial"/>
          <w:color w:val="4A5568"/>
          <w:sz w:val="21"/>
          <w:szCs w:val="21"/>
        </w:rPr>
        <w:t xml:space="preserve">Update filled_qty from broker. Trust broker’s final position, not fill-level reconciliation.</w:t>
      </w:r>
    </w:p>
    <w:p>
      <w:pPr>
        <w:pStyle w:val="ListParagraph"/>
        <w:numPr>
          <w:ilvl w:val="0"/>
          <w:numId w:val="16"/>
        </w:numPr>
        <w:spacing w:after="60"/>
      </w:pPr>
      <w:r>
        <w:rPr>
          <w:rFonts w:ascii="Arial" w:cs="Arial" w:eastAsia="Arial" w:hAnsi="Arial"/>
          <w:b/>
          <w:bCs/>
          <w:color w:val="4A5568"/>
          <w:sz w:val="21"/>
          <w:szCs w:val="21"/>
        </w:rPr>
        <w:t xml:space="preserve">Failure: </w:t>
      </w:r>
      <w:r>
        <w:rPr>
          <w:rFonts w:ascii="Arial" w:cs="Arial" w:eastAsia="Arial" w:hAnsi="Arial"/>
          <w:color w:val="4A5568"/>
          <w:sz w:val="21"/>
          <w:szCs w:val="21"/>
        </w:rPr>
        <w:t xml:space="preserve">Each upsert is independent transaction. Partial sync → consistent but incomplete. Next sync completes. Stale threshold (2h) triggers confidence reduction.</w:t>
      </w:r>
    </w:p>
    <w:p>
      <w:pPr>
        <w:sectPr>
          <w:headerReference w:type="default" r:id="rId42"/>
          <w:footerReference w:type="default" r:id="rId4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19. Notifications &amp; Alerts</w:t>
      </w:r>
    </w:p>
    <w:p>
      <w:pPr>
        <w:pStyle w:val="Heading2"/>
        <w:spacing w:before="300" w:after="160"/>
      </w:pPr>
      <w:r>
        <w:rPr>
          <w:rFonts w:ascii="Arial" w:cs="Arial" w:eastAsia="Arial" w:hAnsi="Arial"/>
          <w:b/>
          <w:bCs/>
          <w:color w:val="2B6CB0"/>
          <w:sz w:val="28"/>
          <w:szCs w:val="28"/>
        </w:rPr>
        <w:t xml:space="preserve">19.1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80"/>
        <w:gridCol w:w="278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Use</w:t>
            </w:r>
          </w:p>
        </w:tc>
        <w:tc>
          <w:tcPr>
            <w:tcW w:type="dxa" w:w="2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Dashboard toast</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All alerts, real-time WebSocket</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Default (always)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In-app feed</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Persistent, queryable</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Default (always)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Console log</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Alerts to stdout/file</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Personal/local</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Email (BYOSMTP)</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User provides SMTP creds</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Personal opt-in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Email (Resend)</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 100/day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Platform sends</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SaaS Phase 2+</w:t>
            </w:r>
          </w:p>
        </w:tc>
      </w:tr>
    </w:tbl>
    <w:p>
      <w:pPr>
        <w:spacing w:after="40"/>
      </w:pPr>
    </w:p>
    <w:p>
      <w:pPr>
        <w:pStyle w:val="Heading2"/>
        <w:spacing w:before="300" w:after="160"/>
      </w:pPr>
      <w:r>
        <w:rPr>
          <w:rFonts w:ascii="Arial" w:cs="Arial" w:eastAsia="Arial" w:hAnsi="Arial"/>
          <w:b/>
          <w:bCs/>
          <w:color w:val="2B6CB0"/>
          <w:sz w:val="28"/>
          <w:szCs w:val="28"/>
        </w:rPr>
        <w:t xml:space="preserve">19.2 MVP Default</w:t>
      </w:r>
    </w:p>
    <w:p>
      <w:pPr>
        <w:spacing w:after="120"/>
      </w:pPr>
      <w:r>
        <w:rPr>
          <w:rFonts w:ascii="Arial" w:cs="Arial" w:eastAsia="Arial" w:hAnsi="Arial"/>
          <w:color w:val="4A5568"/>
          <w:sz w:val="21"/>
          <w:szCs w:val="21"/>
        </w:rPr>
        <w:t xml:space="preserve">Dashboard toasts + in-app feed. No email required. Email is opt-in: personal users provide SMTP, SaaS uses Resend free tier. Future: Telegram bot, push, SMS.</w:t>
      </w:r>
    </w:p>
    <w:p>
      <w:pPr>
        <w:sectPr>
          <w:headerReference w:type="default" r:id="rId44"/>
          <w:footerReference w:type="default" r:id="rId4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20. User Experience</w:t>
      </w:r>
    </w:p>
    <w:p>
      <w:pPr>
        <w:pStyle w:val="Heading2"/>
        <w:spacing w:before="300" w:after="160"/>
      </w:pPr>
      <w:r>
        <w:rPr>
          <w:rFonts w:ascii="Arial" w:cs="Arial" w:eastAsia="Arial" w:hAnsi="Arial"/>
          <w:b/>
          <w:bCs/>
          <w:color w:val="2B6CB0"/>
          <w:sz w:val="28"/>
          <w:szCs w:val="28"/>
        </w:rPr>
        <w:t xml:space="preserve">20.1 Dashboard</w:t>
      </w:r>
    </w:p>
    <w:p>
      <w:pPr>
        <w:pStyle w:val="ListParagraph"/>
        <w:numPr>
          <w:ilvl w:val="0"/>
          <w:numId w:val="17"/>
        </w:numPr>
        <w:spacing w:after="60"/>
      </w:pPr>
      <w:r>
        <w:rPr>
          <w:rFonts w:ascii="Arial" w:cs="Arial" w:eastAsia="Arial" w:hAnsi="Arial"/>
          <w:b/>
          <w:bCs/>
          <w:color w:val="4A5568"/>
          <w:sz w:val="21"/>
          <w:szCs w:val="21"/>
        </w:rPr>
        <w:t xml:space="preserve">Portfolio Overview: </w:t>
      </w:r>
      <w:r>
        <w:rPr>
          <w:rFonts w:ascii="Arial" w:cs="Arial" w:eastAsia="Arial" w:hAnsi="Arial"/>
          <w:color w:val="4A5568"/>
          <w:sz w:val="21"/>
          <w:szCs w:val="21"/>
        </w:rPr>
        <w:t xml:space="preserve">Total value (base currency), daily P&amp;L, return.</w:t>
      </w:r>
    </w:p>
    <w:p>
      <w:pPr>
        <w:pStyle w:val="ListParagraph"/>
        <w:numPr>
          <w:ilvl w:val="0"/>
          <w:numId w:val="17"/>
        </w:numPr>
        <w:spacing w:after="60"/>
      </w:pPr>
      <w:r>
        <w:rPr>
          <w:rFonts w:ascii="Arial" w:cs="Arial" w:eastAsia="Arial" w:hAnsi="Arial"/>
          <w:b/>
          <w:bCs/>
          <w:color w:val="4A5568"/>
          <w:sz w:val="21"/>
          <w:szCs w:val="21"/>
        </w:rPr>
        <w:t xml:space="preserve">Risk Meter: </w:t>
      </w:r>
      <w:r>
        <w:rPr>
          <w:rFonts w:ascii="Arial" w:cs="Arial" w:eastAsia="Arial" w:hAnsi="Arial"/>
          <w:color w:val="4A5568"/>
          <w:sz w:val="21"/>
          <w:szCs w:val="21"/>
        </w:rPr>
        <w:t xml:space="preserve">0–100 gauge with drill-down. Click to see formula components.</w:t>
      </w:r>
    </w:p>
    <w:p>
      <w:pPr>
        <w:pStyle w:val="ListParagraph"/>
        <w:numPr>
          <w:ilvl w:val="0"/>
          <w:numId w:val="17"/>
        </w:numPr>
        <w:spacing w:after="60"/>
      </w:pPr>
      <w:r>
        <w:rPr>
          <w:rFonts w:ascii="Arial" w:cs="Arial" w:eastAsia="Arial" w:hAnsi="Arial"/>
          <w:b/>
          <w:bCs/>
          <w:color w:val="4A5568"/>
          <w:sz w:val="21"/>
          <w:szCs w:val="21"/>
        </w:rPr>
        <w:t xml:space="preserve">Broker Status: </w:t>
      </w:r>
      <w:r>
        <w:rPr>
          <w:rFonts w:ascii="Arial" w:cs="Arial" w:eastAsia="Arial" w:hAnsi="Arial"/>
          <w:color w:val="4A5568"/>
          <w:sz w:val="21"/>
          <w:szCs w:val="21"/>
        </w:rPr>
        <w:t xml:space="preserve">Green (synced), Yellow (token expired), Gray (not connected).</w:t>
      </w:r>
    </w:p>
    <w:p>
      <w:pPr>
        <w:pStyle w:val="ListParagraph"/>
        <w:numPr>
          <w:ilvl w:val="0"/>
          <w:numId w:val="17"/>
        </w:numPr>
        <w:spacing w:after="60"/>
      </w:pPr>
      <w:r>
        <w:rPr>
          <w:rFonts w:ascii="Arial" w:cs="Arial" w:eastAsia="Arial" w:hAnsi="Arial"/>
          <w:b/>
          <w:bCs/>
          <w:color w:val="4A5568"/>
          <w:sz w:val="21"/>
          <w:szCs w:val="21"/>
        </w:rPr>
        <w:t xml:space="preserve">Holdings: </w:t>
      </w:r>
      <w:r>
        <w:rPr>
          <w:rFonts w:ascii="Arial" w:cs="Arial" w:eastAsia="Arial" w:hAnsi="Arial"/>
          <w:color w:val="4A5568"/>
          <w:sz w:val="21"/>
          <w:szCs w:val="21"/>
        </w:rPr>
        <w:t xml:space="preserve">Symbol, qty, price, P&amp;L (native + base), AI rating, risk score.</w:t>
      </w:r>
    </w:p>
    <w:p>
      <w:pPr>
        <w:pStyle w:val="ListParagraph"/>
        <w:numPr>
          <w:ilvl w:val="0"/>
          <w:numId w:val="17"/>
        </w:numPr>
        <w:spacing w:after="60"/>
      </w:pPr>
      <w:r>
        <w:rPr>
          <w:rFonts w:ascii="Arial" w:cs="Arial" w:eastAsia="Arial" w:hAnsi="Arial"/>
          <w:b/>
          <w:bCs/>
          <w:color w:val="4A5568"/>
          <w:sz w:val="21"/>
          <w:szCs w:val="21"/>
        </w:rPr>
        <w:t xml:space="preserve">Insight Feed: </w:t>
      </w:r>
      <w:r>
        <w:rPr>
          <w:rFonts w:ascii="Arial" w:cs="Arial" w:eastAsia="Arial" w:hAnsi="Arial"/>
          <w:color w:val="4A5568"/>
          <w:sz w:val="21"/>
          <w:szCs w:val="21"/>
        </w:rPr>
        <w:t xml:space="preserve">Chronological cards. Shows explainer provider used.</w:t>
      </w:r>
    </w:p>
    <w:p>
      <w:pPr>
        <w:spacing w:after="40"/>
      </w:pPr>
    </w:p>
    <w:p>
      <w:pPr>
        <w:pStyle w:val="Heading2"/>
        <w:spacing w:before="300" w:after="160"/>
      </w:pPr>
      <w:r>
        <w:rPr>
          <w:rFonts w:ascii="Arial" w:cs="Arial" w:eastAsia="Arial" w:hAnsi="Arial"/>
          <w:b/>
          <w:bCs/>
          <w:color w:val="2B6CB0"/>
          <w:sz w:val="28"/>
          <w:szCs w:val="28"/>
        </w:rPr>
        <w:t xml:space="preserve">20.2 Principles</w:t>
      </w:r>
    </w:p>
    <w:p>
      <w:pPr>
        <w:pStyle w:val="ListParagraph"/>
        <w:numPr>
          <w:ilvl w:val="0"/>
          <w:numId w:val="18"/>
        </w:numPr>
        <w:spacing w:after="60"/>
      </w:pPr>
      <w:r>
        <w:rPr>
          <w:rFonts w:ascii="Arial" w:cs="Arial" w:eastAsia="Arial" w:hAnsi="Arial"/>
          <w:b/>
          <w:bCs/>
          <w:color w:val="4A5568"/>
          <w:sz w:val="21"/>
          <w:szCs w:val="21"/>
        </w:rPr>
        <w:t xml:space="preserve">Progressive disclosure: </w:t>
      </w:r>
      <w:r>
        <w:rPr>
          <w:rFonts w:ascii="Arial" w:cs="Arial" w:eastAsia="Arial" w:hAnsi="Arial"/>
          <w:color w:val="4A5568"/>
          <w:sz w:val="21"/>
          <w:szCs w:val="21"/>
        </w:rPr>
        <w:t xml:space="preserve">Simple overview, depth on demand.</w:t>
      </w:r>
    </w:p>
    <w:p>
      <w:pPr>
        <w:pStyle w:val="ListParagraph"/>
        <w:numPr>
          <w:ilvl w:val="0"/>
          <w:numId w:val="18"/>
        </w:numPr>
        <w:spacing w:after="60"/>
      </w:pPr>
      <w:r>
        <w:rPr>
          <w:rFonts w:ascii="Arial" w:cs="Arial" w:eastAsia="Arial" w:hAnsi="Arial"/>
          <w:b/>
          <w:bCs/>
          <w:color w:val="4A5568"/>
          <w:sz w:val="21"/>
          <w:szCs w:val="21"/>
        </w:rPr>
        <w:t xml:space="preserve">Transparency: </w:t>
      </w:r>
      <w:r>
        <w:rPr>
          <w:rFonts w:ascii="Arial" w:cs="Arial" w:eastAsia="Arial" w:hAnsi="Arial"/>
          <w:color w:val="4A5568"/>
          <w:sz w:val="21"/>
          <w:szCs w:val="21"/>
        </w:rPr>
        <w:t xml:space="preserve">Every score shows formula. Every recommendation shows reasoning.</w:t>
      </w:r>
    </w:p>
    <w:p>
      <w:pPr>
        <w:pStyle w:val="ListParagraph"/>
        <w:numPr>
          <w:ilvl w:val="0"/>
          <w:numId w:val="18"/>
        </w:numPr>
        <w:spacing w:after="60"/>
      </w:pPr>
      <w:r>
        <w:rPr>
          <w:rFonts w:ascii="Arial" w:cs="Arial" w:eastAsia="Arial" w:hAnsi="Arial"/>
          <w:b/>
          <w:bCs/>
          <w:color w:val="4A5568"/>
          <w:sz w:val="21"/>
          <w:szCs w:val="21"/>
        </w:rPr>
        <w:t xml:space="preserve">Safety visibility: </w:t>
      </w:r>
      <w:r>
        <w:rPr>
          <w:rFonts w:ascii="Arial" w:cs="Arial" w:eastAsia="Arial" w:hAnsi="Arial"/>
          <w:color w:val="4A5568"/>
          <w:sz w:val="21"/>
          <w:szCs w:val="21"/>
        </w:rPr>
        <w:t xml:space="preserve">Risk meter + broker status always visible.</w:t>
      </w:r>
    </w:p>
    <w:p>
      <w:pPr>
        <w:pStyle w:val="ListParagraph"/>
        <w:numPr>
          <w:ilvl w:val="0"/>
          <w:numId w:val="18"/>
        </w:numPr>
        <w:spacing w:after="60"/>
      </w:pPr>
      <w:r>
        <w:rPr>
          <w:rFonts w:ascii="Arial" w:cs="Arial" w:eastAsia="Arial" w:hAnsi="Arial"/>
          <w:b/>
          <w:bCs/>
          <w:color w:val="4A5568"/>
          <w:sz w:val="21"/>
          <w:szCs w:val="21"/>
        </w:rPr>
        <w:t xml:space="preserve">No dark patterns: </w:t>
      </w:r>
      <w:r>
        <w:rPr>
          <w:rFonts w:ascii="Arial" w:cs="Arial" w:eastAsia="Arial" w:hAnsi="Arial"/>
          <w:color w:val="4A5568"/>
          <w:sz w:val="21"/>
          <w:szCs w:val="21"/>
        </w:rPr>
        <w:t xml:space="preserve">Never push toward riskier modes.</w:t>
      </w:r>
    </w:p>
    <w:p>
      <w:pPr>
        <w:sectPr>
          <w:headerReference w:type="default" r:id="rId46"/>
          <w:footerReference w:type="default" r:id="rId4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21.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 $15–30</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 $50–100</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Brokers</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Unlimited</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Recommendations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Daily summary</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Real-time</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RT + history</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Explainer</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Template</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Template + BYOK LLM</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Template + BYOK</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Email alerts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 (dashboard only)</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Resend free tier</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Priority email</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Assisted Trading</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No</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 (Phase 2)</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Automated</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Yes (Phase 2+)</w:t>
            </w:r>
          </w:p>
        </w:tc>
      </w:tr>
    </w:tbl>
    <w:p>
      <w:pPr>
        <w:spacing w:after="120"/>
      </w:pPr>
      <w:r>
        <w:rPr>
          <w:rFonts w:ascii="Arial" w:cs="Arial" w:eastAsia="Arial" w:hAnsi="Arial"/>
          <w:color w:val="4A5568"/>
          <w:sz w:val="21"/>
          <w:szCs w:val="21"/>
        </w:rPr>
        <w:t xml:space="preserve">India: ₹499/mo (Pro), ₹1,499/mo (Premium).</w:t>
      </w:r>
    </w:p>
    <w:p>
      <w:pPr>
        <w:sectPr>
          <w:headerReference w:type="default" r:id="rId48"/>
          <w:footerReference w:type="default" r:id="rId4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22. Development Roadmap</w:t>
      </w:r>
    </w:p>
    <w:p>
      <w:pPr>
        <w:pStyle w:val="Heading2"/>
        <w:spacing w:before="300" w:after="160"/>
      </w:pPr>
      <w:r>
        <w:rPr>
          <w:rFonts w:ascii="Arial" w:cs="Arial" w:eastAsia="Arial" w:hAnsi="Arial"/>
          <w:b/>
          <w:bCs/>
          <w:color w:val="2B6CB0"/>
          <w:sz w:val="28"/>
          <w:szCs w:val="28"/>
        </w:rPr>
        <w:t xml:space="preserve">Phase 1: MVP (Months 1–4)</w:t>
      </w:r>
    </w:p>
    <w:p>
      <w:pPr>
        <w:spacing w:after="120"/>
      </w:pPr>
      <w:r>
        <w:rPr>
          <w:rFonts w:ascii="Arial" w:cs="Arial" w:eastAsia="Arial" w:hAnsi="Arial"/>
          <w:b/>
          <w:bCs/>
          <w:color w:val="4A5568"/>
          <w:sz w:val="21"/>
          <w:szCs w:val="21"/>
        </w:rPr>
        <w:t xml:space="preserve">Read-only modes A/D/E. Alpaca paper trading. Dashboard. Template explanations.</w:t>
      </w:r>
    </w:p>
    <w:p>
      <w:pPr>
        <w:spacing w:after="20"/>
      </w:pPr>
    </w:p>
    <w:p>
      <w:pPr>
        <w:spacing w:after="120"/>
      </w:pPr>
      <w:r>
        <w:rPr>
          <w:rFonts w:ascii="Arial" w:cs="Arial" w:eastAsia="Arial" w:hAnsi="Arial"/>
          <w:b/>
          <w:bCs/>
          <w:color w:val="2B6CB0"/>
          <w:sz w:val="21"/>
          <w:szCs w:val="21"/>
        </w:rPr>
        <w:t xml:space="preserve">Month 1 — Core</w:t>
      </w:r>
    </w:p>
    <w:p>
      <w:pPr>
        <w:pStyle w:val="ListParagraph"/>
        <w:numPr>
          <w:ilvl w:val="0"/>
          <w:numId w:val="19"/>
        </w:numPr>
        <w:spacing w:after="60"/>
      </w:pPr>
      <w:r>
        <w:rPr>
          <w:rFonts w:ascii="Arial" w:cs="Arial" w:eastAsia="Arial" w:hAnsi="Arial"/>
          <w:color w:val="4A5568"/>
          <w:sz w:val="21"/>
          <w:szCs w:val="21"/>
        </w:rPr>
        <w:t xml:space="preserve">FastAPI (sole auth + JWT) + Next.js + PostgreSQL + Redis + Docker Compose</w:t>
      </w:r>
    </w:p>
    <w:p>
      <w:pPr>
        <w:pStyle w:val="ListParagraph"/>
        <w:numPr>
          <w:ilvl w:val="0"/>
          <w:numId w:val="19"/>
        </w:numPr>
        <w:spacing w:after="60"/>
      </w:pPr>
      <w:r>
        <w:rPr>
          <w:rFonts w:ascii="Arial" w:cs="Arial" w:eastAsia="Arial" w:hAnsi="Arial"/>
          <w:color w:val="4A5568"/>
          <w:sz w:val="21"/>
          <w:szCs w:val="21"/>
        </w:rPr>
        <w:t xml:space="preserve">Alpaca adapter (paper). OAuth. AES-256-GCM token storage. Dual-key support.</w:t>
      </w:r>
    </w:p>
    <w:p>
      <w:pPr>
        <w:pStyle w:val="ListParagraph"/>
        <w:numPr>
          <w:ilvl w:val="0"/>
          <w:numId w:val="19"/>
        </w:numPr>
        <w:spacing w:after="60"/>
      </w:pPr>
      <w:r>
        <w:rPr>
          <w:rFonts w:ascii="Arial" w:cs="Arial" w:eastAsia="Arial" w:hAnsi="Arial"/>
          <w:color w:val="4A5568"/>
          <w:sz w:val="21"/>
          <w:szCs w:val="21"/>
        </w:rPr>
        <w:t xml:space="preserve">Instruments table + symbol_mappings. Broker conformance tests.</w:t>
      </w:r>
    </w:p>
    <w:p>
      <w:pPr>
        <w:pStyle w:val="ListParagraph"/>
        <w:numPr>
          <w:ilvl w:val="0"/>
          <w:numId w:val="19"/>
        </w:numPr>
        <w:spacing w:after="60"/>
      </w:pPr>
      <w:r>
        <w:rPr>
          <w:rFonts w:ascii="Arial" w:cs="Arial" w:eastAsia="Arial" w:hAnsi="Arial"/>
          <w:color w:val="4A5568"/>
          <w:sz w:val="21"/>
          <w:szCs w:val="21"/>
        </w:rPr>
        <w:t xml:space="preserve">Portfolio sync (idempotent upsert, broker=truth). Market calendar integration.</w:t>
      </w:r>
    </w:p>
    <w:p>
      <w:pPr>
        <w:spacing w:after="20"/>
      </w:pPr>
    </w:p>
    <w:p>
      <w:pPr>
        <w:spacing w:after="120"/>
      </w:pPr>
      <w:r>
        <w:rPr>
          <w:rFonts w:ascii="Arial" w:cs="Arial" w:eastAsia="Arial" w:hAnsi="Arial"/>
          <w:b/>
          <w:bCs/>
          <w:color w:val="2B6CB0"/>
          <w:sz w:val="21"/>
          <w:szCs w:val="21"/>
        </w:rPr>
        <w:t xml:space="preserve">Month 2 — Data &amp; Analysis</w:t>
      </w:r>
    </w:p>
    <w:p>
      <w:pPr>
        <w:pStyle w:val="ListParagraph"/>
        <w:numPr>
          <w:ilvl w:val="0"/>
          <w:numId w:val="20"/>
        </w:numPr>
        <w:spacing w:after="60"/>
      </w:pPr>
      <w:r>
        <w:rPr>
          <w:rFonts w:ascii="Arial" w:cs="Arial" w:eastAsia="Arial" w:hAnsi="Arial"/>
          <w:color w:val="4A5568"/>
          <w:sz w:val="21"/>
          <w:szCs w:val="21"/>
        </w:rPr>
        <w:t xml:space="preserve">Yahoo Finance pipeline + DataProvider abstraction + caching</w:t>
      </w:r>
    </w:p>
    <w:p>
      <w:pPr>
        <w:pStyle w:val="ListParagraph"/>
        <w:numPr>
          <w:ilvl w:val="0"/>
          <w:numId w:val="20"/>
        </w:numPr>
        <w:spacing w:after="60"/>
      </w:pPr>
      <w:r>
        <w:rPr>
          <w:rFonts w:ascii="Arial" w:cs="Arial" w:eastAsia="Arial" w:hAnsi="Arial"/>
          <w:color w:val="4A5568"/>
          <w:sz w:val="21"/>
          <w:szCs w:val="21"/>
        </w:rPr>
        <w:t xml:space="preserve">pandas-ta indicators, composite scoring</w:t>
      </w:r>
    </w:p>
    <w:p>
      <w:pPr>
        <w:pStyle w:val="ListParagraph"/>
        <w:numPr>
          <w:ilvl w:val="0"/>
          <w:numId w:val="20"/>
        </w:numPr>
        <w:spacing w:after="60"/>
      </w:pPr>
      <w:r>
        <w:rPr>
          <w:rFonts w:ascii="Arial" w:cs="Arial" w:eastAsia="Arial" w:hAnsi="Arial"/>
          <w:color w:val="4A5568"/>
          <w:sz w:val="21"/>
          <w:szCs w:val="21"/>
        </w:rPr>
        <w:t xml:space="preserve">FinBERT + GNews + sentiment pipeline</w:t>
      </w:r>
    </w:p>
    <w:p>
      <w:pPr>
        <w:pStyle w:val="ListParagraph"/>
        <w:numPr>
          <w:ilvl w:val="0"/>
          <w:numId w:val="20"/>
        </w:numPr>
        <w:spacing w:after="60"/>
      </w:pPr>
      <w:r>
        <w:rPr>
          <w:rFonts w:ascii="Arial" w:cs="Arial" w:eastAsia="Arial" w:hAnsi="Arial"/>
          <w:color w:val="4A5568"/>
          <w:sz w:val="21"/>
          <w:szCs w:val="21"/>
        </w:rPr>
        <w:t xml:space="preserve">FX pipeline (FRED/ECB). Corporate actions detection.</w:t>
      </w:r>
    </w:p>
    <w:p>
      <w:pPr>
        <w:pStyle w:val="ListParagraph"/>
        <w:numPr>
          <w:ilvl w:val="0"/>
          <w:numId w:val="20"/>
        </w:numPr>
        <w:spacing w:after="60"/>
      </w:pPr>
      <w:r>
        <w:rPr>
          <w:rFonts w:ascii="Arial" w:cs="Arial" w:eastAsia="Arial" w:hAnsi="Arial"/>
          <w:color w:val="4A5568"/>
          <w:sz w:val="21"/>
          <w:szCs w:val="21"/>
        </w:rPr>
        <w:t xml:space="preserve">Session-aware Celery scheduler. Calendar override table.</w:t>
      </w:r>
    </w:p>
    <w:p>
      <w:pPr>
        <w:spacing w:after="20"/>
      </w:pPr>
    </w:p>
    <w:p>
      <w:pPr>
        <w:spacing w:after="120"/>
      </w:pPr>
      <w:r>
        <w:rPr>
          <w:rFonts w:ascii="Arial" w:cs="Arial" w:eastAsia="Arial" w:hAnsi="Arial"/>
          <w:b/>
          <w:bCs/>
          <w:color w:val="2B6CB0"/>
          <w:sz w:val="21"/>
          <w:szCs w:val="21"/>
        </w:rPr>
        <w:t xml:space="preserve">Month 3 — Intelligence &amp; Safety</w:t>
      </w:r>
    </w:p>
    <w:p>
      <w:pPr>
        <w:pStyle w:val="ListParagraph"/>
        <w:numPr>
          <w:ilvl w:val="0"/>
          <w:numId w:val="21"/>
        </w:numPr>
        <w:spacing w:after="60"/>
      </w:pPr>
      <w:r>
        <w:rPr>
          <w:rFonts w:ascii="Arial" w:cs="Arial" w:eastAsia="Arial" w:hAnsi="Arial"/>
          <w:color w:val="4A5568"/>
          <w:sz w:val="21"/>
          <w:szCs w:val="21"/>
        </w:rPr>
        <w:t xml:space="preserve">Recommendation engine + TemplateExplainer + ExplainerProvider abstraction</w:t>
      </w:r>
    </w:p>
    <w:p>
      <w:pPr>
        <w:pStyle w:val="ListParagraph"/>
        <w:numPr>
          <w:ilvl w:val="0"/>
          <w:numId w:val="21"/>
        </w:numPr>
        <w:spacing w:after="60"/>
      </w:pPr>
      <w:r>
        <w:rPr>
          <w:rFonts w:ascii="Arial" w:cs="Arial" w:eastAsia="Arial" w:hAnsi="Arial"/>
          <w:color w:val="4A5568"/>
          <w:sz w:val="21"/>
          <w:szCs w:val="21"/>
        </w:rPr>
        <w:t xml:space="preserve">Safety layer: limits, kill switch, immutable audit (trigger-guarded)</w:t>
      </w:r>
    </w:p>
    <w:p>
      <w:pPr>
        <w:pStyle w:val="ListParagraph"/>
        <w:numPr>
          <w:ilvl w:val="0"/>
          <w:numId w:val="21"/>
        </w:numPr>
        <w:spacing w:after="60"/>
      </w:pPr>
      <w:r>
        <w:rPr>
          <w:rFonts w:ascii="Arial" w:cs="Arial" w:eastAsia="Arial" w:hAnsi="Arial"/>
          <w:color w:val="4A5568"/>
          <w:sz w:val="21"/>
          <w:szCs w:val="21"/>
        </w:rPr>
        <w:t xml:space="preserve">Risk models: VaR (252d lookback, 30d min), volatility, drawdown</w:t>
      </w:r>
    </w:p>
    <w:p>
      <w:pPr>
        <w:pStyle w:val="ListParagraph"/>
        <w:numPr>
          <w:ilvl w:val="0"/>
          <w:numId w:val="21"/>
        </w:numPr>
        <w:spacing w:after="60"/>
      </w:pPr>
      <w:r>
        <w:rPr>
          <w:rFonts w:ascii="Arial" w:cs="Arial" w:eastAsia="Arial" w:hAnsi="Arial"/>
          <w:color w:val="4A5568"/>
          <w:sz w:val="21"/>
          <w:szCs w:val="21"/>
        </w:rPr>
        <w:t xml:space="preserve">Risk Meter (deterministic formula with drill-down)</w:t>
      </w:r>
    </w:p>
    <w:p>
      <w:pPr>
        <w:pStyle w:val="ListParagraph"/>
        <w:numPr>
          <w:ilvl w:val="0"/>
          <w:numId w:val="21"/>
        </w:numPr>
        <w:spacing w:after="60"/>
      </w:pPr>
      <w:r>
        <w:rPr>
          <w:rFonts w:ascii="Arial" w:cs="Arial" w:eastAsia="Arial" w:hAnsi="Arial"/>
          <w:color w:val="4A5568"/>
          <w:sz w:val="21"/>
          <w:szCs w:val="21"/>
        </w:rPr>
        <w:t xml:space="preserve">Portfolio Intelligence: diversification, sector allocation, per-market alpha</w:t>
      </w:r>
    </w:p>
    <w:p>
      <w:pPr>
        <w:spacing w:after="20"/>
      </w:pPr>
    </w:p>
    <w:p>
      <w:pPr>
        <w:spacing w:after="120"/>
      </w:pPr>
      <w:r>
        <w:rPr>
          <w:rFonts w:ascii="Arial" w:cs="Arial" w:eastAsia="Arial" w:hAnsi="Arial"/>
          <w:b/>
          <w:bCs/>
          <w:color w:val="2B6CB0"/>
          <w:sz w:val="21"/>
          <w:szCs w:val="21"/>
        </w:rPr>
        <w:t xml:space="preserve">Month 4 — Polish &amp; Launch</w:t>
      </w:r>
    </w:p>
    <w:p>
      <w:pPr>
        <w:pStyle w:val="ListParagraph"/>
        <w:numPr>
          <w:ilvl w:val="0"/>
          <w:numId w:val="22"/>
        </w:numPr>
        <w:spacing w:after="60"/>
      </w:pPr>
      <w:r>
        <w:rPr>
          <w:rFonts w:ascii="Arial" w:cs="Arial" w:eastAsia="Arial" w:hAnsi="Arial"/>
          <w:color w:val="4A5568"/>
          <w:sz w:val="21"/>
          <w:szCs w:val="21"/>
        </w:rPr>
        <w:t xml:space="preserve">Dashboard: risk meter, insight feed, holdings (native+base), broker status badges</w:t>
      </w:r>
    </w:p>
    <w:p>
      <w:pPr>
        <w:pStyle w:val="ListParagraph"/>
        <w:numPr>
          <w:ilvl w:val="0"/>
          <w:numId w:val="22"/>
        </w:numPr>
        <w:spacing w:after="60"/>
      </w:pPr>
      <w:r>
        <w:rPr>
          <w:rFonts w:ascii="Arial" w:cs="Arial" w:eastAsia="Arial" w:hAnsi="Arial"/>
          <w:color w:val="4A5568"/>
          <w:sz w:val="21"/>
          <w:szCs w:val="21"/>
        </w:rPr>
        <w:t xml:space="preserve">Risk Guardian + notification system (dashboard toasts + in-app feed)</w:t>
      </w:r>
    </w:p>
    <w:p>
      <w:pPr>
        <w:pStyle w:val="ListParagraph"/>
        <w:numPr>
          <w:ilvl w:val="0"/>
          <w:numId w:val="22"/>
        </w:numPr>
        <w:spacing w:after="60"/>
      </w:pPr>
      <w:r>
        <w:rPr>
          <w:rFonts w:ascii="Arial" w:cs="Arial" w:eastAsia="Arial" w:hAnsi="Arial"/>
          <w:color w:val="4A5568"/>
          <w:sz w:val="21"/>
          <w:szCs w:val="21"/>
        </w:rPr>
        <w:t xml:space="preserve">Zerodha adapter (limited mode, sandbox). Cross-market benchmark logic.</w:t>
      </w:r>
    </w:p>
    <w:p>
      <w:pPr>
        <w:pStyle w:val="ListParagraph"/>
        <w:numPr>
          <w:ilvl w:val="0"/>
          <w:numId w:val="22"/>
        </w:numPr>
        <w:spacing w:after="60"/>
      </w:pPr>
      <w:r>
        <w:rPr>
          <w:rFonts w:ascii="Arial" w:cs="Arial" w:eastAsia="Arial" w:hAnsi="Arial"/>
          <w:color w:val="4A5568"/>
          <w:sz w:val="21"/>
          <w:szCs w:val="21"/>
        </w:rPr>
        <w:t xml:space="preserve">Stale data handling. FX impact attribution (simple notes).</w:t>
      </w:r>
    </w:p>
    <w:p>
      <w:pPr>
        <w:pStyle w:val="ListParagraph"/>
        <w:numPr>
          <w:ilvl w:val="0"/>
          <w:numId w:val="22"/>
        </w:numPr>
        <w:spacing w:after="60"/>
      </w:pPr>
      <w:r>
        <w:rPr>
          <w:rFonts w:ascii="Arial" w:cs="Arial" w:eastAsia="Arial" w:hAnsi="Arial"/>
          <w:color w:val="4A5568"/>
          <w:sz w:val="21"/>
          <w:szCs w:val="21"/>
        </w:rPr>
        <w:t xml:space="preserve">Beta: 10–20 users on Alpaca paper trading</w:t>
      </w:r>
    </w:p>
    <w:p>
      <w:pPr>
        <w:spacing w:after="40"/>
      </w:pPr>
    </w:p>
    <w:p>
      <w:pPr>
        <w:pStyle w:val="Heading2"/>
        <w:spacing w:before="300" w:after="160"/>
      </w:pPr>
      <w:r>
        <w:rPr>
          <w:rFonts w:ascii="Arial" w:cs="Arial" w:eastAsia="Arial" w:hAnsi="Arial"/>
          <w:b/>
          <w:bCs/>
          <w:color w:val="2B6CB0"/>
          <w:sz w:val="28"/>
          <w:szCs w:val="28"/>
        </w:rPr>
        <w:t xml:space="preserve">Phase 2: Execution &amp; Scale (Months 5–9)</w:t>
      </w:r>
    </w:p>
    <w:p>
      <w:pPr>
        <w:pStyle w:val="ListParagraph"/>
        <w:numPr>
          <w:ilvl w:val="0"/>
          <w:numId w:val="23"/>
        </w:numPr>
        <w:spacing w:after="60"/>
      </w:pPr>
      <w:r>
        <w:rPr>
          <w:rFonts w:ascii="Arial" w:cs="Arial" w:eastAsia="Arial" w:hAnsi="Arial"/>
          <w:color w:val="4A5568"/>
          <w:sz w:val="21"/>
          <w:szCs w:val="21"/>
        </w:rPr>
        <w:t xml:space="preserve">Assisted Trading (Mode B) — after regulatory review</w:t>
      </w:r>
    </w:p>
    <w:p>
      <w:pPr>
        <w:pStyle w:val="ListParagraph"/>
        <w:numPr>
          <w:ilvl w:val="0"/>
          <w:numId w:val="23"/>
        </w:numPr>
        <w:spacing w:after="60"/>
      </w:pPr>
      <w:r>
        <w:rPr>
          <w:rFonts w:ascii="Arial" w:cs="Arial" w:eastAsia="Arial" w:hAnsi="Arial"/>
          <w:color w:val="4A5568"/>
          <w:sz w:val="21"/>
          <w:szCs w:val="21"/>
        </w:rPr>
        <w:t xml:space="preserve">Backtesting. IBKR adapter. ApiExplainer (BYOK).</w:t>
      </w:r>
    </w:p>
    <w:p>
      <w:pPr>
        <w:pStyle w:val="ListParagraph"/>
        <w:numPr>
          <w:ilvl w:val="0"/>
          <w:numId w:val="23"/>
        </w:numPr>
        <w:spacing w:after="60"/>
      </w:pPr>
      <w:r>
        <w:rPr>
          <w:rFonts w:ascii="Arial" w:cs="Arial" w:eastAsia="Arial" w:hAnsi="Arial"/>
          <w:color w:val="4A5568"/>
          <w:sz w:val="21"/>
          <w:szCs w:val="21"/>
        </w:rPr>
        <w:t xml:space="preserve">Predictive models. Dividend-adjusted returns.</w:t>
      </w:r>
    </w:p>
    <w:p>
      <w:pPr>
        <w:pStyle w:val="ListParagraph"/>
        <w:numPr>
          <w:ilvl w:val="0"/>
          <w:numId w:val="23"/>
        </w:numPr>
        <w:spacing w:after="60"/>
      </w:pPr>
      <w:r>
        <w:rPr>
          <w:rFonts w:ascii="Arial" w:cs="Arial" w:eastAsia="Arial" w:hAnsi="Arial"/>
          <w:color w:val="4A5568"/>
          <w:sz w:val="21"/>
          <w:szCs w:val="21"/>
        </w:rPr>
        <w:t xml:space="preserve">Email via Resend. Stripe/Razorpay. Mobile-responsive.</w:t>
      </w:r>
    </w:p>
    <w:p>
      <w:pPr>
        <w:pStyle w:val="ListParagraph"/>
        <w:numPr>
          <w:ilvl w:val="0"/>
          <w:numId w:val="23"/>
        </w:numPr>
        <w:spacing w:after="60"/>
      </w:pPr>
      <w:r>
        <w:rPr>
          <w:rFonts w:ascii="Arial" w:cs="Arial" w:eastAsia="Arial" w:hAnsi="Arial"/>
          <w:color w:val="4A5568"/>
          <w:sz w:val="21"/>
          <w:szCs w:val="21"/>
        </w:rPr>
        <w:t xml:space="preserve">FX decomposition charts. FX risk in Risk Meter.</w:t>
      </w:r>
    </w:p>
    <w:p>
      <w:pPr>
        <w:spacing w:after="40"/>
      </w:pPr>
    </w:p>
    <w:p>
      <w:pPr>
        <w:pStyle w:val="Heading2"/>
        <w:spacing w:before="300" w:after="160"/>
      </w:pPr>
      <w:r>
        <w:rPr>
          <w:rFonts w:ascii="Arial" w:cs="Arial" w:eastAsia="Arial" w:hAnsi="Arial"/>
          <w:b/>
          <w:bCs/>
          <w:color w:val="2B6CB0"/>
          <w:sz w:val="28"/>
          <w:szCs w:val="28"/>
        </w:rPr>
        <w:t xml:space="preserve">Phase 3: Automation (Months 10–15)</w:t>
      </w:r>
    </w:p>
    <w:p>
      <w:pPr>
        <w:pStyle w:val="ListParagraph"/>
        <w:numPr>
          <w:ilvl w:val="0"/>
          <w:numId w:val="24"/>
        </w:numPr>
        <w:spacing w:after="60"/>
      </w:pPr>
      <w:r>
        <w:rPr>
          <w:rFonts w:ascii="Arial" w:cs="Arial" w:eastAsia="Arial" w:hAnsi="Arial"/>
          <w:color w:val="4A5568"/>
          <w:sz w:val="21"/>
          <w:szCs w:val="21"/>
        </w:rPr>
        <w:t xml:space="preserve">Fully Automated (Mode C). Strategy marketplace. Options/Crypto.</w:t>
      </w:r>
    </w:p>
    <w:p>
      <w:pPr>
        <w:pStyle w:val="ListParagraph"/>
        <w:numPr>
          <w:ilvl w:val="0"/>
          <w:numId w:val="24"/>
        </w:numPr>
        <w:spacing w:after="60"/>
      </w:pPr>
      <w:r>
        <w:rPr>
          <w:rFonts w:ascii="Arial" w:cs="Arial" w:eastAsia="Arial" w:hAnsi="Arial"/>
          <w:color w:val="4A5568"/>
          <w:sz w:val="21"/>
          <w:szCs w:val="21"/>
        </w:rPr>
        <w:t xml:space="preserve">Custom ML. AI strategy builder. Microservice extraction.</w:t>
      </w:r>
    </w:p>
    <w:p>
      <w:pPr>
        <w:sectPr>
          <w:headerReference w:type="default" r:id="rId50"/>
          <w:footerReference w:type="default" r:id="rId5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23. Regulatory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Not legal advice. Consult fintech attorney before execution features.</w:t>
            </w:r>
          </w:p>
        </w:tc>
      </w:tr>
    </w:tbl>
    <w:p>
      <w:pPr>
        <w:spacing w:after="20"/>
      </w:pPr>
    </w:p>
    <w:p>
      <w:pPr>
        <w:pStyle w:val="ListParagraph"/>
        <w:numPr>
          <w:ilvl w:val="0"/>
          <w:numId w:val="25"/>
        </w:numPr>
        <w:spacing w:after="60"/>
      </w:pPr>
      <w:r>
        <w:rPr>
          <w:rFonts w:ascii="Arial" w:cs="Arial" w:eastAsia="Arial" w:hAnsi="Arial"/>
          <w:b/>
          <w:bCs/>
          <w:color w:val="4A5568"/>
          <w:sz w:val="21"/>
          <w:szCs w:val="21"/>
        </w:rPr>
        <w:t xml:space="preserve">India (SEBI): </w:t>
      </w:r>
      <w:r>
        <w:rPr>
          <w:rFonts w:ascii="Arial" w:cs="Arial" w:eastAsia="Arial" w:hAnsi="Arial"/>
          <w:color w:val="4A5568"/>
          <w:sz w:val="21"/>
          <w:szCs w:val="21"/>
        </w:rPr>
        <w:t xml:space="preserve">IA registration for personalized paid advice. Algo trading rules tightening. DPDP Act compliance.</w:t>
      </w:r>
    </w:p>
    <w:p>
      <w:pPr>
        <w:pStyle w:val="ListParagraph"/>
        <w:numPr>
          <w:ilvl w:val="0"/>
          <w:numId w:val="25"/>
        </w:numPr>
        <w:spacing w:after="60"/>
      </w:pPr>
      <w:r>
        <w:rPr>
          <w:rFonts w:ascii="Arial" w:cs="Arial" w:eastAsia="Arial" w:hAnsi="Arial"/>
          <w:b/>
          <w:bCs/>
          <w:color w:val="4A5568"/>
          <w:sz w:val="21"/>
          <w:szCs w:val="21"/>
        </w:rPr>
        <w:t xml:space="preserve">US (SEC): </w:t>
      </w:r>
      <w:r>
        <w:rPr>
          <w:rFonts w:ascii="Arial" w:cs="Arial" w:eastAsia="Arial" w:hAnsi="Arial"/>
          <w:color w:val="4A5568"/>
          <w:sz w:val="21"/>
          <w:szCs w:val="21"/>
        </w:rPr>
        <w:t xml:space="preserve">IA Act for personalized advice. Publisher exclusion may apply. Not holding funds = likely no BD registration.</w:t>
      </w:r>
    </w:p>
    <w:p>
      <w:pPr>
        <w:pStyle w:val="ListParagraph"/>
        <w:numPr>
          <w:ilvl w:val="0"/>
          <w:numId w:val="25"/>
        </w:numPr>
        <w:spacing w:after="60"/>
      </w:pPr>
      <w:r>
        <w:rPr>
          <w:rFonts w:ascii="Arial" w:cs="Arial" w:eastAsia="Arial" w:hAnsi="Arial"/>
          <w:b/>
          <w:bCs/>
          <w:color w:val="4A5568"/>
          <w:sz w:val="21"/>
          <w:szCs w:val="21"/>
        </w:rPr>
        <w:t xml:space="preserve">Mitigation: </w:t>
      </w:r>
      <w:r>
        <w:rPr>
          <w:rFonts w:ascii="Arial" w:cs="Arial" w:eastAsia="Arial" w:hAnsi="Arial"/>
          <w:color w:val="4A5568"/>
          <w:sz w:val="21"/>
          <w:szCs w:val="21"/>
        </w:rPr>
        <w:t xml:space="preserve">Phase 1 read-only + disclaimers. Phase 2 engage attorney. Phase 3 full compliance ($10K–$50K).</w:t>
      </w:r>
    </w:p>
    <w:p>
      <w:pPr>
        <w:sectPr>
          <w:headerReference w:type="default" r:id="rId52"/>
          <w:footerReference w:type="default" r:id="rId5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c>
          <w:tcPr>
            <w:tcW w:type="dxa" w:w="2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Users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50–100</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500–1K</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5K+</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WAU</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30–50</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200–400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2K+</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AI accuracy</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Baseline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&gt;55%</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&gt;60%</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Safety bypasses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ZERO</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ZERO</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ZERO</w:t>
            </w:r>
          </w:p>
        </w:tc>
      </w:tr>
    </w:tbl>
    <w:p>
      <w:pPr>
        <w:sectPr>
          <w:headerReference w:type="default" r:id="rId54"/>
          <w:footerReference w:type="default" r:id="rId5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9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Contingency</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Yahoo Finance breaks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DataProvider abstraction + cache</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Swap to Polygon ($29/mo)</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Regulatory action</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Disclaimers + legal counsel</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Read-only mode only</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Bad AI advice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Deterministic scoring + disclaimers</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Reduce confidence, add warnings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Security breach</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E53E3E"/>
                <w:sz w:val="20"/>
                <w:szCs w:val="20"/>
              </w:rPr>
              <w:t xml:space="preserve">Critical</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AES-256, dual-key rotation, no tokens in logs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Immediate revocation</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Stock split breaks data</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DD6B20"/>
                <w:sz w:val="20"/>
                <w:szCs w:val="20"/>
              </w:rPr>
              <w:t xml:space="preserve">Medium</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Corporate actions pipeline</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Manual adjustment + indicator recalc</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Burnout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Strict MVP scope</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Seek co-founder</w:t>
            </w:r>
          </w:p>
        </w:tc>
      </w:tr>
    </w:tbl>
    <w:p>
      <w:pPr>
        <w:sectPr>
          <w:headerReference w:type="default" r:id="rId56"/>
          <w:footerReference w:type="default" r:id="rId5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2200"/>
        <w:gridCol w:w="2100"/>
      </w:tblGrid>
      <w:tr>
        <w:tc>
          <w:tcPr>
            <w:tcW w:type="dxa" w:w="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1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By</w:t>
            </w:r>
          </w:p>
        </w:tc>
      </w:tr>
      <w:tr>
        <w:tc>
          <w:tcPr>
            <w:tcW w:type="dxa" w:w="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Register as IA or publisher exclusion?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Regulatory</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Before Phase 2</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Simultaneous Zerodha + Alpaca?</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Architecture</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Month 1</w:t>
            </w:r>
          </w:p>
        </w:tc>
      </w:tr>
      <w:tr>
        <w:tc>
          <w:tcPr>
            <w:tcW w:type="dxa" w:w="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Hosting region: India vs US vs multi?</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Latency</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Month 1</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4</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Entity structure: proprietorship/LLP/corp?</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Tax, legal</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Before revenue</w:t>
            </w:r>
          </w:p>
        </w:tc>
      </w:tr>
      <w:tr>
        <w:tc>
          <w:tcPr>
            <w:tcW w:type="dxa" w:w="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Zerodha daily reauth UX: auto-retry or explicit?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UX</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Month 1</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6</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Include FX risk in Risk Meter? (currently excluded)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Accuracy</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r>
      <w:tr>
        <w:tc>
          <w:tcPr>
            <w:tcW w:type="dxa" w:w="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7</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BSE (XBOM) support alongside NSE, or NSE-only in MVP?</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Instrument mapping</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Month 1</w:t>
            </w:r>
          </w:p>
        </w:tc>
      </w:tr>
    </w:tbl>
    <w:p>
      <w:pPr>
        <w:spacing w:after="200"/>
      </w:pPr>
    </w:p>
    <w:p>
      <w:pPr>
        <w:pBdr>
          <w:bottom w:val="single" w:color="90CDF4" w:sz="4" w:space="1"/>
        </w:pBdr>
        <w:spacing w:before="200" w:after="200"/>
      </w:pPr>
    </w:p>
    <w:p>
      <w:pPr>
        <w:spacing w:after="80"/>
        <w:jc w:val="center"/>
      </w:pPr>
      <w:r>
        <w:rPr>
          <w:rFonts w:ascii="Arial" w:cs="Arial" w:eastAsia="Arial" w:hAnsi="Arial"/>
          <w:i/>
          <w:iCs/>
          <w:color w:val="718096"/>
          <w:sz w:val="22"/>
          <w:szCs w:val="22"/>
        </w:rPr>
        <w:t xml:space="preserve">End of PRD v1.2</w:t>
      </w:r>
    </w:p>
    <w:p>
      <w:pPr>
        <w:jc w:val="center"/>
      </w:pPr>
      <w:r>
        <w:rPr>
          <w:rFonts w:ascii="Arial" w:cs="Arial" w:eastAsia="Arial" w:hAnsi="Arial"/>
          <w:color w:val="718096"/>
          <w:sz w:val="20"/>
          <w:szCs w:val="20"/>
        </w:rPr>
        <w:t xml:space="preserve">InvestIQ • March 2026</w:t>
      </w:r>
    </w:p>
    <w:sectPr>
      <w:headerReference w:type="default" r:id="rId58"/>
      <w:footerReference w:type="default" r:id="rId5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3"/>
    <w:lvlOverride w:ilvl="0">
      <w:startOverride w:val="1"/>
    </w:lvlOverride>
  </w:num>
  <w:num w:numId="6">
    <w:abstractNumId w:val="8"/>
    <w:lvlOverride w:ilvl="0">
      <w:startOverride w:val="1"/>
    </w:lvlOverride>
  </w:num>
  <w:num w:numId="7">
    <w:abstractNumId w:val="10"/>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 w:numId="13">
    <w:abstractNumId w:val="5"/>
    <w:lvlOverride w:ilvl="0">
      <w:startOverride w:val="1"/>
    </w:lvlOverride>
  </w:num>
  <w:num w:numId="14">
    <w:abstractNumId w:val="22"/>
    <w:lvlOverride w:ilvl="0">
      <w:startOverride w:val="1"/>
    </w:lvlOverride>
  </w:num>
  <w:num w:numId="15">
    <w:abstractNumId w:val="24"/>
    <w:lvlOverride w:ilvl="0">
      <w:startOverride w:val="1"/>
    </w:lvlOverride>
  </w:num>
  <w:num w:numId="16">
    <w:abstractNumId w:val="26"/>
    <w:lvlOverride w:ilvl="0">
      <w:startOverride w:val="1"/>
    </w:lvlOverride>
  </w:num>
  <w:num w:numId="17">
    <w:abstractNumId w:val="28"/>
    <w:lvlOverride w:ilvl="0">
      <w:startOverride w:val="1"/>
    </w:lvlOverride>
  </w:num>
  <w:num w:numId="18">
    <w:abstractNumId w:val="30"/>
    <w:lvlOverride w:ilvl="0">
      <w:startOverride w:val="1"/>
    </w:lvlOverride>
  </w:num>
  <w:num w:numId="19">
    <w:abstractNumId w:val="32"/>
    <w:lvlOverride w:ilvl="0">
      <w:startOverride w:val="1"/>
    </w:lvlOverride>
  </w:num>
  <w:num w:numId="20">
    <w:abstractNumId w:val="34"/>
    <w:lvlOverride w:ilvl="0">
      <w:startOverride w:val="1"/>
    </w:lvlOverride>
  </w:num>
  <w:num w:numId="21">
    <w:abstractNumId w:val="36"/>
    <w:lvlOverride w:ilvl="0">
      <w:startOverride w:val="1"/>
    </w:lvlOverride>
  </w:num>
  <w:num w:numId="22">
    <w:abstractNumId w:val="38"/>
    <w:lvlOverride w:ilvl="0">
      <w:startOverride w:val="1"/>
    </w:lvlOverride>
  </w:num>
  <w:num w:numId="23">
    <w:abstractNumId w:val="40"/>
    <w:lvlOverride w:ilvl="0">
      <w:startOverride w:val="1"/>
    </w:lvlOverride>
  </w:num>
  <w:num w:numId="24">
    <w:abstractNumId w:val="42"/>
    <w:lvlOverride w:ilvl="0">
      <w:startOverride w:val="1"/>
    </w:lvlOverride>
  </w:num>
  <w:num w:numId="25">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B6CB0"/>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2026-03-07T17:53:14.644Z</dcterms:created>
  <dcterms:modified xsi:type="dcterms:W3CDTF">2026-03-07T17:53:14.645Z</dcterms:modified>
</cp:coreProperties>
</file>

<file path=docProps/custom.xml><?xml version="1.0" encoding="utf-8"?>
<Properties xmlns="http://schemas.openxmlformats.org/officeDocument/2006/custom-properties" xmlns:vt="http://schemas.openxmlformats.org/officeDocument/2006/docPropsVTypes"/>
</file>