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[1] I. Axelsen. 2022. Collaboration and communication between hobby metal detectorists and archaeologists in Norway. Advances in Ar-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chaeological Practice 10:3 (2022), 295–310.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[2] K. Balázs. 2022. Archaeology, metal detecting, and citizen science in the Czech Republic. Advances in Archaeological Practice 10 (2022),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322–335. https://doi.org/10.1017/aap.2022.15 Special Issue 3: Professional-Collector Collaboration: Global Challenges and Solutions.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[4] R. Bland. 2005. A pragmatic approach to the problem of portable antiquities: The experience of England and Wales. Antiquity 79 (2005),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440–447. https://doi.org/10.1017/S0003598X00114218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[5] F. Carpentier. 2022. The Portable Antiquities scheme of the Netherlands. A review. Advances in Archaeological Practice 10:3 (2022),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347–353. https://doi.org/10.1017/aap.2022.25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[6] A. Cooper and C. Green. 2016. Embracing the complexities of ‘Big Data’ in archaeology: The case of the English landscape and identities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project. Journal of Archaeological Method and Theory 23 (2016), 271–304. https://doi.org/10.1007/s10816-015-9240-4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[7] A. Cooper and C. Green. 2017. Big questions for large, complex datasets: Approaching time and space using composite object assem-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blages. Internet Archaeology 45 (2017). https://doi.org/10.11141/ia.45.1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[8] A. Daubney and L. Nicholas. 2019. Detecting heritage crime(s). What we know about illicit metal detecting in England and Wales.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International Journal of Cultural Property 26 (2019), 139–165.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[9] P. Deckers, S. Croix, and S. M. Sindbæk. 2021. Assembling the full cast: Ritual performance, gender transgression and iconographic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innovation in Viking-age Ribe. Medieval Archaeology 65 (2021), 30–65.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[10] P. Deckers, M. Lewis, and S. Thomas (Eds.). 2016. Aspects of Non-professional Metal Detecting in Europe. De Gruyter. Topical Issue of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Open Archaeology.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[11] A. Dobat, T. Christiansen, M. Jessen, M. Henriksen, and P. Jensen. 2019. The DIME project background, status and future perspectives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of a user driven recording scheme for metal detector finds as an example of participatory heritage. Danish Journal of Archaeology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 (2019), 1–15.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[12] A. Dobat, P. Deckers, S. Heeren, M. Lewis, S. Thomas, and A. Wessman. 2020. Towards a cooperative approach to hobby metal detecting: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European public finds recording network (EPFRN) vision statement. European Journal of Archaeology 23:2 (2020), 272–292. https: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//doi.org/10.1017/eaa.2020.1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[13] A. Dobat, S. Wood, B. Jensen, S. Schmidt, and A. Dobat. 2020. “I now look forward to the future, by finding things from our past...”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Exploring the potential of metal detector archaeology as a source of well-being and happiness for British Armed Forces veterans with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mental health impairments. International Journal of Heritage Studies 26, 4 (2020), 370–386.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[15] N. Ferguson. 2013. Biting the bullet: The role of hobbyist metal detecting within battlefield archaeology. Internet Archaeology 33 (2013).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https://doi.org/10.11141/ia.33.3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[21] L. Holland-Lulewicz. 2021. From categories to connections in the archaeology of eastern North America. Journal of Archaeological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[27] V. Immonen and J. Kinnunen. 2020. Metal detecting as a social formation: A longitudinal survey study from Finland. Journal of Social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Archaeology 20, 3 (2020), 313–334.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[28] T. Kurisoo, R. Ramme, and M. Smirnova. 2020. Discoveries made by the users of searching devices and the public in 2019 and the new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Heritage Conservation Act. Arheoloogised Välitööd Eestis. Archaeological Fieldwork in Estonia 2019 (2020), 263–287.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Research 29 (2021), 537–579.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https://doi.org/10.1007/s10814-020-09154-w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[31] M. Lewis. 2016. A detectorist’s utopia? Archaeology and metal-detecting in England and Wales. Open Archaeology 2 (2016), 126–139.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[32] M. Lewis. 2021. The Portable Antiquities Scheme Annual Report 2020. British Museum, London.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[44] V. Rohiola. 2014. Metallinilmaisinlöydöt ja -harrastajat. Katsaus kansallismuseon kokoelmien metallinilmaisinlöytöihin vv. 2011–2014.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SKAS 2 (2014), 17–25.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[45] V. Rohiola and J. Kuitunen. 2022. Cooperative platforms for curating and managing digitally recorded finds data: Metal-detecting and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FindSampo in Finland. In The Oxford Handbook of Museum Archaeology, A. Stevenson (Ed.). Oxford University Press, Oxford. https: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//doi.org/10.1093/oxfordhb/9780198847526.001.0001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[48] K. Tolle and D. Wigg-Wolf. 2020. Improving data quality by rules: A numismatic example. In Digital Archaeologies, Material Worlds (Past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and Present). Proc. of the 45th Annual Conference on Computer Applications and Quantitative Methods in Archaeology, 193–201.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[52] A. Wessman, S. Thomas, and V. Rohiola. 2019. Digital archaeology and citizen science. Introducing the goals and FindSampo and the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SuALT project. SKAS 1 (2019), 1–17.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[53] A. Wessman, S. Thomas, V. Rohiola, J. Kuitunen, E. Ikkala, J. Tuominen, M. Koho, and E. Hyvönen). 2019. A citizen science approach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 archaeology: Finnish archaeological finds recording linked open database (SuALT). In DHN 2019. Digital Humanities in the Nordic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Countries. CEUR Workshop Proceedings, Vol. 2364. https://ceur-ws.org/Vol-2364/43_paper.pdf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[54] D. Wigg-Wolf and F. Duyrat. 2017. La révolution des linked open data en numismatique: Les exemples de nomisma.org et online Greek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coinage. Archéologies numériques 17 (10 2017). https://doi.org/10.21494/ISTE.OP.2017.0171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07/s10814-020-09154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