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[5] Chandra Bhagavatula, Sergey Feldman, Russell Power, and Waleed Ammar. 2018. Content-based citation recommendation. arXiv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preprint arXiv:1802.08301 (2018).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[23] Michael Färber and Adam Jatowt. 2020. Citation recommendation: approaches and datasets. International Journal on Digital Libraries 21,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 (2020), 375ś405.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[34] Binh Thanh Kieu, Inigo Jauregi Unanue, Son Bao Pham, Hieu Xuan Phan, and Massimo Piccardi. 2021. Learning neural textual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representations for citation recommendation. In 2020 25th International Conference on Pattern Recognition (ICPR). IEEE, 4145ś4152.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[27] Lantian Guo, Xiaoyan Cai, Haohua Qin, Fei Hao, and Sensen Guo. 2022. A content-sensitive citation representation approach for citation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recommendation. Journal of Ambient Intelligence and Humanized Computing (2022), 1ś12.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[64] Joonseok Lee, Kisung Lee, Jennifer G Kim, and Sookyung Kim. 2015. Personalized academic paper recommendation system. SRS’15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(2015).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[37] Haifeng Liu, Xiangjie Kong, Xiaomei Bai, Wei Wang, Teshome Megersa Bekele, and Feng Xia. 2015. Context-based collaborative iltering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citation recommendation. Ieee Access 3 (2015), 1695ś1703.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[45] Nazmus Sakib, Rodina Binti Ahmad, and Khalid Haruna. 2020. A collaborative approach toward scientiic paper recommendation using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citation context. IEEE Access 8 (2020), 51246ś51255.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[39] Xiao Ma and Ranran Wang. 2019. Personalized scientiic paper recommendation based on heterogeneous graph representation. IEEE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Access 7 (2019), 79887ś79894.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[43] Phu Pham, Hieu Le, Nguyen Thanh Tam, and Quang-Dieu Tran. 2023. A Graph-Based Topic Modeling Approach to Detection of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Irrelevant Citations. Vietnam Journal of Computer Science 10, 02 (2023), 197ś216.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[42] Lu Meilian, Wei Xudan, Gao Jie, and Shi Yan. 2015. Ahits-upt: A high quality academic resources recommendation method. In 2015 IEEE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International Conference on Smart City/SocialCom/SustainCom (SmartCity). IEEE, 507ś512.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[21] Travis Ebesu and Yi Fang. 2017. Neural citation network for context-aware citation recommendation. In Proceedings of the 40th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international ACM SIGIR conference on research and development in information retrieval. 1093ś1096.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[30] Shi Hui, Ma Wei, Zhang XiaoLiang, Jiang JunYan, Liu YanBing, and Chen ShuJuan. 2020.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hybrid paper recommendation method by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using heterogeneous graph and metadata. In 2020 International Joint Conference on Neural Networks (IJCNN). IEEE, 1ś8.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