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[123] Roy S. Zawadzki, Cynthia L. Gong, Sang K. Cho, Jan E. Schnitzer, Nadine K. Zawadzki, Joel W. Hay, and Emmanuel F.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Drabo. 2021. Where do we go from here? A framework for using susceptible-infectious-recovered models for policy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making in emerging infectious diseases. Value Health 24, 7 (2021), 917–924.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[101] Jake Silberg and James Manyika. 2019. Notes from the AI frontier: Tackling bias in AI (and in humans). McKinsey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Global Inst. 1, 6 (2019).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[97] Reva Schwartz, Apostol Vassilev, Kristen Greene, Lori Perine, Andrew Burt, Patrick Hall et al. 2022. Towards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standard for identifying and managing bias in artificial intelligence. NIST Spec. Publ. 1270, 10.6028 (2022).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[38] Ceyhun Eksin, Keith Paarporn, and Joshua S. Weitz. 2019. Systematic biases in disease forecasting–the role of behav-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ior change. Epidemics 27 (2019), 96–105.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[82] Amanda J. Meadows, Ben Oppenheim, Jaclyn Guerrero, Benjamin Ash, Rinette Badker, Cathine K. Lam, Chris Pardee,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Christopher Ngoon, Patrick T. Savage, Vikram Sridharan et al. 2022. Infectious disease underreporting is predicted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by country-level preparedness, politics, and pathogen severity. Health Secur. 20, 4 (2022), 331–338.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[68] R. G. Krishnan, S. Cenci, and L. Bourouiba. 2022. Mitigating bias in estimating epidemic severity due to heterogeneity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of epidemic onset and data aggregation. Ann. Epidemiol. 65 (2022), 1–14.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[107] Yasir Suhail, Junaid Afzal, and Kshitiz. 2021. Incorporating and addressing testing bias within estimates of epidemic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dynamics for SARS-CoV-2. BMC Med. Res. Methodol. 21 (2021), 1–13.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[74] Vasiliy N. Leonenko and Sergey V. Ivanov. 2018. Prediction of influenza peaks in Russian cities: Comparing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accuracy of two SEIR models. Math. Biosci. Eng. 15, 1 (2018), 209–232.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[106] Adam Spannaus, Theodore Papamarkou, Samantha Erwin, and J. Blair Christian. 2022. Inferring the spread of COVID-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19: The role of time-varying reporting rate in epidemiological modelling. Sci. Rep. 12, 1 (2022), 10761.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[44] Kokouvi M. Gamado, George Streftaris, and Stan Zachary. 2014. Modelling under-reporting in epidemics. J. Math.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Biol. 69 (2014), 737–765.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[50] Gareth J. Griffith, Tim T. Morris, Matthew J. Tudball, Annie Herbert, Giulia Mancano, Lindsey Pike, Gemma C. Sharp,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Jonathan Sterne, Tom M. Palmer, George Davey Smith et al. 2020. Collider bias undermines our understanding of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COVID-19 disease risk and severity. Nature Commun. 11, 1 (2020), 5749.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[92] Alexander Rodríguez, Harshavardhan Kamarthi, Pulak Agarwal, Javen Ho, Mira Patel, Suchet Sapre, and B. Aditya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Prakash. 2022. Data-centric epidemic forecasting: A survey. Retrieved from https://arXiv:2207.09370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[108] Anish Susarla, Austin Liu, Duy Hoang Thai, Minh Tri Le, and Andreas Züfle. 2022. Spatiotemporal disease case predic-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tion using contrastive predictive coding. In Proceedings of the 3rd ACM SIGSPATIAL Workshop on Spatial Computing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Epidemiology.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[91] Nicholas G. Reich, Logan C. Brooks, Spencer J. Fox, Sasikiran Kandula, Craig J. McGowan, Evan Moore, Dave Osthus,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Evan L. Ray, Abhinav Tushar, Teresa K. Yamana et al. 2019. A collaborative multiyear, multimodel assessment of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seasonal influenza forecasting in the United States. Proc. Natl. Acad. Sci U.S.A. 116, 8 (2019), 3146–3154.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[26] Estee Y. Cramer, Evan L. Ray, Velma K. Lopez, Johannes Bracher, Andrea Brennen, Alvaro J. Castro Rivadeneira,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Aaron Gerding, Tilmann Gneiting, Katie H. House, Yuxin Huang et al. 2022. Evaluation of individual and ensem-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ble probabilistic forecasts of COVID-19 mortality in the United States. Proc. Natl. Acad. Sci U.S.A. 119, 15 (2022),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e2113561119.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[20] Logan C. Brooks, David C. Farrow, Sangwon Hyun, Ryan J. Tibshirani, and Roni Rosenfeld. 2018. Nonmechanistic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forecasts of seasonal influenza with iterative one-week-ahead distributions. PLoS Comput. Biol. 14, 6 (2018), e1006134.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[119] Yuexin Wu, Yiming Yang, Hiroshi Nishiura, and Masaya Saitoh. 2018. Deep learning for epidemiological predictions.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Proceedings of the 41st International ACM SIGIR Conference on Research and Development in Information Retrieval.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1085–1088.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[32] Songgaojun Deng, Shusen Wang, Huzefa Rangwala, Lijing Wang, and Yue Ning. 2020. Cola-GNN: Cross-location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attention based graph neural networks for long-term ILI prediction. In Proceedings of the 29th ACM International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Conference on Information and Knowledge Management. 245–254.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[115] Svitlana Volkova, Ellyn Ayton, Katherine Porterfield, and Courtney D. Corley. 2017. Forecasting influenza-like illness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dynamics for military populations using neural networks and social media. PloS One 12, 12 (2017), e0188941.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[47] Jeremy Ginsberg, Matthew H. Mohebbi, Rajan S. Patel, Lynnette Brammer, Mark S. Smolinski, and Larry Brilliant.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2009. Detecting influenza epidemics using search engine query data. Nature 457, 7232 (2009), 1012–1014.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[114] Srinivasan Venkatramanan, Bryan Lewis, Jiangzhuo Chen, Dave Higdon, Anil Vullikanti, and Madhav Marathe. 2018.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Using data-driven agent-based models for forecasting emerging infectious diseases. Epidemics 22 (2018), 43–49.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[87] John Pesavento, Andy Chen, Rayan Yu, Joon-Seok Kim, Hamdi Kavak, Taylor Anderson, and Andreas Züfle. 2020.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Data-driven mobility models for COVID-19 simulation. In Proceedings of the 3rd ACM SIGSPATIAL International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Workshop on Advances in Resilient and Intelligent Cities. 29–38.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[61] William Ogilvy Kermack and Anderson G. McKendrick. 1932. Contributions to the mathematical theory of epidemics.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II.–The problem of endemicity. Proc. Roy. Soc. London. Ser. A 138, 834 (1932), 55–83.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[4] Aniruddha Adiga, Devdatt Dubhashi, Bryan Lewis, Madhav Marathe, Srinivasan Venkatramanan, and Anil Vullikanti.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2020. Mathematical models for covid-19 pandemic: A comparative analysis. J. Indian Inst. Sci. 100, 4 (2020), 793–807.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[83] Mohamed Mokbel, Mahmoud Sakr, Li Xiong, Andreas Züfle, Jussara Almeida, Taylor Anderson, Walid Aref, Gennady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Andrienko, Natalia Andrienko, Yang Cao, Sanjay Chawla et al. 2022. Mobility data science (Dagstuhl Seminar 22021).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Dagstuhl Reports 12, 1 (2022), 1–34. https://doi.org/10.4230/DagRep.12.1.1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[9] Taylor Anderson, Jia Yu, Amira Roess, Hamdi Kavak, Joon-Seok Kim, and Andreas Züfle. 2023. SpatialEpi’23: Pro-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ceedings of the 4th ACM SIGSPATIAL International Workshop on Spatial Computing for Epidemiology. Association for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Computing Machinery, Hamburg, Germany.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[8] Taylor Anderson, Amira Roess, Joon-Seok Kim, and Andreas Züfle. 2022. SpatialEpi’22: Proceedings of the 3rd ACM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SIGSPATIAL International Workshop on Spatial Computing for Epidemiology. Association for Computing Machinery,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Seattle, Washington.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[10] Taylor Anderson, Jia Yu, and Andreas Züfle. 2021. The 1st ACM SIGSPATIAL International Workshop on Modeling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and Understanding the Spread of COVID-19. SIGSPATIAL Spec. 12, 3 (2021), 35–40.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[90] Umair Qazi, Muhammad Imran, and Ferda Ofli. 2020. GeoCoV19: A dataset of hundreds of millions of multilingual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COVID-19 tweets with location information. SIGSPATIAL Spec. 12, 1 (2020), 6–15.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[45] Song Gao, Jinmeng Rao, Yuhao Kang, Yunlei Liang, and Jake Kruse. 2020. Mapping county-level mobility pattern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changes in the United States in response to COVID-19. SIGSpatial Spec. 12, 1 (2020), 16–26.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[39] Justin Elarde, Joon-Seok Kim, Hamdi Kavak, Andreas Züfle, and Taylor Anderson. 2021. Change of human mobility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during COVID-19: A United States case study. Retrieved from https://arXiv:2109.09022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[3] Bijaya Adhikari, Amulya Yadav, Sen Pei, Ajitesh Srivastava, Sarah Kefayati, Alexander Rodríguez, Marie-Laure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Charpignon, Anil Vullikanti, and B. Aditya Prakash. 2022. epiDAMIK 5.0: The 5th International Workshop on Epi-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demiology Meets Data Mining and Knowledge Discovery. In Proceedings of the 28th ACM SIGKDD Conference 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Knowledge Discovery and Data Mining. 4850–4851.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[1] Bijaya Adhikari, Ajitesh Srivastava, Sen Pei, Sarah Kefayati, Rose Yu, Amulya Yadav, Alexander Rodríguez, Arvind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Ramanathan, Anil Vullikanti, and B. Aditya Prakash. 2021. The 4th International Workshop on Epidemiology Meets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Data Mining and Knowledge Discovery (epiDAMIK 4.0@ KDD2021). In Proceedings of the 27th ACM SIGKDD Con-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ference on Knowledge Discovery and Data Mining. 4104–4105.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[79] Madhav Marathe and Anil Kumar S. Vullikanti. 2013. Computational epidemiology. Commun. ACM 56, 7 (2013),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88–96.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[2] Bijaya Adhikari, Xinfeng Xu, Naren Ramakrishnan, and B. Aditya Prakash. 2019. Epideep: Exploiting embeddings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epidemic forecasting. In Proceedings of the 25th ACM SIGKDD International Conference on Knowledge Discovery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and Data Mining. 577–586.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