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Dajiang Suo, John Moore, Mathew Boesch, Kyle Post, and Sanjay E. Sarma. 2022. Location-Based Schemes for Mitigating Cyber Threats on Connected and Automated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Vehicles: A Survey and Design Framework. IEEE Transactions on Intelligent Transportation Systems 23, 4 (2022), 2919ś2937. DOI:http://dx.doi.org/10.1109/TITS.2020.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3038755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 Pravin Mundhe, Shekhar Verma, and S. Venkatesan. 2021. A Comprehensive Survey on Authentication and Privacy-Preserving Schemes in VANETs. Comput. Sci. Rev. 41,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(aug 2021), 18.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[3] Shawal Khan, Ishita Sharma, Mazzamal Aslam, Muhammad Zahid Khan, and Shahzad Khan. 2021. Security challenges of location privacy in VANETs and state-of-the-art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solutions: A survey. Future Internet 13, 4 (2021), 96.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[4] Messaoud Babaghayou, Nabila Labraoui, Ado Adamou Abba Ari, Nasreddine Lagraa, and Mohamed Amine Ferrag. 2020. Pseudonym change-based privacy-preserving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schemes in vehicular ad-hoc networks: A survey. Journal of Information Security and Applications 55 (2020), 102618.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[5] Hassan Talat, Tuaha Nomani, Mujahid Mohsin, and Saira Sattar. 2019. A survey on location privacy techniques deployed in vehicular networks. In 2019 16th International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Bhurban conference on applied sciences and technology (IBCAST). IEEE, 604ś613.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[6] Fengzhong Qu, Zhihui Wu, Fei-Yue Wang, and Woong Cho. 2015. A security and privacy review of VANETs. IEEE Transactions on Intelligent Transportation Systems 16,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(2015), 2985ś2996.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[7] Abdelwahab Boualouache, Sidi-Mohammed Senouci, and Samira Moussaoui. 2017. A survey on pseudonym changing strategies for vehicular ad-hoc networks. IEEE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Communications Surveys &amp; Tutorials 20, 1 (2017), 770ś790.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[8] J. Petit, F. Schaub, M. Feiri, and F. Kargl. 2015. Pseudonym Schemes in Vehicular Networks: A Survey. IEEE Communications Surveys Tutorials 17, 1 (2015), 228ś255.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[9] Mohamed Amine Ferrag, Leandros Maglaras, and Ahmed Ahmim. 2017. Privacy-preserving schemes for ad hoc social networks: A survey. IEEE Communications Surveys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 Tutorials 19, 4 (2017), 3015ś3045.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[10] Philip Asuquo, Haitham Cruickshank, Jeremy Morley, Chibueze P Anyigor Ogah, Ao Lei, Waleed Hathal, Shihan Bao, and Zhili Sun. 2018. Security and privacy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location-based services for vehicular and mobile communications: an overview, challenges, and countermeasures. IEEE Internet of Things Journal 5, 6 (2018), 4778ś4802.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[11] Zhaojun Lu, Gang Qu, and Zhenglin Liu. 2019. A Survey on Recent Advances in Vehicular Network Security, Trust, and Privacy. IEEE Transactions on Intelligent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Transportation Systems 20, 2 (2019), 760ś776. DOI:http://dx.doi.org/10.1109/TITS.2018.2818888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