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[7] James P. Anderson. 1980. Computer Security Threat Monitoring and Surveillance. Technical Report. James P. Anderson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Company.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[62] Teresa F. Lunt, R. Jagannathan, Rosanna Lee, Sherry Listgarten, David L. Edwards, Peter G. Neumann, Herald S. Javitz,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L. Valdes. 1988. IDES: The Enhanced Prototype. A Real-Time Intrusion Detection Expert System. SRI International.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Science Laboratory.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[33] L. T. Heberlein, G. V. Dias, K. N. Levitt, B. Mukherjee, J. Wood, and D. Wolber. 1990. A network security monitor.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Proceedings of the 1990 IEEE Computer Society Symposium on Research in Security and Privacy. 296–304. https: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//doi.org/10.1109/RISP.1990.63859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[24] Indira Kalyan Dutta, Bhaskar Ghosh, Albert Carlson, Michael Totaro, and Magdy Bayoumi. 2020. Generative adver-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sarial networks in security: A survey. In Proceedings of the 2020 11th IEEE Annual Ubiquitous Computing, Electron-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ics, and Mobile Communication Conference (UEMCON’20). 0399–0405. https://doi.org/10.1109/UEMCON51285.2020.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9298135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[59] Hongyu Liu and Bo Lang. 2019. Machine learning and deep learning methods for intrusion detection systems: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survey. Applied Sciences 9, 20 (2019), 4396. https://doi.org/10.3390/app9204396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[32] Nutan Farah Haq, Abdur Rahman Onik, Md. Avishek Khan Hridoy, Musharrat Rafni, Faisal Muhammad Shah,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Dewan Md. Farid. 2015. Application of machine learning approaches in intrusion detection system: A survey. Inter-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national Journal of Advanced Research in Artificial Intelligence 4, 3 (2015), 9–18. https://doi.org/10.14569/IJARAI.2015.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040302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[50] Sharmila KishorWagh, Vinod Pachghare, and Satish Kolhe. 2013. Survey on intrusion detection system using machine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learning techniques. International Journal of Computer Applications 78 (2013), 30–37. https://doi.org/10.5120/13608-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[45] Ansam Khraisat, Iqbal Gondal, Peter Vamplew, and Joarder Kamruzzaman. 2019. Survey of intrusion detection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systems: Techniques, datasets and challenges. Cybersecurity 2, 1 (July 2019), 20. https://doi.org/10.1186/s42400-019-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0038-7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[124] Chika Yinka-Banjo and Ogban-Asuquo Ugot. 2020. A review of generative adversarial networks and its application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cybersecurity. Artificial Intelligence Review 53, 3 (March 2020), 1721–1736. https://doi.org/10.1007/s10462-019-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09717-4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[94] Geeta Singh and Neelu Khare. 2022. A survey of intrusion detection from the perspective of intrusion datasets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machine learning techniques. International Journal of Computers and Applications 44, 7 (2022), 659–669. https://doi.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org/10.1080/1206212X.2021.1885150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[112] R. Vinayakumar, Mamoun Alazab, K. P. Soman, Prabaharan Poornachandran, Ameer Al-Nemrat, and Sitalakshmi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Venkatraman. 2019. Deep learning approach for intelligent intrusion detection system. IEEE Access 7 (2019), 41525–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41550. https://doi.org/10.1109/ACCESS.2019.2895334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[79] Kai Petersen, Robert Feldt, Shahid Mujtaba, and Michael Mattsson. 2008. Systematic mapping studies in software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engineering. In Proceedings of the 12th International Conference on Evaluation and Assessment in Software Engineering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(EASE’08). 68–77.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[2] Silvia T. AcuÃśa, John W. Castro, Oscar Dieste, and Natalia Juristo. 2012. A systematic mapping study on the open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source software development process. In Proceedings of the16th International Conference on Evaluation and Assessment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Software Engineering (EASE’12). 42–46. https://doi.org/10.1049/ic.2012.0005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[78] Birgit Penzenstadler, Ankita Raturi, Debra Richardson, Coral Calero, Henning Femmer, and Xavier Franch. 2014.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Systematic mapping study on software engineering for sustainability (SE4S). In Proceedings of the 18th International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Conference on Evaluation and Assessment in Software Engineering (EASE’14). ACM, New York, NY, USA, Article 14,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14 pages. https://doi.org/10.1145/2601248.2601256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