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[3] Christophe Bonnet and Hans Fritz. 2000. Fuel Consumption Reduction in a Platoon: Experimental Results with Two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Electronically Coupled Trucks at Close Spacing. SAE International, Warrendale, PA. DOI:https://doi.org/10.4271/2000-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01-3056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[5] Danjue Chen, Jorge Laval, Zuduo Zheng, and Soyoung Ahn. 2012. A behavioral car-following model that captures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traffic oscillations. Transportation Research Part B: Methodological 46, 6 (July 2012), 744–761. DOI:https://doi.org/10.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1016/j.trb.2012.01.009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[7] Kakan Dey, Li Yan, Xujie Wang, Yue Wang, Haiying Shen, Mashrur Chowdhury, Lei Yu, Chenxi Qiu,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Vivekgautham Soundararaj. 2016. A review of communication, driver characteristics, and controls aspects of co-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operative adaptive cruise control (CACC). IEEE Transactions on Intelligent Transportation Systems 17, 2 (February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2016), 491–509. DOI:https://doi.org/10.1109/TITS.2015.2483063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[9] P. G. Gipps. 1981.A behavioural car-following model for computersimulation. Transportation Research Part B: Method-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ological 15, 2 (April 1981), 105–111. DOI:https://doi.org/10.1016/0191-2615(81)90037-0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[16] Ji-Wook Kwon and Dongkyoung Chwa. 2014. Adaptive bidirectional platoon control using a coupled sliding mode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method. IEEE Transactions on Intelligent Transportation Systems 15, 5 (October 2014), 2040–2048. DOI:https: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//doi.org/10.1109/TITS.2014.2308535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[29] Ankur Sarker, Haiying Shen, Mizanur Rahman, Mashrur Chowdhury, Kakan Dey, Fangjian Li, Yue Wang, and Husnu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S. Narman. 2020. A review of sensing and communication, human factors, and controller aspects for information-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aware connected and automated vehicles. IEEE Transactions on Intelligent Transportation Systems 21, 1 (January 2020),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7–29. DOI:https://doi.org/10.1109/TITS.2019.2892399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[32] D. Swaroop, J. K. Hedrick, C. C. Chien, and P. Ioannou. 1994. A comparison of spacing and headway control laws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automatically controlled vehicles1. Vehicle System Dynamics 23, 1 (January 1994), 597–625. DOI:https://doi.org/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10.1080/00423119408969077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[33] Antoine Tordeux, Sylvain Lassarre, and Michel Roussignol. 2010. An adaptive time gap car-following model. Trans-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portation Research Part B: Methodological 44, 8 (September 2010), 1115–1131. DOI:https://doi.org/10.1016/j.trb.2009.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12.018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[34] Martin Treiber, Ansgar Hennecke, and Dirk Helbing. 2000. Congested traffic states in empirical observations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microscopic simulations. Phys. Rev. E 62, 2 (August 2000), 1805–1824. DOI:https://doi.org/10.1103/PhysRevE.62.1805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[35] Martin Treiber and Arne Kesting. 2011. Evidence of convective instability in congested traffic flow: A system-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atic empirical and theoretical investigation. Procedia - Social and Behavioral Sciences 17, (January 2011), 683–701.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DOI:https://doi.org/10.1016/j.sbspro.2011.04.539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[36] Martin Treiber and Arne Kesting. 2013. Car-following models based on driving strategies. In Traffic Flow Dynamics: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Data, Models and Simulation, Martin Treiber and Arne Kesting (Eds.). Springer, Berlin, 181–204. DOI:https://doi.org/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10.1007/978-3-642-32460-4_11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[37] Martin Treiber, Arne Kesting, and Dirk Helbing. 2006. Delays, inaccuracies and anticipation in microscopic traffic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models. Physica A: Statistical Mechanics and its Applications 360, 1 (January 2006), 71–88. DOI:https://doi.org/10.1016/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j.physa.2005.05.001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[40] Liang Wang and Berthold K. P. Horn. 2019. Multinode bilateral control model. IEEE Transactions on Automatic Control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64, 10 (October 2019), 4066–4078. DOI:https://doi.org/10.1109/TAC.2019.2891490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[45] Zi-wei Yi, Wen-qi Lu, Ling-hui Xu, Xu Qu, and Bin Ran. 2020. Intelligent back-looking distance driver model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stability analysis for connected and automated vehicles. J. Cent. South Univ. 27, 11 (November 2020), 3499–3512.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DOI:https://doi.org/10.1007/s11771-020-4560-2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[46] Jeroen C. Zegers, Elham Semsar-Kazerooni, Mauro Fusco, and Jeroen Ploeg. 2017. A multi-layer control approach 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truck platooning: Platoon cohesion subject to dynamical limitations. 128–133. DOI:https://doi.org/10.1109/MTITS.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2017.8005652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[47] Jianlong Zhang and Petros Ioannou. 2004. Control of Heavy-Duty Trucks: Environmental and Fuel Economy Con-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siderations. (May 2004). Retrieved April 2, 2020 from https://escholarship.org/uc/item/3qt9440g.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