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[12] T. B. Brown, ‘‘Language models are few-shot learners,’’ in Proc. NIPS,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2020, pp. 1877–1901.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[13] H. Dai, Z. Liu, W. Liao, X. Huang, Y. Cao, Z. Wu, L. Zhao, S. Xu,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W. Liu, N. Liu, S. Li, D. Zhu, H. Cai, L. Sun, Q. Li, D. Shen, T. Liu,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X. Li, ‘‘AugGPT: Leveraging ChatGPT for text data augmentation,’’ 2023,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arXiv:2302.13007.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[14] J. Liu, C. Liu, P. Zhou, R. Lv, K. Zhou, and Y. Zhang, ‘‘Is ChatGPT a good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recommender? A preliminary study,’’ 2023, arXiv:2304.10149.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[16] Y. Gao, T. Sheng, Y. Xiang, Y. Xiong, H. Wang, and J. Zhang, ‘‘Chat-REC: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Towards interactive and explainable LLMs-augmented recommender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system,’’ 2023, arXiv:2303.14524.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[18] D. Jannach, M. Zanker, A. Felfernig, and G. Friedrich, Recommender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Systems: Introduction. Cambridge, U.K.: Cambridge Univ. Press, 2010.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[19] J. A. Konstan and J. Riedl, ‘‘Recommender systems: From algorithms 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 experience,’’ User Model. User-Adapted Interact., vol. 22, nos. 1–2,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pp. 101–123, Apr. 2012.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[20] Q. Zhao, F. M. Harper, G. Adomavicius, and J. A. Konstan, ‘‘Explicit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 implicit feedback? Engagement or satisfaction: A field experiment 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machine-learning-based recommender systems,’’ in Proc. 33rd Annu. ACM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Symp. Appl. Comput., Apr. 2018, pp. 1331–1340.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[21] S.-Y. Liu, H. H. Chen, C.-M. Chen, M.-F. Tsai, and C.-J. Wang, ‘‘IPR: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Interaction-level preference ranking for explicit feedback,’’ in Proc. 45th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Int. ACM SIGIR Conf. Res. Develop. Inf. Retr., Jul. 2022, pp. 1912–1916.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[22] N. N. Liu, E. W. Xiang, M. Zhao, and Q. Yang, ‘‘Unifying explicit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implicit feedback for collaborative filtering,’’ in Proc. 19th ACM Int. Conf.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Inf. Knowl. Manage., Oct. 2010, pp. 1445–1448.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[23] G. Jawaheer, M. Szomszor, and P. Kostkova, ‘‘Comparison of implicit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explicit feedback from an online music recommendation service,’’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Proc. 1st Int. Workshop Inf. Heterogeneity Fusion Recommender Syst.,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Sep. 2010, pp. 47–51.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[24] Y. Betancourt and S. Ilarri, ‘‘Use of text mining techniques for recommender systems,’’ in Proc. 22nd Int. Conf. Enterprise Inf. Syst., 2020, pp. 780–787.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[25] D. Miao and F. Lang, ‘‘A recommendation system based on text mining,’’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Proc. Int. Conf. Cyber-Enabled Distrib. Comput. Knowl. Discovery(CyberC), Oct. 2017, pp.318–321.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[26] K. Chen, T. Chen, G. Zheng, O. Jin, E. Yao, and Y. Yu, ‘‘Collaborative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personalized tweet recommendation,’’ in Proc. 35th Int. ACM SIGIR Conf.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Res. Develop. Inf. Retr., Aug. 2012, pp. 661–670.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[27] S. Loh, F. Lorenzi, R. Saldaña, and D. Licthnow, ‘‘A tourism recommender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system based on collaboration and text analysis,’’ Inf. Technol. Tourism,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vol. 6, no. 3, pp. 157–165, Jan. 2003.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[28] R. L. Rosa, G. M. Schwartz, W. V. Ruggiero, and D. Z. Rodríguez, ‘‘A knowledge-based recommendation system that includes sentiment analysis and deep learning,’’ IEEE Trans. Ind. Informat., vol. 15, no. 4, pp. 2124–2135, Apr. 2019.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[29] R. Krestel, P. Fankhauser, and W. Nejdl, ‘‘Latent Dirichlet allocation for tag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recommendation,’’ in Proc. 3rd ACM Conf. Recommender Syst., Oct. 2009,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pp. 61–68.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[30] N. Jakob, S. H. Weber, M. C. Müller, and I. Gurevych, ‘‘Beyond the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stars: Exploiting free-text user reviews to improve the accuracy of movie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recommendations,’’ in Proc. 1st Int. CIKM workshop Topic-Sentiment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Anal. Mass Opinion, Nov. 2009, pp. 57–64.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[31] Y. Li, J. Nie, Y. Zhang, B. Wang, B. Yan, and F. Weng, ‘‘Contextual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recommendation based on text mining,’’ in Proc. Coling, Posters, 2010,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pp. 692–700.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[32] W. Fan, Z. Zhao, J. Li, Y. Liu, X. Mei, Y. Wang, Z. Wen, F. Wang, X. Zhao,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J. Tang, and Q. Li, ‘‘Recommender systems in the era of large language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models (LLMs),’’ 2023, arXiv:2307.02046.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[33] A. Vaswani, N. Shazeer, N. Parmar, J. Uszkoreit, L. Jones, A. N. Gomez,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Ł. Kaiser, and I. Polosukhin, ‘‘Attention is all you need,’’ in Proc. Adv.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Neural Inf. Process. Syst., vol. 30, 2017, pp. 5998–6008.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[34] C. Chen, M. Zhang, Y. Liu, and S. Ma, ‘‘Neural attentional rating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regression with review-level explanations,’’ in Proc. World Wide Web Conf.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World Wide Web (WWW), 2018, pp. 1583–1592.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[35] Y. Lu, R. Dong, and B. Smyth, ‘‘Coevolutionary recommendation model: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Mutual learning between ratings and reviews,’’ in Proc. World Wide Web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Conf. World Wide Web (WWW), 2018, pp. 773–782.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[36] Y. Tay, A. T. Luu, and S. C. Hui, ‘‘Multi-pointer co-attention networks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recommendation,’’ in Proc. 24th ACM SIGKDD Int. Conf. Knowl.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Discovery Data Mining, Jul. 2018, pp. 2309–2318.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[37] D. Kim, C. Park, J. Oh, S. Lee, and H. Yu, ‘‘Convolutional matrix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factorization for document context-aware recommendation,’’ in Proc. 10th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ACM Conf. Recommender Syst., Sep. 2016, pp. 233–240.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[38] L. Zheng, V. Noroozi, and P. S. Yu, ‘‘Joint deep modeling of users 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items using reviews for recommendation,’’ in Proc. 10th ACM Int. Conf.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Web Search Data Mining, Feb. 2017, pp. 425–434.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[39] J. Achiam et al., ‘‘GPT-4 technical report,’’ 2023, arXiv:2303.08774.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[40] M. Remountakis, K. Kotis, B. Kourtzis, and G. E. Tsekouras, ‘‘Using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ChatGPT and persuasive technology for personalized recommendation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messages in hotel upselling,’’ Information, vol. 14, no. 9, p. 504, Sep. 2023.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[41] D. Di Palma, ‘‘Retrieval-augmented recommender system: Enhancing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recommender systems with large language models,’’ in Proc. 17th ACM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Conf. Recommender Syst., Sep. 2023, pp. 1369–1373.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