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Cited papers in related work—-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[10] J. Salido, V. Lomas, J. Ruiz-Santaquiteria, and O. Deniz, ‘‘Automatic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handgun detection with deep learning in video surveillance images,’’ Appl.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Sci., vol. 11, no. 13, p. 6085, Jun. 2021.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[11] V. Kaya, S. Tuncer, and A. Baran, ‘‘Detection and classification of different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weapon types using deep learning,’’ Appl. Sci., vol. 11, no. 16, p. 7535,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Aug. 2021.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[12] S. A. A. Akash, R. S. S. Moorthy, K. Esha, and N. Nathiya, ‘‘Human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violence detection using deep learning techniques,’’ J. Phys., Conf.,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vol. 2318, no. 1, Aug. 2022, Art. no. 012003.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[13] E. Arif, S. K. Shahzad, M. W. Iqbal, M. A. Jaffar, A. S. Alshahrani,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A. Alghamdi, ‘‘Automatic detection of weapons in surveillance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cameras using efficient-net,’’ Comput., Mater. Continua, vol. 72, no. 3,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pp. 4615–4630, 2022.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[14] T. Ruprah and H. Shrivastav, ‘‘Crime prediction based on person-weapons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relation using deep learning techniques,’’ Eur. Chem. Bull., vol. 12,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pp. 984–994, Jun. 2023.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[15] P. Mehta, A. Kumar, and S. Bhattacharjee, ‘‘Fire and gun violence based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anomaly detection system using deep neural networks,’’ in Proc. Int. Conf.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Electron. Sustain. Commun. Syst. (ICESC), Jul. 2020, pp. 199–204.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[16] F. Pérez-Hernández, S. Tabik, A. Lamas, R. Olmos, H. Fujita,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F. Herrera, ‘‘Object detection binary classifiers methodology based 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deep learning to identify small objects handled similarly: Applica-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tion in video surveillance,’’ Knowl.-Based Syst., vol. 194, Apr. 2020,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Art. no. 105590.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[17] D. Saavedra, S. Banerjee, and D. Mery, ‘‘Detection of threat objects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baggage inspection with X-ray images using deep learning,’’ Neural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Comput. Appl., vol. 33, no. 13, pp. 7803–7819, Jul. 2021.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[18] N. Dwivedi, D. K. Singh, and D. S. Kushwaha, ‘‘Employing 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for visual weapon identification using convolutional neural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networks,’’ Multimedia Syst., vol. 28, no. 1, pp. 347–360, Feb. 2022.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[19] O. Veranyurt and C. O. Sakar, ‘‘Concealed pistol detection from thermal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images with deep neural networks,’’ Multimedia Tools Appl., vol. 82,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no. 28, pp. 44259–44275, Nov. 2023.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[20] D. Berardini, L. Migliorelli, A. Galdelli, E. Frontoni, A. Mancini, 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S. Moccia, ‘‘A deep-learning framework running on edge devices 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handgun and knife detection from indoor video-surveillance cameras,’’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Multimedia Tools Appl., vol. 83, no. 7, pp. 19109–19127, Jul. 2023.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[21] Z. Cao, T. Simon, S.-E. Wei, and Y. Sheikh, ‘‘Realtime multi-person 2D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pose estimation using part affinity fields,’’ in Proc. IEEE Conf. Comput.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Vis. Pattern Recognit. (CVPR), Jul. 2017, pp. 1302–1310.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[22] J. Ruiz-Santaquiteria, A. Velasco-Mata, N. Vallez, G. Bueno,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J. A. Álvarez-García, and O. Deniz, ‘‘Handgun detection using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combined human pose and weapon appearance,’’ IEEE Access, vol. 9,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pp. 123815–123826, 2021.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[23] A. Bhatt and A. Ganatra, ‘‘Weapon operating pose detection and suspicious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human activity classification using skeleton graphs,’’ Math. Biosciences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Eng., vol. 20, no. 2, pp. 2669–2690, 2022.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[24] W. Benzekri, A. El, O. Moussaoui, and M. Berrajaa, ‘‘Early forest fire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detection system using wireless sensor network and deep learning,’’ Int.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J. Adv. Comput. Sci. Appl., vol. 11, no. 5, pp. 496–503, 2020.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[25] Y. Ahn, H. Choi, and B. S. Kim, ‘‘Development of early fire detection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model for buildings using computer vision-based CCTV,’’ J. Building Eng.,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vol. 65, Apr. 2023, Art. no. 105647.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[26] P. V. A. B. de Venancio, A. C. Lisboa, and A. V. Barbosa, ‘‘An automatic ˇ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fire detection system based on deep convolutional neural networks for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low-power, resource-constrained devices,’’ Neural Comput. Appl., vol. 34,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no. 18, pp. 15349–15368, Sep. 2022.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[27] S. Dogan, P. Datta Barua, H. Kutlu, M. Baygin, H. Fujita, T. Tuncer, 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U. R. Acharya, ‘‘Automated accurate fire detection system using ensemble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pretrained residual network,’’ Exp. Syst. Appl., vol. 203, Oct. 2022,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Art. no. 117407.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[28] C. Bahhar, A. Ksibi, M. Ayadi, M. M. Jamjoom, Z. Ullah, B. O. Soufiene,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H. Sakli, ‘‘Wildfire and smoke detection using staged YOLO model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ensemble CNN,’’ Electronics, vol. 12, no. 1, p. 228, Jan. 2023.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[29] S. Khan, K. Muhammad, T. Hussain, J. D. Ser, F. Cuzzolin,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S. Bhattacharyya, Z. Akhtar, and V. H. C. de Albuquerque, ‘‘DeepSmoke: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Deep learning model for smoke detection and segmentation in outdoor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environments,’’ Exp. Syst. Appl., vol. 182, Nov. 2021, Art. no. 115125.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[30] A. S. Pundir and B. Raman, ‘‘Dual deep learning model for image based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smoke detection,’’ Fire Technol., vol. 55, no. 6, pp. 2419–2442, Nov. 2019.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[31] V. E. Sathishkumar, J. Cho, M. Subramanian, and O. S. Naren, ‘‘Forest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fire and smoke detection using deep learning-based learning without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forgetting,’’ Fire Ecol., vol. 19, no. 1, p. 9, Feb. 2023.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