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t xml:space="preserve">T5 </w:t>
      </w:r>
      <w:r w:rsidDel="00000000" w:rsidR="00000000" w:rsidRPr="00000000">
        <w:rPr>
          <w:sz w:val="20"/>
          <w:szCs w:val="20"/>
          <w:rtl w:val="0"/>
        </w:rPr>
        <w:t xml:space="preserve">this paper presents SafeguardNet, a deep transfer learning-based model designed to enhance corporate safety through effective multiclass threat detection . utilizing the Xception architecture, SafeguardNet achieves an overall accuracy of 94.5%, precision of 92.3%, recall of 93.8%, and an F1 score of 93.0% . the model achieves individual F1 scores of 96% for guns and fires, 95% for knives, and 89% for normal scenarios, reflecting its proficiency in handling diverse threat types . .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t xml:space="preserve">Bart -</w:t>
      </w:r>
      <w:r w:rsidDel="00000000" w:rsidR="00000000" w:rsidRPr="00000000">
        <w:rPr>
          <w:sz w:val="20"/>
          <w:szCs w:val="20"/>
          <w:rtl w:val="0"/>
        </w:rPr>
        <w:t xml:space="preserve">SafeguardNet is a deep transfer learning-based model designed to enhance corporate safety through effective multiclass threat detection. The model achieves an overall accuracy of 94.5%, precision of 92.3%, recall of 93.8%, and an F1 score of93.0%. The model demonstrates exceptional capability with individual F1 scores of 96% for guns and fires, 95% for knives, and 89% for normal scenarios, reflecting its proficiency in handling diverse threat types. This diversity ensures that Safeguard net can robustly and accurately detect and classify multiple security threats, offering a reliable and comprehensive solution for corporate security needs, the authors say. </w:t>
      </w:r>
    </w:p>
    <w:p w:rsidR="00000000" w:rsidDel="00000000" w:rsidP="00000000" w:rsidRDefault="00000000" w:rsidRPr="00000000" w14:paraId="00000006">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SafeguardNet, a deep transfer learning model, enhances corporate safety by effectively detecting various threat categories (e.g., knives, guns, fires) via a diverse dataset. It achieves an overall accuracy of 94.5%, demonstrating proficiency in handling diverse threat types with F1 scores of 96% for guns and fires, 95% for knives, and 89% for normal scenarios. By utilizing the Xception architecture, SafeguardNet provides a robust and comprehensive solution for corporate security needs.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t xml:space="preserve">Gpt-4  </w:t>
      </w:r>
      <w:r w:rsidDel="00000000" w:rsidR="00000000" w:rsidRPr="00000000">
        <w:rPr>
          <w:rFonts w:ascii="Courier New" w:cs="Courier New" w:eastAsia="Courier New" w:hAnsi="Courier New"/>
          <w:color w:val="1f1f1f"/>
          <w:sz w:val="21"/>
          <w:szCs w:val="21"/>
          <w:highlight w:val="white"/>
          <w:rtl w:val="0"/>
        </w:rPr>
        <w:t xml:space="preserve">In recent years, the growing field of corporate security has necessitated the development of advanced threat detection systems. This paper introduces SafeguardNet, a sophisticated model leveraging deep transfer learning to significantly enhance multiclass threat recognition in corporate environments. Unlike traditional binary threat detection systems, SafeguardNet incorporates a diverse dataset that includes various categories of threats such as knives, guns, fires, and normal scenarios. This broad spectrum of threat classes markedly improves the model's precision in identifying different types of security risks, thereby increasing its robustness and reliability for practical deployment.</w:t>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Previous research highlights significant advances in threat detection technology, but SafeguardNet sets a new benchmark by achieving an impressive overall accuracy of 94.5%, with a precision rate of 92.3%, recall of 93.8%, and an F1 score of 93.0%. The model shows exceptional performance across individual threat categories, with F1 scores reaching 96% for both guns and fires, 95% for knives, and 89% for normal scenarios. These metrics underscore SafeguardNet's adeptness at handling a wide range of security threats, making it a potent tool for enhancing corporate safety.</w:t>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color w:val="1f1f1f"/>
          <w:sz w:val="21"/>
          <w:szCs w:val="21"/>
          <w:highlight w:val="white"/>
          <w:rtl w:val="0"/>
        </w:rPr>
        <w:t xml:space="preserve">Numerous studies have addressed this topic with varying approaches, yet the integration of a varied dataset in SafeguardNet is particularly noteworthy. This diversity is crucial in training the model across a comprehensive range of scenarios, which is instrumental in its ability to accurately detect and classify multiple security threats. By providing a reliable and comprehensive solution to corporate security needs, SafeguardNet represents a significant step forward in the application of deep learning technologies for real-world safety enhancement. The use of the Xception architecture further aids in refining the model's performance, ensuring that it not only meets but exceeds the stringent demands of modern corporate security environments.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t xml:space="preserve">Gpt3  -</w:t>
      </w:r>
      <w:r w:rsidDel="00000000" w:rsidR="00000000" w:rsidRPr="00000000">
        <w:rPr>
          <w:sz w:val="20"/>
          <w:szCs w:val="20"/>
          <w:rtl w:val="0"/>
        </w:rPr>
        <w:t xml:space="preserve">In the fast-paced corporate landscape, ensuring robust security measures is crucial. This paper introduces SafeguardNet, a deep transfer learning model tailored for multiclass threat detection to bolster corporate safety. By addressing the limitations of binary systems, SafeguardNet leverages a diverse dataset encompassing threats like knives, guns, fires, and normal scenarios. This broad spectrum of threat classes significantly enhances the model's ability to differentiate between security risks, leading to heightened reliability in real-world settings. Employing the Xception architecture, SafeguardNet attains an impressive accuracy of 94.5%, with precision, recall, and F1 score values of 92.3%, 93.8%, and 93.0% respectively. Noteworthy individual F1 scores of 96% for guns and fires, 95% for knives, and 89% for normal scenarios underscore the model's proficiency in handling various threat types. The model's exceptional performance is attributed to the integration of a diverse dataset, which exposes it to a wide range of scenarios during training. This diversity equips SafeguardNet to effectively detect and classify multiple security threats, offering a reliable and comprehensive solution for corporate security requirements. SafeguardNet's success lies in its ability to adapt to evolving security challenges, making it a valuable asset for enhancing safety in dynamic corporate environments.</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