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2.5934188510873"/>
        <w:gridCol w:w="3748.176240936977"/>
        <w:gridCol w:w="3299.230340211935"/>
        <w:tblGridChange w:id="0">
          <w:tblGrid>
            <w:gridCol w:w="2312.5934188510873"/>
            <w:gridCol w:w="3748.176240936977"/>
            <w:gridCol w:w="3299.230340211935"/>
          </w:tblGrid>
        </w:tblGridChange>
      </w:tblGrid>
      <w:tr>
        <w:trPr>
          <w:cantSplit w:val="0"/>
          <w:trHeight w:val="251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b w:val="1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SciDeBERTa: Learning DeBERTa for Science</w:t>
            </w:r>
          </w:p>
          <w:p w:rsidR="00000000" w:rsidDel="00000000" w:rsidP="00000000" w:rsidRDefault="00000000" w:rsidRPr="00000000" w14:paraId="00000003">
            <w:pPr>
              <w:widowControl w:val="0"/>
              <w:rPr>
                <w:b w:val="1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Technology Documents and Fine-Tuning</w:t>
            </w:r>
          </w:p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Information Extraction 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Deep learning-based language models (LMs) have transcended the gold standard (human</w:t>
            </w:r>
          </w:p>
          <w:p w:rsidR="00000000" w:rsidDel="00000000" w:rsidP="00000000" w:rsidRDefault="00000000" w:rsidRPr="00000000" w14:paraId="0000000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baseline) of SQuAD 1.1 and GLUE benchmarks in April and July 2019, respectively. As of 2022, the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top five LMs on the SuperGLUE benchmark leaderboard have exceeded the gold standard. Even people</w:t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with good general knowledge will struggle to solve problems in specialized fields such as medicine and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artificial intelligence. Just as humans learn specialized knowledge through bachelor’s, master’s, and doctoral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courses, LMs also require a process to develop the ability to understand domain specific knowledge.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Thus, this study proposes SciDeBERTa and SciDeBERTa(CS) as a pre-trained LM (PLM) specialized</w:t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the science technology domain. We further pretrain the DeBERTa, which was trained with a general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corpus, with the science technology domain corpus. Experiments verified that SciDeBERTa(CS) continually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pre-trained in the computer science domain achieved 3.53% and 2.17% higher accuracies than SciBERT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 S2ORC-SciBERT, respectively, which are science technology domain specialized PLMs, in the task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 recognizing entity names in SciERC dataset. In the JRE task of the SciERC dataset, SciDeBERTa(CS)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demonstrated a 6.7% higher performance than baseline SCIIE. In the Genia dataset, SciDeBERTa achieved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best performance compared to S2ORC-SciBERT, SciBERT, BERT, DeBERTa and SciDeBERTa(CS).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Furthermore, re-initialization technology and optimizers after Adam were explored during fine-tuning to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the language understanding of PLMs.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this section, we review the previous works on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domain-specific PLMs and efficient fine-tuning techniques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natural language understanding.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A. RECENT TREND OF TRANSFORMER MODEL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summarize the previous works on transformer-based [18]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advanced LMs and pre-training corpus for PLMs.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are two mainstreams of transformer-based LMs: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BERT [13], which consists of encoder blocks, and GPT [19],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consists of decoder blocks. BERT improves perfor-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mance specialized in NLU such as sentence and word clas-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sifications, whereas GPT improves performance specialized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natural language generation. BERT uses two methods in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pretraining: masked language modeling (MLM), which pre-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dicts the randomly masked tokens in input sentences and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next sentence prediction (NSP), which matches the order of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sentences.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BERT-based PLMs have been enhanced into various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models with improved pre-training tasks. SpanBERT [20]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improved MLM to predict spans instead of tokens that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relatively easy to solve. StructBERT [21] and ERNIE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 [22] have changed the pre-training task to predict the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sentence order of several sentences instead of two sen-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tences. RoBERTa [19] separates each document and uses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doc-sentence to sample inputs from only one document to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improve context representation understanding by training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consecutive sentences in the same document.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 LANGUAGE MODELING ON SCIENTIFIC TECHNOLOGY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DOCUMENTS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LMs based on transformers solve downstream tasks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using two kinds of datasets in each training process. First,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large amount of unlabeled text data is pretrained by self-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supervised learning, and the model acquires a universal lan-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guage representation. The trained knowledge is transferred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by fine-tuning a PLM to the target data. The target data is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labeled task data, and its size is relatively small compared to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pre-training data.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the pretraining step, a general domain corpus is used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extracting knowledge that can be generally useful in NLP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tasks. BERT has been pretrained with 13 GB of plain texts in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consisting of 800 M and 2,500 M words collected from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BooksCorpus [23] and English Wikipedia, respectively.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XLNet [24] and RoBERTa [19] optimized BERT based on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observation that BERT was underfitted. They trained a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much longer with a larger batch size on more data.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PLM shows an improved task performance when the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gap is small between the corpuses used in pretraining and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fine-tuning. The BooksCorpus and English Wikipedia data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used in pretraining the BERT have few noises (for example,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few spelling mistakes) and use formal writing style. There-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fore, the PLM trained on these data shows good performance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most NLP task benchmarks and leaderboards that have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similar characteristics. However, these models find it difficult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achieve good performance in social media conversations,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reviews, and community posts, which have many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noises and are informal. This is particularly true if the target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domain include technical terms that do not belong to the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language domain, such as financial, legal, biomedi-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cal, and scientific texts. Thus, TweetBERT, FinBERT, Legal-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BERT, BioBERT, PubMedBERT, and SciBERT have been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researched as specialized LMs that pretrain the BERT with a specific domain corpus instead of a general domain cor-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pus [11], [25]–[29].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pretraining data of SciBERT, the representative PLM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the science and technology field is composed of 82%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biomedical domain and 18% computer science domain with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3.2B tokens. The S2ORC [12] dataset, which was released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later, collected data in a more balanced manner in more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diverse fields of science and technology. Among the models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specializing in the science domains, S2ORC-SciBERT, which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 been pretrained with 16.4 B tokens, shows better perfor-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mance in processing tasks in the science and technology field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than SciBERT.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BioBERT [28] and PubMedBERT [29], which are state-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of-the-art models for biomedical NLP tasks, were both pre-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trained with biomedical domain text data collected from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PubMed and PubMed Central (PMC). PubMed and PMC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databases developed and maintained by the National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Library of Medicine. PubMed provides citations of biomed-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ical journals together with abstracts, and PMC archives full-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 articles. BioBERT uses a continual pretraining method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that additionally pretrains the general BERT with biomedi-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 articles from the general standpoint that the knowledge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provided by a general domain LM would still be useful in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biomedicine. In practice, continual pretraining works effec-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tively when there is a small amount of domain-specific data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pretraining. PubMedBERT considers that PuMed and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PMC provide biomedical unlabeled text data sufficient to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pretrain a general LM: 33 million abstracts in PubMed and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7.6 million articles in PMC. Hence, PubMedBERT randomly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initializes all parameters of BERT and performs pretraining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completely with biomedical in-domain texts only. PubMed-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BERT pretrained from scratch showed a better performance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some biomedical NLP tasks than BioBERT.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[11] I. Beltagy, K. Lo, and A. Cohan, ‘‘SciBERT: A pretrained language model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for scientific text,’’ in Proc. Conf. Empirical Methods Natural Lang. Pro-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cess., 9th Int. Joint Conf. Natural Lang. Process. (EMNLP-IJCNLP), 2019,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pp. 3615–3620.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[12] K. Lo, L. L. Wang, M. Neumann, R. Kinney, and D. Weld, ‘‘S2ORC: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The semantic scholar open research corpus,’’ in Proc. 58th Annu. Meeting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Assoc. Comput. Linguistics, 2020, pp. 4969–4983.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[13</w:t>
      </w:r>
      <w:r w:rsidDel="00000000" w:rsidR="00000000" w:rsidRPr="00000000">
        <w:rPr>
          <w:rtl w:val="0"/>
        </w:rPr>
        <w:t xml:space="preserve">] J. Devlin, M.-W. Chang, K. Lee, and K. Toutanova, ‘‘BERT: Pre-training of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deep bidirectional transformers for language understanding,’’ in NAACL-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HLT, 2019, pp. 4171–4186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[18] A. Vaswani, N. Shazeer, N. Parmar, J. Uszkoreit, L. Jones, A. N. Gomez,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L. Kaiser, and I. Polosukhin, ‘‘Attention is all you need,’’ in Proc. Adv.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Neural Inf. Process. Syst., 2017, pp. 5998–6008.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[19] A. Radford, K. Narasimhan, T. Salimans, and I. Sutskever. (2018). Improv-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ing Language Understanding by Generative Pre-Training. [Online].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Available: https://s3-us-west-2.amazonaws.com/openaiassets/research-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covers/languageunsupervised/languageunderstandingpaper.pdf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[20] M. Joshi, D. Chen, Y. Liu, D. S. Weld, L. Zettlemoyer, and O. Levy, ‘‘Span-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BERT: Improving pre-training by representing and predicting spans,’’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Trans. Assoc. Comput. Linguistics, vol. 8, pp. 64–77, Jan. 2020.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[21] W. Wang, B. Bi, M. Yan, C. Wu, J. Xia, Z. Bao, L. Peng, and L.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Si, ‘‘StructBERT: Incorporating language structures into pre-training for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deep language understanding,’’ in Proc. 7th Int. Conf. Lear. Represen.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(ICLR), 2019.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[22] Y. Sun, S. Wang, Y. Li, S. Feng, H. Tian, H. Wu, and H. Wang, ‘‘ERNIE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2.0: A continual pre-training framework for language understanding,’’ in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Proc. AAAI Conf. Artif. Intell., 2020, vol. 34, no. 5, pp. 8968–8975.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[23]</w:t>
      </w:r>
      <w:r w:rsidDel="00000000" w:rsidR="00000000" w:rsidRPr="00000000">
        <w:rPr>
          <w:rtl w:val="0"/>
        </w:rPr>
        <w:t xml:space="preserve"> Y. Zhu, R. Kiros, R. Zemel, R. Salakhutdinov, R. Urtasun, A. Torralba,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and S. Fidler, ‘‘Aligning books and movies: Towards story-like visual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explanations by watching movies and reading books,’’ in Proc. IEEE Int.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Conf. Comput. Vis. (ICCV), Dec. 2015, pp. 19–27.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[24] Z. Yang, Z. Dai, Y. Yang, J. Carbonell, R. Salakhutdinov, and Q. V.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Le, ‘‘XLNet: Generalized autoregressive pretraining for language under-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standing,’’ in Proc. 33rd Int. Conf. Neural Inf. Process. Syst., 2019,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pp. 5753–5763.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[25] M. M. A. Qudar and V. Mago, ‘‘TweetBERT: A pretrained language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representation model for Twitter text analysis,’’ 2020, arXiv:2010.11091.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[26] D. Araci, ‘‘FinBERT: Financial sentiment analysis with pre-trained lan-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guage models,’’ 2019, arXiv:1908.10063.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[27] I. Chalkidis, M. Fergadiotis, P. Malakasiotis, N. Aletras, and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I. Androutsopoulos, ‘‘LEGAL-BERT: The muppets straight out of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law school,’’ in Proc. Findings Assoc. Comput. Linguistics, 2020,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pp. 2898–2904.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[28] J. Lee, W. Yoon, S. Kim, D. Kim, S. Kim, C. H. So, and J. Kang,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‘‘BioBERT: A pre-trained biomedical language representation model for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biomedical text mining,’’ Bioinformatics, vol. 36, no. 4, p. 1234, Sep. 2019.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[29] Y. Gu, R. Tinn, H. Cheng, M. Lucas, N. Usuyama, X. Liu, T. Naumann,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J. Gao, and H. Poon, ‘‘Domain-specific language model pretraining for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biomedical natural language processing,’’ ACM Trans. Comput. Health-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care, vol. 3, no. 1, pp. 1–23, Jan. 2022.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