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TF-IDF + KMeans Clustering Analysis</w:t>
      </w:r>
    </w:p>
    <w:p>
      <w:pPr>
        <w:pStyle w:val="Heading2"/>
      </w:pPr>
      <w:r>
        <w:t>1. Experiment Setup</w:t>
      </w:r>
    </w:p>
    <w:p>
      <w:r>
        <w:t>TF-IDF grid search was conducted over the following parameter ranges:</w:t>
        <w:br/>
        <w:t>- ngram_range: (1,1), (1,2), (1,3)</w:t>
        <w:br/>
        <w:t>- max_features: 1000, 3000, 5000</w:t>
        <w:br/>
        <w:t>- min_df: 2, 3</w:t>
        <w:br/>
        <w:t>- k (number of clusters): 4 to 20</w:t>
        <w:br/>
        <w:br/>
        <w:t>Evaluation metrics included:</w:t>
        <w:br/>
        <w:t>- Silhouette Score (higher is better)</w:t>
        <w:br/>
        <w:t>- Davies-Bouldin Index (lower is better)</w:t>
        <w:br/>
        <w:t>- Inertia (used for Elbow method)</w:t>
      </w:r>
    </w:p>
    <w:p>
      <w:pPr>
        <w:pStyle w:val="Heading2"/>
      </w:pPr>
      <w:r>
        <w:t>2. Silhouette Score Trends</w:t>
      </w:r>
    </w:p>
    <w:p>
      <w:r>
        <w:t>- Silhouette scores increase steadily with k.</w:t>
        <w:br/>
        <w:t>- Best silhouette (~0.105) at: ngram_range=(1,2), max_features=3000, min_df=3, k=19</w:t>
        <w:br/>
        <w:t>- Scores plateau after k=15, indicating diminishing returns.</w:t>
      </w:r>
    </w:p>
    <w:p>
      <w:pPr>
        <w:pStyle w:val="Heading2"/>
      </w:pPr>
      <w:r>
        <w:t>3. Davies-Bouldin Index (DBI)</w:t>
      </w:r>
    </w:p>
    <w:p>
      <w:r>
        <w:t>- Lower DBI values indicate better clustering.</w:t>
        <w:br/>
        <w:t>- Best DBI (~2.35) found at: ngram_range=(1,3), max_features=5000, min_df=3, k=14–15.</w:t>
        <w:br/>
        <w:t>- Indicates improved intra-cluster separation with bigrams/trigrams and higher vocab.</w:t>
      </w:r>
    </w:p>
    <w:p>
      <w:pPr>
        <w:pStyle w:val="Heading2"/>
      </w:pPr>
      <w:r>
        <w:t>4. Trade-Off Analysis</w:t>
      </w:r>
    </w:p>
    <w:p>
      <w:r>
        <w:t>- Best silhouette score and DBI do not align perfectly.</w:t>
        <w:br/>
        <w:t>- Optimal balance observed at: ngram_range=(1,2), max_features=3000, min_df=3, k=15.</w:t>
        <w:br/>
        <w:t>- This configuration provides both high silhouette and low DBI with manageable inertia.</w:t>
      </w:r>
    </w:p>
    <w:p>
      <w:pPr>
        <w:pStyle w:val="Heading2"/>
      </w:pPr>
      <w:r>
        <w:t>5. Elbow Plot Analysis</w:t>
      </w:r>
    </w:p>
    <w:p>
      <w:r>
        <w:t>- Inertia decreases with k, confirming expected KMeans behavior.</w:t>
        <w:br/>
        <w:t>- No sharp elbow, but curve flattens around k=12–14.</w:t>
        <w:br/>
        <w:t>- Confirms limited gains beyond k=15.</w:t>
      </w:r>
    </w:p>
    <w:p>
      <w:pPr>
        <w:pStyle w:val="Heading2"/>
      </w:pPr>
      <w:r>
        <w:t>6. Final Recommendation</w:t>
      </w:r>
    </w:p>
    <w:p>
      <w:r>
        <w:t>- Use TF-IDF with ngram_range=(1,2), max_features=3000, min_df=3.</w:t>
        <w:br/>
        <w:t>- Choose k=15 for balance between interpretability and clustering quality.</w:t>
        <w:br/>
        <w:t>- Use this setting as baseline to compare SBERT and other embeddings.</w:t>
        <w:br/>
        <w:t>- Follow-up: Evaluate WZ-code distribution and cluster interpretability.</w:t>
      </w:r>
    </w:p>
    <w:p>
      <w:pPr>
        <w:pStyle w:val="Heading2"/>
      </w:pPr>
      <w:r>
        <w:t>7. Experimental Procedure</w:t>
      </w:r>
    </w:p>
    <w:p>
      <w:r>
        <w:t>The following steps were followed to carry out the TF-IDF + KMeans clustering experiment:</w:t>
      </w:r>
    </w:p>
    <w:p>
      <w:pPr>
        <w:pStyle w:val="ListNumber"/>
      </w:pPr>
      <w:r>
        <w:t>1. TF-IDF Feature Generation:</w:t>
      </w:r>
    </w:p>
    <w:p>
      <w:pPr>
        <w:pStyle w:val="ListBullet"/>
      </w:pPr>
      <w:r>
        <w:t>- Used TfidfVectorizer from scikit-learn</w:t>
        <w:br/>
        <w:t>- Parameters varied:</w:t>
        <w:br/>
        <w:t xml:space="preserve">    • ngram_range: (1,1), (1,2), (1,3)</w:t>
        <w:br/>
        <w:t xml:space="preserve">    • max_features: 1000, 3000, 5000</w:t>
        <w:br/>
        <w:t xml:space="preserve">    • min_df: 2, 3</w:t>
      </w:r>
    </w:p>
    <w:p>
      <w:pPr>
        <w:pStyle w:val="ListNumber"/>
      </w:pPr>
      <w:r>
        <w:t>2. KMeans Clustering:</w:t>
      </w:r>
    </w:p>
    <w:p>
      <w:pPr>
        <w:pStyle w:val="ListBullet"/>
      </w:pPr>
      <w:r>
        <w:t>- For each TF-IDF configuration, varied number of clusters k from 4 to 20</w:t>
        <w:br/>
        <w:t>- Used sklearn’s KMeans with fixed random seed and automatic n_init</w:t>
        <w:br/>
        <w:t>- Captured cluster labels for each run</w:t>
      </w:r>
    </w:p>
    <w:p>
      <w:pPr>
        <w:pStyle w:val="ListNumber"/>
      </w:pPr>
      <w:r>
        <w:t>3. Evaluation Metrics Computed:</w:t>
      </w:r>
    </w:p>
    <w:p>
      <w:pPr>
        <w:pStyle w:val="ListBullet"/>
      </w:pPr>
      <w:r>
        <w:t>- Silhouette Score (higher = better separation)</w:t>
        <w:br/>
        <w:t>- Davies-Bouldin Index (lower = better compactness)</w:t>
        <w:br/>
        <w:t>- Inertia (total within-cluster sum of squares, used for elbow analysis)</w:t>
      </w:r>
    </w:p>
    <w:p>
      <w:pPr>
        <w:pStyle w:val="ListNumber"/>
      </w:pPr>
      <w:r>
        <w:t>4. Visualization:</w:t>
      </w:r>
    </w:p>
    <w:p>
      <w:pPr>
        <w:pStyle w:val="ListBullet"/>
      </w:pPr>
      <w:r>
        <w:t>- Silhouette vs k line plot</w:t>
        <w:br/>
        <w:t>- Davies-Bouldin Index vs k line plot</w:t>
        <w:br/>
        <w:t>- Elbow plot (Inertia vs k)</w:t>
        <w:br/>
        <w:t>- Heatmaps for silhouette and DBI across TF-IDF + k configurations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