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2A3A"/>
          <w:sz w:val="44"/>
        </w:rPr>
        <w:t>S.U.R.Y.A. — Slide-wise Idea Presentation Content (SIH 2026)</w:t>
      </w:r>
    </w:p>
    <w:p>
      <w:pPr>
        <w:spacing w:after="80"/>
      </w:pPr>
      <w:r>
        <w:rPr>
          <w:b/>
          <w:i w:val="0"/>
          <w:color w:val="1F4E79"/>
          <w:sz w:val="26"/>
        </w:rPr>
        <w:t>Smart Unified Resource for Judicial Assistance</w:t>
      </w:r>
    </w:p>
    <w:p>
      <w:pPr>
        <w:spacing w:after="80"/>
      </w:pPr>
      <w:r>
        <w:rPr>
          <w:b w:val="0"/>
          <w:i w:val="0"/>
          <w:color w:val="4A5564"/>
          <w:sz w:val="21"/>
        </w:rPr>
        <w:t>Problem Statement: Blockchain-Secured Digital Document &amp; Case Management   |   Theme: Smart Justice &amp; Public Safety   |   Category: Software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160"/>
      </w:pPr>
      <w:r>
        <w:rPr>
          <w:i/>
          <w:color w:val="4A5564"/>
          <w:sz w:val="19"/>
        </w:rPr>
        <w:t>How to use this document: each section below is the refined, final content for one slide of the official SIH 7-slide (6 usable) Idea Presentation format. Copy each block into the matching slide of SURYA_SIH_IDEA_Submission.pptx, or use it as your speaking script. Every line is deliberately keyword-dense against the problem statement language: blockchain-secured, digital document, case management, tamper-evident, access-controlled, auditable, case ID, role-based access, hash chain, chain-of-custody, version control, information silos, document friction, and more.</w:t>
      </w:r>
    </w:p>
    <w:p>
      <w:pPr>
        <w:pStyle w:val="Heading1"/>
      </w:pPr>
      <w:r>
        <w:rPr>
          <w:b/>
          <w:color w:val="1F4E79"/>
          <w:sz w:val="30"/>
        </w:rPr>
        <w:t>Problem-Statement Keyword Map (weave these everywhere)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From the PS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  <w:t>Appears in our deck as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 single, indexed, searchable system of record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Unique Case ID — one indexed, searchable system of record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 enforcement of who may view confidential material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Role-based access control (RBAC) + case-level permissions, admin-approved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 cryptographic proof a document is unaltered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SHA-256 hash chain + Polygon anchoring — tamper-evident by design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silent version conflicts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Immutable version control — corrections only as new anchored versions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information silos; no shared record of access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Cross-department sharing with logged, permissioned access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document friction delaying timelines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Retrieval in seconds by Case ID; AI-assisted search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 immutable trail of custody and access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Append-only audit trail + digital chain-of-custody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paper custody slips easy to lose or falsify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Digital chain-of-custody for evidence records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citizens/lawyers/students have no simplified way to learn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Integrated Judicial Assistance suite on top of the record layer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E79"/>
          <w:sz w:val="30"/>
        </w:rPr>
        <w:t>SLIDE 1 — Title Page</w:t>
      </w:r>
    </w:p>
    <w:p>
      <w:pPr>
        <w:pStyle w:val="Heading2"/>
      </w:pPr>
      <w:r>
        <w:rPr>
          <w:b/>
          <w:color w:val="B8860B"/>
          <w:sz w:val="25"/>
        </w:rPr>
        <w:t>Fill on the portal / template:</w:t>
      </w:r>
    </w:p>
    <w:p>
      <w:pPr>
        <w:pStyle w:val="ListBullet"/>
        <w:spacing w:after="40"/>
      </w:pPr>
      <w:r>
        <w:rPr>
          <w:sz w:val="21"/>
        </w:rPr>
        <w:t>Problem Statement ID : (as allotted)</w:t>
      </w:r>
    </w:p>
    <w:p>
      <w:pPr>
        <w:pStyle w:val="ListBullet"/>
        <w:spacing w:after="40"/>
      </w:pPr>
      <w:r>
        <w:rPr>
          <w:sz w:val="21"/>
        </w:rPr>
        <w:t>Problem Statement Title : Blockchain-Secured Digital Document &amp; Case Management</w:t>
      </w:r>
    </w:p>
    <w:p>
      <w:pPr>
        <w:pStyle w:val="ListBullet"/>
        <w:spacing w:after="40"/>
      </w:pPr>
      <w:r>
        <w:rPr>
          <w:sz w:val="21"/>
        </w:rPr>
        <w:t>Theme : Smart Justice &amp; Public Safety</w:t>
      </w:r>
    </w:p>
    <w:p>
      <w:pPr>
        <w:pStyle w:val="ListBullet"/>
        <w:spacing w:after="40"/>
      </w:pPr>
      <w:r>
        <w:rPr>
          <w:sz w:val="21"/>
        </w:rPr>
        <w:t>PS Category : Software</w:t>
      </w:r>
    </w:p>
    <w:p>
      <w:pPr>
        <w:pStyle w:val="ListBullet"/>
        <w:spacing w:after="40"/>
      </w:pPr>
      <w:r>
        <w:rPr>
          <w:sz w:val="21"/>
        </w:rPr>
        <w:t>Team ID : (as registered)</w:t>
      </w:r>
    </w:p>
    <w:p>
      <w:pPr>
        <w:pStyle w:val="ListBullet"/>
        <w:spacing w:after="40"/>
      </w:pPr>
      <w:r>
        <w:rPr>
          <w:sz w:val="21"/>
        </w:rPr>
        <w:t>Team Name (Registered on portal) : (as registered)</w:t>
      </w:r>
    </w:p>
    <w:p>
      <w:pPr>
        <w:spacing w:after="160"/>
      </w:pPr>
      <w:r>
        <w:rPr>
          <w:i/>
          <w:color w:val="4A5564"/>
          <w:sz w:val="19"/>
        </w:rPr>
        <w:t>Speaking hook (10 sec): "Every FIR today takes a journey through scanners, cabinets and WhatsApp forwards. S.U.R.Y.A. gives it one tamper-evident, auditable digital life."</w:t>
      </w:r>
    </w:p>
    <w:p>
      <w:pPr>
        <w:pStyle w:val="Heading1"/>
      </w:pPr>
      <w:r>
        <w:rPr>
          <w:b/>
          <w:color w:val="1F4E79"/>
          <w:sz w:val="30"/>
        </w:rPr>
        <w:t>SLIDE 2 — Proposed Solution (Describe your Idea/Solution/Prototype)</w:t>
      </w:r>
    </w:p>
    <w:p>
      <w:pPr>
        <w:pStyle w:val="Heading2"/>
      </w:pPr>
      <w:r>
        <w:rPr>
          <w:b/>
          <w:color w:val="B8860B"/>
          <w:sz w:val="25"/>
        </w:rPr>
        <w:t>Title of slide:</w:t>
      </w:r>
    </w:p>
    <w:p>
      <w:pPr>
        <w:spacing w:after="80"/>
      </w:pPr>
      <w:r>
        <w:rPr>
          <w:b w:val="0"/>
          <w:i w:val="0"/>
          <w:sz w:val="22"/>
        </w:rPr>
        <w:t>S.U.R.Y.A. — Blockchain-Secured Digital Document &amp; Case Management Platform</w:t>
      </w:r>
    </w:p>
    <w:p>
      <w:pPr>
        <w:pStyle w:val="Heading2"/>
      </w:pPr>
      <w:r>
        <w:rPr>
          <w:b/>
          <w:color w:val="B8860B"/>
          <w:sz w:val="25"/>
        </w:rPr>
        <w:t>Content:</w:t>
      </w:r>
    </w:p>
    <w:p>
      <w:pPr>
        <w:pStyle w:val="ListBullet"/>
        <w:spacing w:after="40"/>
      </w:pPr>
      <w:r>
        <w:rPr>
          <w:sz w:val="21"/>
        </w:rPr>
        <w:t>S.U.R.Y.A. (Smart Unified Resource for Judicial Assistance) is a blockchain-anchored digital Document Management System giving every case document — FIR, investigation record, witness statement, charge sheet, evidence record, forensic report, judgment — one tamper-evident, access-controlled, fully auditable digital life.</w:t>
      </w:r>
    </w:p>
    <w:p>
      <w:pPr>
        <w:pStyle w:val="ListBullet"/>
        <w:spacing w:after="40"/>
      </w:pPr>
      <w:r>
        <w:rPr>
          <w:sz w:val="21"/>
        </w:rPr>
        <w:t>How it addresses the problem: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Unique Case ID (e.g. CR/124/2026) is the single key — retrieve all related documents instantly, ending scattered drives and email silos.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Role-based access control (6 official roles) + case-level permission: cross-case needs go through access requests approved by the System Admin.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SHA-256 hash chain + Polygon anchoring make tampering cryptographically detectable; corrections only as new ledger-anchored versions (version control).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Every document open logged in an append-only audit trail; digital signatures &amp; chain-of-custody for evidence records (IT Act §65B-ready).</w:t>
      </w:r>
    </w:p>
    <w:p>
      <w:pPr>
        <w:pStyle w:val="ListBullet"/>
        <w:spacing w:after="40"/>
      </w:pPr>
      <w:r>
        <w:rPr>
          <w:sz w:val="21"/>
        </w:rPr>
        <w:t>Innovation and uniqueness of the solution: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Trust layer, not storage layer: only hashes go on-chain — tampering becomes detectable, not just harder.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Connected Case Graph (embedded visual, live in prototype): AI-explained network of victim, accused, witness, evidence &amp; court — surfaces suspected links like “prior enmity alleged” for verification; a first-of-its-kind bridge from a blockchain system of record to the integrated Judicial Assistance suite (citizen / lawyer / student).</w:t>
      </w:r>
    </w:p>
    <w:p>
      <w:pPr>
        <w:pStyle w:val="Heading2"/>
      </w:pPr>
      <w:r>
        <w:rPr>
          <w:b/>
          <w:color w:val="B8860B"/>
          <w:sz w:val="25"/>
        </w:rPr>
        <w:t>Visual on slide:</w:t>
      </w:r>
    </w:p>
    <w:p>
      <w:pPr>
        <w:spacing w:after="80"/>
      </w:pPr>
      <w:r>
        <w:rPr>
          <w:b w:val="0"/>
          <w:i/>
          <w:color w:val="4A5564"/>
          <w:sz w:val="22"/>
        </w:rPr>
        <w:t>Connected Case Graph banner (CR/124/2026 — 9 entities, 14 links, dashed gold suspected link, AI key-finding pill).</w:t>
      </w:r>
    </w:p>
    <w:p>
      <w:pPr>
        <w:spacing w:after="160"/>
      </w:pPr>
      <w:r>
        <w:rPr>
          <w:i/>
          <w:color w:val="4A5564"/>
          <w:sz w:val="19"/>
        </w:rPr>
        <w:t>Speaking hook (45 sec): point at the graph — "This is not a drawing; it is live in our prototype. The AI read this network and flagged the gold link as suspected. Tamper-evident records plus an explainable investigation graph — no team in this hall has both."</w:t>
      </w:r>
    </w:p>
    <w:p>
      <w:pPr>
        <w:pStyle w:val="Heading1"/>
      </w:pPr>
      <w:r>
        <w:rPr>
          <w:b/>
          <w:color w:val="1F4E79"/>
          <w:sz w:val="30"/>
        </w:rPr>
        <w:t>SLIDE 3 — Technical Approach</w:t>
      </w:r>
    </w:p>
    <w:p>
      <w:pPr>
        <w:pStyle w:val="Heading2"/>
      </w:pPr>
      <w:r>
        <w:rPr>
          <w:b/>
          <w:color w:val="B8860B"/>
          <w:sz w:val="25"/>
        </w:rPr>
        <w:t>Title of slide:</w:t>
      </w:r>
    </w:p>
    <w:p>
      <w:pPr>
        <w:spacing w:after="80"/>
      </w:pPr>
      <w:r>
        <w:rPr>
          <w:b w:val="0"/>
          <w:i w:val="0"/>
          <w:sz w:val="22"/>
        </w:rPr>
        <w:t>TECHNICAL APPROACH</w:t>
      </w:r>
    </w:p>
    <w:p>
      <w:pPr>
        <w:pStyle w:val="Heading2"/>
      </w:pPr>
      <w:r>
        <w:rPr>
          <w:b/>
          <w:color w:val="B8860B"/>
          <w:sz w:val="25"/>
        </w:rPr>
        <w:t>Content:</w:t>
      </w:r>
    </w:p>
    <w:p>
      <w:pPr>
        <w:pStyle w:val="ListBullet"/>
        <w:spacing w:after="40"/>
      </w:pPr>
      <w:r>
        <w:rPr>
          <w:sz w:val="21"/>
        </w:rPr>
        <w:t>Technologies to be used: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React 18 + TypeScript (Vite SPA) · Supabase Postgres with Row-Level Security (13 RLS tables) · SHA-256 append-only hash ledger · Polygon Amoy anchoring (graceful offline fallback) · Google Gemini AI · DigiLocker-style Aadhaar-aligned OTP identity binding.</w:t>
      </w:r>
    </w:p>
    <w:p>
      <w:pPr>
        <w:pStyle w:val="ListBullet"/>
        <w:spacing w:after="40"/>
      </w:pPr>
      <w:r>
        <w:rPr>
          <w:sz w:val="21"/>
        </w:rPr>
        <w:t>Methodology and process for implementation: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① Phone + OTP identity verification; phone ↔ Unique-ID binding enforced both ways.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② Role-based dashboard loads the officer’s active caseload (unique case IDs).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③ Case-centric repository: immutable viewer; every document open logged.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④ Upload/view/correction → SHA-256 hash → ledger block → Polygon Amoy anchor.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⑤ Cross-case need? Access request → System Admin approval → permissioned, logged access.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⑥ AI assistant retrieves permissioned documents and explains the case graph (left).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Architecture (block diagram, left): Users &amp; access → application layer → security &amp; governance → intelligence · data · trust (Gemini AI, Postgres RLS, SHA-256 + Polygon anchoring).</w:t>
      </w:r>
    </w:p>
    <w:p>
      <w:pPr>
        <w:pStyle w:val="Heading2"/>
      </w:pPr>
      <w:r>
        <w:rPr>
          <w:b/>
          <w:color w:val="B8860B"/>
          <w:sz w:val="25"/>
        </w:rPr>
        <w:t>Visual on slide:</w:t>
      </w:r>
    </w:p>
    <w:p>
      <w:pPr>
        <w:spacing w:after="80"/>
      </w:pPr>
      <w:r>
        <w:rPr>
          <w:b w:val="0"/>
          <w:i/>
          <w:color w:val="4A5564"/>
          <w:sz w:val="22"/>
        </w:rPr>
        <w:t>Architecture block diagram, left column; methodology ①–⑥, right column.</w:t>
      </w:r>
    </w:p>
    <w:p>
      <w:pPr>
        <w:spacing w:after="160"/>
      </w:pPr>
      <w:r>
        <w:rPr>
          <w:i/>
          <w:color w:val="4A5564"/>
          <w:sz w:val="19"/>
        </w:rPr>
        <w:t>Speaking hook (45 sec): walk the diagram top-down — users → app → security → engines. Stress "the suite never writes DMS core" and "only hashes go on-chain, files stay in governed storage".</w:t>
      </w:r>
    </w:p>
    <w:p>
      <w:pPr>
        <w:pStyle w:val="Heading1"/>
      </w:pPr>
      <w:r>
        <w:rPr>
          <w:b/>
          <w:color w:val="1F4E79"/>
          <w:sz w:val="30"/>
        </w:rPr>
        <w:t>SLIDE 4 — Feasibility and Viability</w:t>
      </w:r>
    </w:p>
    <w:p>
      <w:pPr>
        <w:pStyle w:val="Heading2"/>
      </w:pPr>
      <w:r>
        <w:rPr>
          <w:b/>
          <w:color w:val="B8860B"/>
          <w:sz w:val="25"/>
        </w:rPr>
        <w:t>Title of slide:</w:t>
      </w:r>
    </w:p>
    <w:p>
      <w:pPr>
        <w:spacing w:after="80"/>
      </w:pPr>
      <w:r>
        <w:rPr>
          <w:b w:val="0"/>
          <w:i w:val="0"/>
          <w:sz w:val="22"/>
        </w:rPr>
        <w:t>FEASIBILITY AND VIABILITY</w:t>
      </w:r>
    </w:p>
    <w:p>
      <w:pPr>
        <w:pStyle w:val="Heading2"/>
      </w:pPr>
      <w:r>
        <w:rPr>
          <w:b/>
          <w:color w:val="B8860B"/>
          <w:sz w:val="25"/>
        </w:rPr>
        <w:t>Content:</w:t>
      </w:r>
    </w:p>
    <w:p>
      <w:pPr>
        <w:pStyle w:val="ListBullet"/>
        <w:spacing w:after="40"/>
      </w:pPr>
      <w:r>
        <w:rPr>
          <w:sz w:val="21"/>
        </w:rPr>
        <w:t>Analysis of the feasibility of the idea: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Working prototype already demonstrates every claimed flow: OTP identity → caseload → case workspace → immutable documents → hash anchoring → access-request approvals → audit history.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Built entirely on managed, government-deployable infrastructure (Supabase/Postgres, public blockchain testnet) — no exotic hardware; runs on commodity cloud; aligns with MeitY cloud-first posture.</w:t>
      </w:r>
    </w:p>
    <w:p>
      <w:pPr>
        <w:pStyle w:val="ListBullet"/>
        <w:spacing w:after="40"/>
      </w:pPr>
      <w:r>
        <w:rPr>
          <w:sz w:val="21"/>
        </w:rPr>
        <w:t>Potential challenges and risks: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Legacy migration of paper records at scale · bandwidth-constrained PSUs · field-officer usability · identity spoofing · chain bloat · legal admissibility of e-records.</w:t>
      </w:r>
    </w:p>
    <w:p>
      <w:pPr>
        <w:pStyle w:val="ListBullet"/>
        <w:spacing w:after="40"/>
      </w:pPr>
      <w:r>
        <w:rPr>
          <w:sz w:val="21"/>
        </w:rPr>
        <w:t>Strategies for overcoming these challenges: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Phased rollout (digitize-in-flight cases → back-scanning drives) with OCR-assisted bulk ingestion · offline-first PWA + low-bandwidth fallbacks · on-chain anchors only (tiny, cheap) with re-anchoring batching · IT Act 2000 §65B-compliant certificates and audit exports for court admissibility.</w:t>
      </w:r>
    </w:p>
    <w:p>
      <w:pPr>
        <w:spacing w:after="160"/>
      </w:pPr>
      <w:r>
        <w:rPr>
          <w:i/>
          <w:color w:val="4A5564"/>
          <w:sz w:val="19"/>
        </w:rPr>
        <w:t>Speaking hook (40 sec): "Every flow we claim on this slide is demonstrable live, right now. Feasibility is not a promise here — it is a demo."</w:t>
      </w:r>
    </w:p>
    <w:p>
      <w:pPr>
        <w:pStyle w:val="Heading1"/>
      </w:pPr>
      <w:r>
        <w:rPr>
          <w:b/>
          <w:color w:val="1F4E79"/>
          <w:sz w:val="30"/>
        </w:rPr>
        <w:t>SLIDE 5 — Impact and Benefits</w:t>
      </w:r>
    </w:p>
    <w:p>
      <w:pPr>
        <w:pStyle w:val="Heading2"/>
      </w:pPr>
      <w:r>
        <w:rPr>
          <w:b/>
          <w:color w:val="B8860B"/>
          <w:sz w:val="25"/>
        </w:rPr>
        <w:t>Title of slide:</w:t>
      </w:r>
    </w:p>
    <w:p>
      <w:pPr>
        <w:spacing w:after="80"/>
      </w:pPr>
      <w:r>
        <w:rPr>
          <w:b w:val="0"/>
          <w:i w:val="0"/>
          <w:sz w:val="22"/>
        </w:rPr>
        <w:t>IMPACT AND BENEFITS</w:t>
      </w:r>
    </w:p>
    <w:p>
      <w:pPr>
        <w:pStyle w:val="Heading2"/>
      </w:pPr>
      <w:r>
        <w:rPr>
          <w:b/>
          <w:color w:val="B8860B"/>
          <w:sz w:val="25"/>
        </w:rPr>
        <w:t>Content:</w:t>
      </w:r>
    </w:p>
    <w:p>
      <w:pPr>
        <w:pStyle w:val="ListBullet"/>
        <w:spacing w:after="40"/>
      </w:pPr>
      <w:r>
        <w:rPr>
          <w:sz w:val="21"/>
        </w:rPr>
        <w:t>Potential impact on the target audience: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Investigating officers &amp; forensic labs: document retrieval in seconds by Case ID; zero ambiguity on “which version is current”; custody slips replaced by digital chain-of-custody.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Courts &amp; legal departments: verifiable, signed filings; disclosure workflows instead of email silos; faster hearings — less delay from document friction.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Citizens, lawyers, students: the integrated S.U.R.Y.A. suite delivers legal aid, case learning and advocate verification on top of a trustworthy record layer.</w:t>
      </w:r>
    </w:p>
    <w:p>
      <w:pPr>
        <w:pStyle w:val="ListBullet"/>
        <w:spacing w:after="40"/>
      </w:pPr>
      <w:r>
        <w:rPr>
          <w:sz w:val="21"/>
        </w:rPr>
        <w:t>Benefits of the solution (social, economic, environmental, etc.):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Social: witness &amp; minor identity protection through enforced confidentiality; public trust via independent tamper-evidence.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Economic: paper, courier, storage and re-work savings across police/forensic/court back offices; leakage and litigation risk reduced.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Environmental: millions of printed pages eliminated each year. Governance fit: RTI support, retention schedules, auditable compliance — ready for Ministry-grade infrastructure.</w:t>
      </w:r>
    </w:p>
    <w:p>
      <w:pPr>
        <w:spacing w:after="160"/>
      </w:pPr>
      <w:r>
        <w:rPr>
          <w:i/>
          <w:color w:val="4A5564"/>
          <w:sz w:val="19"/>
        </w:rPr>
        <w:t>Speaking hook (40 sec): quantify the pain — "document friction is the delay between FIR and charge sheet that nobody investigates." Then land the governance fit line.</w:t>
      </w:r>
    </w:p>
    <w:p>
      <w:pPr>
        <w:pStyle w:val="Heading1"/>
      </w:pPr>
      <w:r>
        <w:rPr>
          <w:b/>
          <w:color w:val="1F4E79"/>
          <w:sz w:val="30"/>
        </w:rPr>
        <w:t>SLIDE 6 — Research and References</w:t>
      </w:r>
    </w:p>
    <w:p>
      <w:pPr>
        <w:pStyle w:val="Heading2"/>
      </w:pPr>
      <w:r>
        <w:rPr>
          <w:b/>
          <w:color w:val="B8860B"/>
          <w:sz w:val="25"/>
        </w:rPr>
        <w:t>Title of slide:</w:t>
      </w:r>
    </w:p>
    <w:p>
      <w:pPr>
        <w:spacing w:after="80"/>
      </w:pPr>
      <w:r>
        <w:rPr>
          <w:b w:val="0"/>
          <w:i w:val="0"/>
          <w:sz w:val="22"/>
        </w:rPr>
        <w:t>RESEARCH AND REFERENCES</w:t>
      </w:r>
    </w:p>
    <w:p>
      <w:pPr>
        <w:pStyle w:val="Heading2"/>
      </w:pPr>
      <w:r>
        <w:rPr>
          <w:b/>
          <w:color w:val="B8860B"/>
          <w:sz w:val="25"/>
        </w:rPr>
        <w:t>Content: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IT Act 2000 &amp; §65B Evidence Act certification requirements — indiacode.nic.in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National Data Sharing &amp; Accessibility Policy; MeitY cloud-first policy — meity.gov.in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eCourts Mission Mode Project (Phase III) &amp; Virtual Courts — ecourts.gov.in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Interoperable Criminal Justice System (ICJS) — mha.gov.in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CCTNS — crime and criminal tracking network — mha.gov.in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NIST SP 800-63 Digital Identity Guidelines; W3C Verifiable Credentials — nist.gov, w3.org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Ethereum/Polygon official docs (proof-of-stability anchoring patterns) — polygon.technology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DigiLocker API ecosystem (issuer/requester architecture) — digilocker.gov.in</w:t>
      </w:r>
    </w:p>
    <w:p>
      <w:pPr>
        <w:pStyle w:val="ListBullet"/>
        <w:spacing w:after="40"/>
      </w:pPr>
      <w:r>
        <w:rPr>
          <w:b/>
          <w:color w:val="1F4E79"/>
        </w:rPr>
        <w:t xml:space="preserve">• </w:t>
      </w:r>
      <w:r>
        <w:rPr>
          <w:sz w:val="21"/>
        </w:rPr>
        <w:t>IEEE papers on blockchain-based document integrity &amp; chain-of-custody (hash-chaining, Merkle anchoring)</w:t>
      </w:r>
    </w:p>
    <w:p>
      <w:pPr>
        <w:spacing w:after="160"/>
      </w:pPr>
      <w:r>
        <w:rPr>
          <w:i/>
          <w:color w:val="4A5564"/>
          <w:sz w:val="19"/>
        </w:rPr>
        <w:t>Speaking hook (15 sec): "Our references are the government’s own programs — eCourts, ICJS, CCTNS, DigiLocker. We are not inventing a problem; we are completing their stack."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