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40"/>
          <w:szCs w:val="40"/>
        </w:rPr>
        <w:t xml:space="preserve">PES</w:t>
      </w:r>
    </w:p>
    <w:p>
      <w:pPr>
        <w:spacing w:after="600"/>
        <w:jc w:val="center"/>
      </w:pPr>
      <w:r>
        <w:rPr>
          <w:rFonts w:ascii="Times New Roman" w:cs="Times New Roman" w:eastAsia="Times New Roman" w:hAnsi="Times New Roman"/>
          <w:b/>
          <w:bCs/>
          <w:i w:val="false"/>
          <w:iCs w:val="false"/>
          <w:sz w:val="20"/>
          <w:szCs w:val="20"/>
        </w:rPr>
        <w:t xml:space="preserve">UNIVERSITY</w:t>
      </w:r>
    </w:p>
    <w:p>
      <w:pPr>
        <w:spacing w:after="200"/>
        <w:jc w:val="center"/>
      </w:pPr>
      <w:r>
        <w:rPr>
          <w:rFonts w:ascii="Times New Roman" w:cs="Times New Roman" w:eastAsia="Times New Roman" w:hAnsi="Times New Roman"/>
          <w:b w:val="false"/>
          <w:bCs w:val="false"/>
          <w:i/>
          <w:iCs/>
          <w:sz w:val="26"/>
          <w:szCs w:val="26"/>
        </w:rPr>
        <w:t xml:space="preserve">Dissertation on</w:t>
      </w:r>
    </w:p>
    <w:p>
      <w:pPr>
        <w:spacing w:after="500"/>
        <w:jc w:val="center"/>
      </w:pPr>
      <w:r>
        <w:rPr>
          <w:rFonts w:ascii="Times New Roman" w:cs="Times New Roman" w:eastAsia="Times New Roman" w:hAnsi="Times New Roman"/>
          <w:b/>
          <w:bCs/>
          <w:color w:val="1F4E79"/>
          <w:sz w:val="30"/>
          <w:szCs w:val="30"/>
        </w:rPr>
        <w:t xml:space="preserve">"Unified Multi-Modal Anomaly Detection with Cross-Domain Correlation and LLM-Aided Explanation for 5G Networks"</w:t>
      </w:r>
    </w:p>
    <w:p>
      <w:pPr>
        <w:spacing w:after="200"/>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 for the award of degree of</w:t>
      </w:r>
    </w:p>
    <w:p>
      <w:pPr>
        <w:spacing w:after="0"/>
        <w:jc w:val="center"/>
      </w:pPr>
      <w:r>
        <w:rPr>
          <w:rFonts w:ascii="Times New Roman" w:cs="Times New Roman" w:eastAsia="Times New Roman" w:hAnsi="Times New Roman"/>
          <w:b/>
          <w:bCs/>
          <w:i w:val="false"/>
          <w:iCs w:val="false"/>
          <w:sz w:val="26"/>
          <w:szCs w:val="26"/>
        </w:rPr>
        <w:t xml:space="preserve">Master of Technology</w:t>
      </w:r>
    </w:p>
    <w:p>
      <w:pPr>
        <w:spacing w:after="0"/>
        <w:jc w:val="center"/>
      </w:pPr>
      <w:r>
        <w:rPr>
          <w:rFonts w:ascii="Times New Roman" w:cs="Times New Roman" w:eastAsia="Times New Roman" w:hAnsi="Times New Roman"/>
          <w:b w:val="false"/>
          <w:bCs w:val="false"/>
          <w:i w:val="false"/>
          <w:iCs w:val="false"/>
          <w:sz w:val="24"/>
          <w:szCs w:val="24"/>
        </w:rPr>
        <w:t xml:space="preserve">in</w:t>
      </w:r>
    </w:p>
    <w:p>
      <w:pPr>
        <w:spacing w:after="500"/>
        <w:jc w:val="center"/>
      </w:pPr>
      <w:r>
        <w:rPr>
          <w:rFonts w:ascii="Times New Roman" w:cs="Times New Roman" w:eastAsia="Times New Roman" w:hAnsi="Times New Roman"/>
          <w:b/>
          <w:bCs/>
          <w:i w:val="false"/>
          <w:iCs w:val="false"/>
          <w:sz w:val="26"/>
          <w:szCs w:val="26"/>
        </w:rPr>
        <w:t xml:space="preserve">Data Science and Artificial Intelligence / Machine Learning</w:t>
      </w:r>
    </w:p>
    <w:p>
      <w:pPr>
        <w:spacing w:after="500"/>
        <w:jc w:val="center"/>
      </w:pPr>
      <w:r>
        <w:rPr>
          <w:rFonts w:ascii="Times New Roman" w:cs="Times New Roman" w:eastAsia="Times New Roman" w:hAnsi="Times New Roman"/>
          <w:b/>
          <w:bCs/>
          <w:sz w:val="24"/>
          <w:szCs w:val="24"/>
        </w:rPr>
        <w:t xml:space="preserve">Project Phase – 2</w:t>
      </w:r>
    </w:p>
    <w:p>
      <w:pPr>
        <w:spacing w:after="200"/>
        <w:jc w:val="center"/>
      </w:pPr>
      <w:r>
        <w:rPr>
          <w:rFonts w:ascii="Times New Roman" w:cs="Times New Roman" w:eastAsia="Times New Roman" w:hAnsi="Times New Roman"/>
          <w:b w:val="false"/>
          <w:bCs w:val="false"/>
          <w:i w:val="false"/>
          <w:iCs w:val="false"/>
          <w:sz w:val="24"/>
          <w:szCs w:val="24"/>
        </w:rPr>
        <w:t xml:space="preserve">Submitted by:</w:t>
      </w:r>
    </w:p>
    <w:p>
      <w:pPr>
        <w:spacing w:after="500"/>
        <w:jc w:val="center"/>
      </w:pPr>
      <w:r>
        <w:rPr>
          <w:rFonts w:ascii="Times New Roman" w:cs="Times New Roman" w:eastAsia="Times New Roman" w:hAnsi="Times New Roman"/>
          <w:b/>
          <w:bCs/>
          <w:sz w:val="26"/>
          <w:szCs w:val="26"/>
        </w:rPr>
        <w:t xml:space="preserve">Vikas Kumar Rai        </w:t>
      </w:r>
      <w:r>
        <w:rPr>
          <w:rFonts w:ascii="Times New Roman" w:cs="Times New Roman" w:eastAsia="Times New Roman" w:hAnsi="Times New Roman"/>
          <w:b/>
          <w:bCs/>
          <w:color w:val="C00000"/>
          <w:sz w:val="24"/>
          <w:szCs w:val="24"/>
        </w:rPr>
        <w:t xml:space="preserve">[USN / Roll Number]</w:t>
      </w:r>
    </w:p>
    <w:p>
      <w:pPr>
        <w:spacing w:after="200"/>
        <w:jc w:val="center"/>
      </w:pPr>
      <w:r>
        <w:rPr>
          <w:rFonts w:ascii="Times New Roman" w:cs="Times New Roman" w:eastAsia="Times New Roman" w:hAnsi="Times New Roman"/>
          <w:b w:val="false"/>
          <w:bCs w:val="false"/>
          <w:i/>
          <w:iCs/>
          <w:sz w:val="24"/>
          <w:szCs w:val="24"/>
        </w:rPr>
        <w:t xml:space="preserve">Under the guidance of</w:t>
      </w:r>
    </w:p>
    <w:p>
      <w:pPr>
        <w:spacing w:after="40"/>
        <w:jc w:val="center"/>
      </w:pPr>
      <w:r>
        <w:rPr>
          <w:rFonts w:ascii="Times New Roman" w:cs="Times New Roman" w:eastAsia="Times New Roman" w:hAnsi="Times New Roman"/>
          <w:b/>
          <w:bCs/>
          <w:color w:val="C00000"/>
          <w:sz w:val="24"/>
          <w:szCs w:val="24"/>
        </w:rPr>
        <w:t xml:space="preserve">[Guide Name]</w:t>
      </w:r>
    </w:p>
    <w:p>
      <w:pPr>
        <w:spacing w:after="0"/>
        <w:jc w:val="center"/>
      </w:pPr>
      <w:r>
        <w:rPr>
          <w:rFonts w:ascii="Times New Roman" w:cs="Times New Roman" w:eastAsia="Times New Roman" w:hAnsi="Times New Roman"/>
          <w:b w:val="false"/>
          <w:bCs w:val="false"/>
          <w:i w:val="false"/>
          <w:iCs w:val="false"/>
          <w:sz w:val="24"/>
          <w:szCs w:val="24"/>
        </w:rPr>
        <w:t xml:space="preserve">Prof. CSE / Data Science</w:t>
      </w:r>
    </w:p>
    <w:p>
      <w:pPr>
        <w:spacing w:after="500"/>
        <w:jc w:val="center"/>
      </w:pPr>
      <w:r>
        <w:rPr>
          <w:rFonts w:ascii="Times New Roman" w:cs="Times New Roman" w:eastAsia="Times New Roman" w:hAnsi="Times New Roman"/>
          <w:b w:val="false"/>
          <w:bCs w:val="false"/>
          <w:i w:val="false"/>
          <w:iCs w:val="false"/>
          <w:sz w:val="24"/>
          <w:szCs w:val="24"/>
        </w:rPr>
        <w:t xml:space="preserve">PES University</w:t>
      </w:r>
    </w:p>
    <w:p>
      <w:pPr>
        <w:spacing w:after="600"/>
        <w:jc w:val="center"/>
      </w:pPr>
      <w:r>
        <w:rPr>
          <w:rFonts w:ascii="Times New Roman" w:cs="Times New Roman" w:eastAsia="Times New Roman" w:hAnsi="Times New Roman"/>
          <w:b/>
          <w:bCs/>
          <w:color w:val="C00000"/>
          <w:sz w:val="24"/>
          <w:szCs w:val="24"/>
        </w:rPr>
        <w:t xml:space="preserve">[Month – Month, Year (e.g. January – May 2026)]</w:t>
      </w:r>
    </w:p>
    <w:p>
      <w:pPr>
        <w:spacing w:after="40"/>
        <w:jc w:val="center"/>
      </w:pPr>
      <w:r>
        <w:rPr>
          <w:rFonts w:ascii="Times New Roman" w:cs="Times New Roman" w:eastAsia="Times New Roman" w:hAnsi="Times New Roman"/>
          <w:b/>
          <w:bCs/>
          <w:i w:val="false"/>
          <w:iCs w:val="false"/>
          <w:sz w:val="24"/>
          <w:szCs w:val="24"/>
        </w:rPr>
        <w:t xml:space="preserve">DEPARTMENT OF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FACULTY OF ENGINEERING</w:t>
      </w:r>
    </w:p>
    <w:p>
      <w:pPr>
        <w:spacing w:after="40"/>
        <w:jc w:val="center"/>
      </w:pPr>
      <w:r>
        <w:rPr>
          <w:rFonts w:ascii="Times New Roman" w:cs="Times New Roman" w:eastAsia="Times New Roman" w:hAnsi="Times New Roman"/>
          <w:b/>
          <w:bCs/>
          <w:i w:val="false"/>
          <w:iCs w:val="false"/>
          <w:sz w:val="26"/>
          <w:szCs w:val="26"/>
        </w:rPr>
        <w:t xml:space="preserve">PES UNIVERSITY</w:t>
      </w:r>
    </w:p>
    <w:p>
      <w:pPr>
        <w:spacing w:after="20"/>
        <w:jc w:val="center"/>
      </w:pPr>
      <w:r>
        <w:rPr>
          <w:rFonts w:ascii="Times New Roman" w:cs="Times New Roman" w:eastAsia="Times New Roman" w:hAnsi="Times New Roman"/>
          <w:b w:val="false"/>
          <w:bCs w:val="false"/>
          <w:i w:val="false"/>
          <w:iCs w:val="false"/>
          <w:sz w:val="20"/>
          <w:szCs w:val="20"/>
        </w:rPr>
        <w:t xml:space="preserve">(Established under Karnataka Act No. 16 of 2013)</w:t>
      </w:r>
    </w:p>
    <w:p>
      <w:pPr>
        <w:spacing w:after="120"/>
        <w:jc w:val="center"/>
      </w:pPr>
      <w:r>
        <w:rPr>
          <w:rFonts w:ascii="Times New Roman" w:cs="Times New Roman" w:eastAsia="Times New Roman" w:hAnsi="Times New Roman"/>
          <w:b w:val="false"/>
          <w:bCs w:val="false"/>
          <w:i w:val="false"/>
          <w:iCs w:val="false"/>
          <w:sz w:val="20"/>
          <w:szCs w:val="20"/>
        </w:rPr>
        <w:t xml:space="preserve">Electronic City, Hosur Road, Bengaluru – 560 100, Karnataka, India</w:t>
      </w:r>
    </w:p>
    <w:p>
      <w:pPr>
        <w:sectPr>
          <w:pgSz w:w="11906" w:h="16838" w:orient="portrait"/>
          <w:pgMar w:top="1440" w:right="1440" w:bottom="1440" w:left="1440" w:header="708" w:footer="708" w:gutter="0"/>
          <w:pgNumType/>
          <w:titlePg/>
          <w:docGrid w:linePitch="360"/>
        </w:sectPr>
      </w:pPr>
    </w:p>
    <w:p>
      <w:pPr>
        <w:spacing w:after="40"/>
        <w:jc w:val="center"/>
      </w:pPr>
      <w:r>
        <w:rPr>
          <w:rFonts w:ascii="Times New Roman" w:cs="Times New Roman" w:eastAsia="Times New Roman" w:hAnsi="Times New Roman"/>
          <w:b/>
          <w:bCs/>
          <w:i w:val="false"/>
          <w:iCs w:val="false"/>
          <w:sz w:val="28"/>
          <w:szCs w:val="28"/>
        </w:rPr>
        <w:t xml:space="preserve">PES UNIVERSITY</w:t>
      </w:r>
    </w:p>
    <w:p>
      <w:pPr>
        <w:spacing w:after="20"/>
        <w:jc w:val="center"/>
      </w:pPr>
      <w:r>
        <w:rPr>
          <w:rFonts w:ascii="Times New Roman" w:cs="Times New Roman" w:eastAsia="Times New Roman" w:hAnsi="Times New Roman"/>
          <w:b w:val="false"/>
          <w:bCs w:val="false"/>
          <w:i w:val="false"/>
          <w:iCs w:val="false"/>
          <w:sz w:val="20"/>
          <w:szCs w:val="20"/>
        </w:rPr>
        <w:t xml:space="preserve">(Established under Karnataka Act No. 16 of 2013)</w:t>
      </w:r>
    </w:p>
    <w:p>
      <w:pPr>
        <w:spacing w:after="200"/>
        <w:jc w:val="center"/>
      </w:pPr>
      <w:r>
        <w:rPr>
          <w:rFonts w:ascii="Times New Roman" w:cs="Times New Roman" w:eastAsia="Times New Roman" w:hAnsi="Times New Roman"/>
          <w:b w:val="false"/>
          <w:bCs w:val="false"/>
          <w:i w:val="false"/>
          <w:iCs w:val="false"/>
          <w:sz w:val="20"/>
          <w:szCs w:val="20"/>
        </w:rPr>
        <w:t xml:space="preserve">Electronic City, Hosur Road, Bengaluru – 560 100, Karnataka, India</w:t>
      </w:r>
    </w:p>
    <w:p>
      <w:pPr>
        <w:spacing w:after="400"/>
        <w:jc w:val="center"/>
      </w:pPr>
      <w:r>
        <w:rPr>
          <w:rFonts w:ascii="Times New Roman" w:cs="Times New Roman" w:eastAsia="Times New Roman" w:hAnsi="Times New Roman"/>
          <w:b/>
          <w:bCs/>
          <w:i w:val="false"/>
          <w:iCs w:val="false"/>
          <w:sz w:val="24"/>
          <w:szCs w:val="24"/>
        </w:rPr>
        <w:t xml:space="preserve">FACULTY OF ENGINEERING</w:t>
      </w:r>
    </w:p>
    <w:p>
      <w:pPr>
        <w:spacing w:after="400"/>
        <w:jc w:val="center"/>
      </w:pPr>
      <w:r>
        <w:rPr>
          <w:rFonts w:ascii="Times New Roman" w:cs="Times New Roman" w:eastAsia="Times New Roman" w:hAnsi="Times New Roman"/>
          <w:b/>
          <w:bCs/>
          <w:i w:val="false"/>
          <w:iCs w:val="false"/>
          <w:sz w:val="32"/>
          <w:szCs w:val="32"/>
        </w:rPr>
        <w:t xml:space="preserve">CERTIFICATE</w:t>
      </w:r>
    </w:p>
    <w:p>
      <w:pPr>
        <w:spacing w:after="200"/>
        <w:jc w:val="center"/>
      </w:pPr>
      <w:r>
        <w:rPr>
          <w:rFonts w:ascii="Times New Roman" w:cs="Times New Roman" w:eastAsia="Times New Roman" w:hAnsi="Times New Roman"/>
          <w:b w:val="false"/>
          <w:bCs w:val="false"/>
          <w:i/>
          <w:iCs/>
          <w:sz w:val="24"/>
          <w:szCs w:val="24"/>
        </w:rPr>
        <w:t xml:space="preserve">This is to certify that the dissertation entitled</w:t>
      </w:r>
    </w:p>
    <w:p>
      <w:pPr>
        <w:spacing w:after="400"/>
        <w:jc w:val="center"/>
      </w:pPr>
      <w:r>
        <w:rPr>
          <w:rFonts w:ascii="Times New Roman" w:cs="Times New Roman" w:eastAsia="Times New Roman" w:hAnsi="Times New Roman"/>
          <w:b/>
          <w:bCs/>
          <w:sz w:val="26"/>
          <w:szCs w:val="26"/>
        </w:rPr>
        <w:t xml:space="preserve">'Unified Multi-Modal Anomaly Detection with Cross-Domain Correlation and LLM-Aided Explanation for 5G Networks'</w:t>
      </w:r>
    </w:p>
    <w:p>
      <w:pPr>
        <w:spacing w:after="200"/>
        <w:jc w:val="center"/>
      </w:pPr>
      <w:r>
        <w:rPr>
          <w:rFonts w:ascii="Times New Roman" w:cs="Times New Roman" w:eastAsia="Times New Roman" w:hAnsi="Times New Roman"/>
          <w:b w:val="false"/>
          <w:bCs w:val="false"/>
          <w:i/>
          <w:iCs/>
          <w:sz w:val="24"/>
          <w:szCs w:val="24"/>
        </w:rPr>
        <w:t xml:space="preserve">is a bonafide work carried out by</w:t>
      </w:r>
    </w:p>
    <w:p>
      <w:pPr>
        <w:spacing w:after="400"/>
        <w:jc w:val="center"/>
      </w:pPr>
      <w:r>
        <w:rPr>
          <w:rFonts w:ascii="Times New Roman" w:cs="Times New Roman" w:eastAsia="Times New Roman" w:hAnsi="Times New Roman"/>
          <w:b/>
          <w:bCs/>
          <w:sz w:val="26"/>
          <w:szCs w:val="26"/>
        </w:rPr>
        <w:t xml:space="preserve">Vikas Kumar Rai        </w:t>
      </w:r>
      <w:r>
        <w:rPr>
          <w:rFonts w:ascii="Times New Roman" w:cs="Times New Roman" w:eastAsia="Times New Roman" w:hAnsi="Times New Roman"/>
          <w:b/>
          <w:bCs/>
          <w:color w:val="C00000"/>
          <w:sz w:val="24"/>
          <w:szCs w:val="24"/>
        </w:rPr>
        <w:t xml:space="preserve">[USN / Roll Number]</w:t>
      </w:r>
    </w:p>
    <w:p>
      <w:pPr>
        <w:spacing w:after="200" w:line="360"/>
        <w:jc w:val="center"/>
      </w:pPr>
      <w:r>
        <w:rPr>
          <w:rFonts w:ascii="Times New Roman" w:cs="Times New Roman" w:eastAsia="Times New Roman" w:hAnsi="Times New Roman"/>
          <w:b w:val="false"/>
          <w:bCs w:val="false"/>
          <w:i w:val="false"/>
          <w:iCs w:val="false"/>
          <w:sz w:val="24"/>
          <w:szCs w:val="24"/>
        </w:rPr>
        <w:t xml:space="preserve">in partial fulfilment for the completion of the Project Phase – 2 in the Program of Study – Master of Technology in Data Science and Artificial Intelligence/Machine Learning under the rules and regulations of PES University, Bengaluru, during the period </w:t>
      </w:r>
    </w:p>
    <w:p>
      <w:pPr>
        <w:spacing w:after="400"/>
        <w:jc w:val="center"/>
      </w:pPr>
      <w:r>
        <w:rPr>
          <w:rFonts w:ascii="Times New Roman" w:cs="Times New Roman" w:eastAsia="Times New Roman" w:hAnsi="Times New Roman"/>
          <w:b/>
          <w:bCs/>
          <w:color w:val="C00000"/>
          <w:sz w:val="24"/>
          <w:szCs w:val="24"/>
        </w:rPr>
        <w:t xml:space="preserve">[Start Month – End Month, Year]</w:t>
      </w:r>
      <w:r>
        <w:rPr>
          <w:rFonts w:ascii="Times New Roman" w:cs="Times New Roman" w:eastAsia="Times New Roman" w:hAnsi="Times New Roman"/>
          <w:sz w:val="24"/>
          <w:szCs w:val="24"/>
        </w:rPr>
        <w:t xml:space="preserve">. It is certified that all corrections/suggestions indicated for internal assessment have been incorporated in the report. The dissertation has been approved as it satisfies the academic requirements in respect of project work.</w:t>
      </w:r>
    </w:p>
    <w:p>
      <w:pPr>
        <w:spacing w:before="7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[Guide Name]
Prof.</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[Chairperson Name]
Chairperson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[Dean of Faculty]
Dean of Faculty</w:t>
            </w:r>
          </w:p>
        </w:tc>
      </w:tr>
    </w:tbl>
    <w:p>
      <w:pPr>
        <w:spacing w:after="200" w:before="600"/>
      </w:pPr>
      <w:r>
        <w:rPr>
          <w:rFonts w:ascii="Times New Roman" w:cs="Times New Roman" w:eastAsia="Times New Roman" w:hAnsi="Times New Roman"/>
          <w:b/>
          <w:bCs/>
          <w:sz w:val="24"/>
          <w:szCs w:val="24"/>
        </w:rPr>
        <w:t xml:space="preserve">External Viva</w:t>
      </w:r>
    </w:p>
    <w:p>
      <w:pPr>
        <w:spacing w:after="100"/>
      </w:pPr>
      <w:r>
        <w:rPr>
          <w:rFonts w:ascii="Times New Roman" w:cs="Times New Roman" w:eastAsia="Times New Roman" w:hAnsi="Times New Roman"/>
          <w:sz w:val="24"/>
          <w:szCs w:val="24"/>
        </w:rPr>
        <w:t xml:space="preserve">Name of the Examiners</w:t>
      </w:r>
    </w:p>
    <w:p>
      <w:pPr>
        <w:spacing w:after="200"/>
      </w:pPr>
      <w:r>
        <w:rPr>
          <w:rFonts w:ascii="Times New Roman" w:cs="Times New Roman" w:eastAsia="Times New Roman" w:hAnsi="Times New Roman"/>
          <w:sz w:val="22"/>
          <w:szCs w:val="22"/>
        </w:rPr>
        <w:t xml:space="preserve">1. ____________________________            Signature with Date: ____________________________</w:t>
      </w:r>
    </w:p>
    <w:p>
      <w:pPr>
        <w:spacing w:after="200"/>
      </w:pPr>
      <w:r>
        <w:rPr>
          <w:rFonts w:ascii="Times New Roman" w:cs="Times New Roman" w:eastAsia="Times New Roman" w:hAnsi="Times New Roman"/>
          <w:sz w:val="22"/>
          <w:szCs w:val="22"/>
        </w:rPr>
        <w:t xml:space="preserve">2. ____________________________            Signature with Date: ____________________________</w:t>
      </w:r>
    </w:p>
    <w:p>
      <w:r>
        <w:br w:type="page"/>
      </w:r>
    </w:p>
    <w:p>
      <w:pPr>
        <w:spacing w:after="500"/>
        <w:jc w:val="center"/>
      </w:pPr>
      <w:r>
        <w:rPr>
          <w:rFonts w:ascii="Times New Roman" w:cs="Times New Roman" w:eastAsia="Times New Roman" w:hAnsi="Times New Roman"/>
          <w:b/>
          <w:bCs/>
          <w:i w:val="false"/>
          <w:iCs w:val="false"/>
          <w:sz w:val="30"/>
          <w:szCs w:val="30"/>
        </w:rPr>
        <w:t xml:space="preserve">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We hereby declare that the Project Phase – 2 entitled "Unified Multi-Modal Anomaly Detection with Cross-Domain Correlation and LLM-Aided Explanation for 5G Networks" has been carried out by us under the guidance of [Guide Name], Dept of Computer Science and Engineering, and submitted in partial fulfilment of the course requirements for the award of degree of Master of Technology in Data Science and Artificial Intelligence/Machine Learning of PES University, Bengaluru during the academic period [Start Month – End Month, Year]. The matter embodied in this report has not been submitted to any other university or institution for the award of any degree.</w:t>
      </w:r>
    </w:p>
    <w:p>
      <w:pPr>
        <w:spacing w:before="600"/>
      </w:pPr>
    </w:p>
    <w:p>
      <w:r>
        <w:rPr>
          <w:rFonts w:ascii="Times New Roman" w:cs="Times New Roman" w:eastAsia="Times New Roman" w:hAnsi="Times New Roman"/>
          <w:b/>
          <w:bCs/>
          <w:sz w:val="24"/>
          <w:szCs w:val="24"/>
        </w:rPr>
        <w:t xml:space="preserve">[USN / Roll Number]                    Vikas Kumar Rai                    ____________________ (Signature)</w:t>
      </w:r>
    </w:p>
    <w:p>
      <w:r>
        <w:br w:type="page"/>
      </w:r>
    </w:p>
    <w:p>
      <w:pPr>
        <w:spacing w:after="500"/>
        <w:jc w:val="center"/>
      </w:pPr>
      <w:r>
        <w:rPr>
          <w:rFonts w:ascii="Times New Roman" w:cs="Times New Roman" w:eastAsia="Times New Roman" w:hAnsi="Times New Roman"/>
          <w:b/>
          <w:bCs/>
          <w:i w:val="false"/>
          <w:iCs w:val="false"/>
          <w:sz w:val="30"/>
          <w:szCs w:val="30"/>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would like to express my sincere gratitude to [Guide Name], Department of Computer Science and Engineering, PES University, for the continuous guidance, assistance, and encouragement provided throughout the development of this Project Phase – 2.</w:t>
      </w:r>
    </w:p>
    <w:p>
      <w:pPr>
        <w:spacing w:after="200" w:line="360"/>
        <w:jc w:val="both"/>
      </w:pPr>
      <w:r>
        <w:rPr>
          <w:rFonts w:ascii="Times New Roman" w:cs="Times New Roman" w:eastAsia="Times New Roman" w:hAnsi="Times New Roman"/>
          <w:b w:val="false"/>
          <w:bCs w:val="false"/>
          <w:i w:val="false"/>
          <w:iCs w:val="false"/>
          <w:sz w:val="24"/>
          <w:szCs w:val="24"/>
        </w:rPr>
        <w:t xml:space="preserve">I am grateful to the project coordinators for organizing, managing, and helping with the entire process, and to the Chairperson, Department of Computer Science and Engineering, PES University, for all the knowledge and support received from the department. I would also like to thank the Dean of Faculty, PES University, for the assistance provided.</w:t>
      </w:r>
    </w:p>
    <w:p>
      <w:pPr>
        <w:spacing w:after="200" w:line="360"/>
        <w:jc w:val="both"/>
      </w:pPr>
      <w:r>
        <w:rPr>
          <w:rFonts w:ascii="Times New Roman" w:cs="Times New Roman" w:eastAsia="Times New Roman" w:hAnsi="Times New Roman"/>
          <w:b w:val="false"/>
          <w:bCs w:val="false"/>
          <w:i w:val="false"/>
          <w:iCs w:val="false"/>
          <w:sz w:val="24"/>
          <w:szCs w:val="24"/>
        </w:rPr>
        <w:t xml:space="preserve">I am deeply grateful to the Chancellor, Pro-Chancellor, and Vice-Chancellor of PES University for the opportunities and enlightenment provided at every step of this work.</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also draws upon my professional experience as a Staff DevOps/Platform Engineer working on 5G RAN infrastructure and O-RAN platform validation, which motivated the choice of this problem area.</w:t>
      </w:r>
    </w:p>
    <w:p>
      <w:pPr>
        <w:spacing w:after="200" w:line="360"/>
        <w:jc w:val="both"/>
      </w:pPr>
      <w:r>
        <w:rPr>
          <w:rFonts w:ascii="Times New Roman" w:cs="Times New Roman" w:eastAsia="Times New Roman" w:hAnsi="Times New Roman"/>
          <w:b w:val="false"/>
          <w:bCs w:val="false"/>
          <w:i w:val="false"/>
          <w:iCs w:val="false"/>
          <w:sz w:val="24"/>
          <w:szCs w:val="24"/>
        </w:rPr>
        <w:t xml:space="preserve">Finally, this project could not have been completed without the continual support and encouragement I have received from my family, friends, and colleagues.</w:t>
      </w:r>
    </w:p>
    <w:p>
      <w:r>
        <w:br w:type="page"/>
      </w:r>
    </w:p>
    <w:p>
      <w:pPr>
        <w:spacing w:after="500"/>
        <w:jc w:val="center"/>
      </w:pPr>
      <w:r>
        <w:rPr>
          <w:rFonts w:ascii="Times New Roman" w:cs="Times New Roman" w:eastAsia="Times New Roman" w:hAnsi="Times New Roman"/>
          <w:b/>
          <w:bCs/>
          <w:i w:val="false"/>
          <w:iCs w:val="false"/>
          <w:sz w:val="30"/>
          <w:szCs w:val="30"/>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Modern 5G networks generate three concurrent data streams — PCAP protocol traces, per-cell KPI exports, and gNB L1/L2 statistics — yet existing monitoring tools address each source in isolation, leaving cross-domain fault signatures undetected. This project presents the Unified Telecom Analyzer, an open-source pipeline that parses all three domains against the full 3GPP specification stack, runs an 18-detector ensemble (6 methods × 3 domains) spanning statistical, density, kernel, and neural anomaly-detection families, and routes detected anomalies through a shared event correlator keyed on (cell, category, time-window) to link faults across data sources.</w:t>
      </w:r>
    </w:p>
    <w:p>
      <w:pPr>
        <w:spacing w:after="200" w:line="360"/>
        <w:jc w:val="both"/>
      </w:pPr>
      <w:r>
        <w:rPr>
          <w:rFonts w:ascii="Times New Roman" w:cs="Times New Roman" w:eastAsia="Times New Roman" w:hAnsi="Times New Roman"/>
          <w:b w:val="false"/>
          <w:bCs w:val="false"/>
          <w:i w:val="false"/>
          <w:iCs w:val="false"/>
          <w:sz w:val="24"/>
          <w:szCs w:val="24"/>
        </w:rPr>
        <w:t xml:space="preserve">Near-term degradation is forecast using Prophet and LSTM models over a 4-hour horizon, and natural-language root-cause explanations are generated via a FAISS-backed Retrieval-Augmented Generation (RAG) pipeline feeding an on-device Ollama LLM. An MLOps feedback loop retrains detector thresholds nightly from operator false-positive annotations.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was evaluated on a controlled synthetic testbed of 4 gNBs, 16 cells, 64 UEs, and a 6-hour diurnal trace with three concurrent injected fault scenarios (congestion, hard outage, slow KPI drift). At the scenario level, the ensemble achieves Precision 0.75 / Recall 1.00 / F1 0.86 — an absolute F1 gain of 0.64 over a threshold-only baseline (F1 0.22) and 0.36 over a single Isolation Forest (F1 0.50) — while correlating 8,607 of 8,623 cross-domain events. Full pipeline latency is 57 seconds on a CPU-only host. All code, data generators, and tests are publicly available.</w:t>
      </w:r>
    </w:p>
    <w:p>
      <w:pPr>
        <w:spacing w:before="4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5G network monitoring, anomaly detection, ensemble learning, PCAP analysis, KPI anomaly detection, cross-domain correlation, retrieval-augmented generation, LLM explanation, 3GPP, MLOps, explainable AI, network operations.</w:t>
      </w:r>
    </w:p>
    <w:p>
      <w:r>
        <w:br w:type="page"/>
      </w:r>
    </w:p>
    <w:p>
      <w:pPr>
        <w:pStyle w:val="Heading1"/>
        <w:pageBreakBefore/>
        <w:spacing w:after="240" w:before="240"/>
      </w:pPr>
      <w:r>
        <w:rPr>
          <w:rFonts w:ascii="Times New Roman" w:cs="Times New Roman" w:eastAsia="Times New Roman" w:hAnsi="Times New Roman"/>
          <w:b/>
          <w:bCs/>
          <w:sz w:val="32"/>
          <w:szCs w:val="32"/>
        </w:rPr>
        <w:t xml:space="preserve">TABLE OF CONTENTS</w:t>
      </w:r>
    </w:p>
    <w:p>
      <w:pPr>
        <w:spacing w:after="300"/>
      </w:pPr>
      <w:r>
        <w:rPr>
          <w:rFonts w:ascii="Times New Roman" w:cs="Times New Roman" w:eastAsia="Times New Roman" w:hAnsi="Times New Roman"/>
          <w:i/>
          <w:iCs/>
          <w:color w:val="666666"/>
          <w:sz w:val="20"/>
          <w:szCs w:val="20"/>
        </w:rPr>
        <w:t xml:space="preserve">(Right-click the field below and select "Update Field" in Microsoft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240"/>
      </w:pPr>
      <w:r>
        <w:rPr>
          <w:rFonts w:ascii="Times New Roman" w:cs="Times New Roman" w:eastAsia="Times New Roman" w:hAnsi="Times New Roman"/>
          <w:b/>
          <w:bCs/>
          <w:sz w:val="32"/>
          <w:szCs w:val="32"/>
        </w:rPr>
        <w:t xml:space="preserve">LIST OF TABLES</w:t>
      </w:r>
    </w:p>
    <w:p>
      <w:pPr>
        <w:spacing w:after="400"/>
      </w:pPr>
    </w:p>
    <w:p>
      <w:pPr>
        <w:spacing w:after="140"/>
      </w:pPr>
      <w:r>
        <w:rPr>
          <w:rFonts w:ascii="Times New Roman" w:cs="Times New Roman" w:eastAsia="Times New Roman" w:hAnsi="Times New Roman"/>
          <w:sz w:val="22"/>
          <w:szCs w:val="22"/>
        </w:rPr>
        <w:t xml:space="preserve">Table 2.1: Twelve 5G KPIs monitored by the detection ensemble</w:t>
      </w:r>
    </w:p>
    <w:p>
      <w:pPr>
        <w:spacing w:after="140"/>
      </w:pPr>
      <w:r>
        <w:rPr>
          <w:rFonts w:ascii="Times New Roman" w:cs="Times New Roman" w:eastAsia="Times New Roman" w:hAnsi="Times New Roman"/>
          <w:sz w:val="22"/>
          <w:szCs w:val="22"/>
        </w:rPr>
        <w:t xml:space="preserve">Table 3.1: Comparative positioning of the proposed system against representative prior work</w:t>
      </w:r>
    </w:p>
    <w:p>
      <w:pPr>
        <w:spacing w:after="140"/>
      </w:pPr>
      <w:r>
        <w:rPr>
          <w:rFonts w:ascii="Times New Roman" w:cs="Times New Roman" w:eastAsia="Times New Roman" w:hAnsi="Times New Roman"/>
          <w:sz w:val="22"/>
          <w:szCs w:val="22"/>
        </w:rPr>
        <w:t xml:space="preserve">Table 4.1: Hardware Requirements</w:t>
      </w:r>
    </w:p>
    <w:p>
      <w:pPr>
        <w:spacing w:after="140"/>
      </w:pPr>
      <w:r>
        <w:rPr>
          <w:rFonts w:ascii="Times New Roman" w:cs="Times New Roman" w:eastAsia="Times New Roman" w:hAnsi="Times New Roman"/>
          <w:sz w:val="22"/>
          <w:szCs w:val="22"/>
        </w:rPr>
        <w:t xml:space="preserve">Table 4.2: Software Requirements</w:t>
      </w:r>
    </w:p>
    <w:p>
      <w:pPr>
        <w:spacing w:after="140"/>
      </w:pPr>
      <w:r>
        <w:rPr>
          <w:rFonts w:ascii="Times New Roman" w:cs="Times New Roman" w:eastAsia="Times New Roman" w:hAnsi="Times New Roman"/>
          <w:sz w:val="22"/>
          <w:szCs w:val="22"/>
        </w:rPr>
        <w:t xml:space="preserve">Table 7.1: gNB topology configuration — 4 sites, 16 cells total</w:t>
      </w:r>
    </w:p>
    <w:p>
      <w:pPr>
        <w:spacing w:after="140"/>
      </w:pPr>
      <w:r>
        <w:rPr>
          <w:rFonts w:ascii="Times New Roman" w:cs="Times New Roman" w:eastAsia="Times New Roman" w:hAnsi="Times New Roman"/>
          <w:sz w:val="22"/>
          <w:szCs w:val="22"/>
        </w:rPr>
        <w:t xml:space="preserve">Table 7.2: Injected fault scenarios and ground-truth signatures</w:t>
      </w:r>
    </w:p>
    <w:p>
      <w:pPr>
        <w:spacing w:after="140"/>
      </w:pPr>
      <w:r>
        <w:rPr>
          <w:rFonts w:ascii="Times New Roman" w:cs="Times New Roman" w:eastAsia="Times New Roman" w:hAnsi="Times New Roman"/>
          <w:sz w:val="22"/>
          <w:szCs w:val="22"/>
        </w:rPr>
        <w:t xml:space="preserve">Table 7.3: Generated dataset files — shape, coverage, and purpose</w:t>
      </w:r>
    </w:p>
    <w:p>
      <w:pPr>
        <w:spacing w:after="140"/>
      </w:pPr>
      <w:r>
        <w:rPr>
          <w:rFonts w:ascii="Times New Roman" w:cs="Times New Roman" w:eastAsia="Times New Roman" w:hAnsi="Times New Roman"/>
          <w:sz w:val="22"/>
          <w:szCs w:val="22"/>
        </w:rPr>
        <w:t xml:space="preserve">Table 8.1: Complete hyperparameter configuration, fixed prior to evaluation</w:t>
      </w:r>
    </w:p>
    <w:p>
      <w:pPr>
        <w:spacing w:after="140"/>
      </w:pPr>
      <w:r>
        <w:rPr>
          <w:rFonts w:ascii="Times New Roman" w:cs="Times New Roman" w:eastAsia="Times New Roman" w:hAnsi="Times New Roman"/>
          <w:sz w:val="22"/>
          <w:szCs w:val="22"/>
        </w:rPr>
        <w:t xml:space="preserve">Table 9.1: Per-domain anomaly counts — raw output and post-EventRouter cluster count</w:t>
      </w:r>
    </w:p>
    <w:p>
      <w:pPr>
        <w:spacing w:after="140"/>
      </w:pPr>
      <w:r>
        <w:rPr>
          <w:rFonts w:ascii="Times New Roman" w:cs="Times New Roman" w:eastAsia="Times New Roman" w:hAnsi="Times New Roman"/>
          <w:sz w:val="22"/>
          <w:szCs w:val="22"/>
        </w:rPr>
        <w:t xml:space="preserve">Table 9.2: EventRouter cross-domain correlation results</w:t>
      </w:r>
    </w:p>
    <w:p>
      <w:pPr>
        <w:spacing w:after="140"/>
      </w:pPr>
      <w:r>
        <w:rPr>
          <w:rFonts w:ascii="Times New Roman" w:cs="Times New Roman" w:eastAsia="Times New Roman" w:hAnsi="Times New Roman"/>
          <w:sz w:val="22"/>
          <w:szCs w:val="22"/>
        </w:rPr>
        <w:t xml:space="preserve">Table 9.3: Scenario-level detection benchmark</w:t>
      </w:r>
    </w:p>
    <w:p>
      <w:pPr>
        <w:spacing w:after="140"/>
      </w:pPr>
      <w:r>
        <w:rPr>
          <w:rFonts w:ascii="Times New Roman" w:cs="Times New Roman" w:eastAsia="Times New Roman" w:hAnsi="Times New Roman"/>
          <w:sz w:val="22"/>
          <w:szCs w:val="22"/>
        </w:rPr>
        <w:t xml:space="preserve">Table 9.4: Detector ablation study — leave-one-family-out results</w:t>
      </w:r>
    </w:p>
    <w:p>
      <w:pPr>
        <w:spacing w:after="140"/>
      </w:pPr>
      <w:r>
        <w:rPr>
          <w:rFonts w:ascii="Times New Roman" w:cs="Times New Roman" w:eastAsia="Times New Roman" w:hAnsi="Times New Roman"/>
          <w:sz w:val="22"/>
          <w:szCs w:val="22"/>
        </w:rPr>
        <w:t xml:space="preserve">Table 9.5: Per-stage pipeline latency</w:t>
      </w:r>
    </w:p>
    <w:p>
      <w:pPr>
        <w:spacing w:after="140"/>
      </w:pPr>
      <w:r>
        <w:rPr>
          <w:rFonts w:ascii="Times New Roman" w:cs="Times New Roman" w:eastAsia="Times New Roman" w:hAnsi="Times New Roman"/>
          <w:sz w:val="22"/>
          <w:szCs w:val="22"/>
        </w:rPr>
        <w:t xml:space="preserve">Table 10.1: Detector-specific failure modes and mitigations</w:t>
      </w:r>
    </w:p>
    <w:p>
      <w:pPr>
        <w:spacing w:after="140"/>
      </w:pPr>
      <w:r>
        <w:rPr>
          <w:rFonts w:ascii="Times New Roman" w:cs="Times New Roman" w:eastAsia="Times New Roman" w:hAnsi="Times New Roman"/>
          <w:sz w:val="22"/>
          <w:szCs w:val="22"/>
        </w:rPr>
        <w:t xml:space="preserve">Table 12.1: Module-level time complexity summary</w:t>
      </w:r>
    </w:p>
    <w:p>
      <w:r>
        <w:br w:type="page"/>
      </w:r>
    </w:p>
    <w:p>
      <w:pPr>
        <w:pStyle w:val="Heading1"/>
        <w:pageBreakBefore/>
        <w:spacing w:after="240" w:before="240"/>
      </w:pPr>
      <w:r>
        <w:rPr>
          <w:rFonts w:ascii="Times New Roman" w:cs="Times New Roman" w:eastAsia="Times New Roman" w:hAnsi="Times New Roman"/>
          <w:b/>
          <w:bCs/>
          <w:sz w:val="32"/>
          <w:szCs w:val="32"/>
        </w:rPr>
        <w:t xml:space="preserve">LIST OF FIGURES</w:t>
      </w:r>
    </w:p>
    <w:p>
      <w:pPr>
        <w:spacing w:after="400"/>
      </w:pPr>
    </w:p>
    <w:p>
      <w:pPr>
        <w:spacing w:after="140"/>
      </w:pPr>
      <w:r>
        <w:rPr>
          <w:rFonts w:ascii="Times New Roman" w:cs="Times New Roman" w:eastAsia="Times New Roman" w:hAnsi="Times New Roman"/>
          <w:sz w:val="22"/>
          <w:szCs w:val="22"/>
        </w:rPr>
        <w:t xml:space="preserve">Figure 1.1: Evolution of mobile network generations from 2G to 6G</w:t>
      </w:r>
    </w:p>
    <w:p>
      <w:pPr>
        <w:spacing w:after="140"/>
      </w:pPr>
      <w:r>
        <w:rPr>
          <w:rFonts w:ascii="Times New Roman" w:cs="Times New Roman" w:eastAsia="Times New Roman" w:hAnsi="Times New Roman"/>
          <w:sz w:val="22"/>
          <w:szCs w:val="22"/>
        </w:rPr>
        <w:t xml:space="preserve">Figure 2.1: 5G system architecture: NG-RAN disaggregated RAN and 5GC Service-Based Architecture</w:t>
      </w:r>
    </w:p>
    <w:p>
      <w:pPr>
        <w:spacing w:after="140"/>
      </w:pPr>
      <w:r>
        <w:rPr>
          <w:rFonts w:ascii="Times New Roman" w:cs="Times New Roman" w:eastAsia="Times New Roman" w:hAnsi="Times New Roman"/>
          <w:sz w:val="22"/>
          <w:szCs w:val="22"/>
        </w:rPr>
        <w:t xml:space="preserve">Figure 2.2: 5G-NR protocol stack decomposition and interface labels</w:t>
      </w:r>
    </w:p>
    <w:p>
      <w:pPr>
        <w:spacing w:after="140"/>
      </w:pPr>
      <w:r>
        <w:rPr>
          <w:rFonts w:ascii="Times New Roman" w:cs="Times New Roman" w:eastAsia="Times New Roman" w:hAnsi="Times New Roman"/>
          <w:sz w:val="22"/>
          <w:szCs w:val="22"/>
        </w:rPr>
        <w:t xml:space="preserve">Figure 5.1: Unified Telecom Analyzer system architecture — Parse, Detect, Correlate, Explain pipeline with Prediction and MLOps loops</w:t>
      </w:r>
    </w:p>
    <w:p>
      <w:pPr>
        <w:spacing w:after="140"/>
      </w:pPr>
      <w:r>
        <w:rPr>
          <w:rFonts w:ascii="Times New Roman" w:cs="Times New Roman" w:eastAsia="Times New Roman" w:hAnsi="Times New Roman"/>
          <w:sz w:val="22"/>
          <w:szCs w:val="22"/>
        </w:rPr>
        <w:t xml:space="preserve">Figure 5.2: EventRouter cross-domain correlation flow</w:t>
      </w:r>
    </w:p>
    <w:p>
      <w:pPr>
        <w:spacing w:after="140"/>
      </w:pPr>
      <w:r>
        <w:rPr>
          <w:rFonts w:ascii="Times New Roman" w:cs="Times New Roman" w:eastAsia="Times New Roman" w:hAnsi="Times New Roman"/>
          <w:sz w:val="22"/>
          <w:szCs w:val="22"/>
        </w:rPr>
        <w:t xml:space="preserve">Figure 9.1: Scenario-level Precision, Recall, and F1-score comparison across evaluated methods</w:t>
      </w:r>
    </w:p>
    <w:p>
      <w:pPr>
        <w:spacing w:after="140"/>
      </w:pPr>
      <w:r>
        <w:rPr>
          <w:rFonts w:ascii="Times New Roman" w:cs="Times New Roman" w:eastAsia="Times New Roman" w:hAnsi="Times New Roman"/>
          <w:sz w:val="22"/>
          <w:szCs w:val="22"/>
        </w:rPr>
        <w:t xml:space="preserve">Figure 9.2: Detector ablation study — F1 impact of leave-one-family-out removal</w:t>
      </w:r>
    </w:p>
    <w:p>
      <w:pPr>
        <w:spacing w:after="140"/>
      </w:pPr>
      <w:r>
        <w:rPr>
          <w:rFonts w:ascii="Times New Roman" w:cs="Times New Roman" w:eastAsia="Times New Roman" w:hAnsi="Times New Roman"/>
          <w:sz w:val="22"/>
          <w:szCs w:val="22"/>
        </w:rPr>
        <w:t xml:space="preserve">Figure 9.3: Pipeline scalability — latency and memory as a function of cell count</w:t>
      </w:r>
    </w:p>
    <w:p>
      <w:pPr>
        <w:spacing w:after="140"/>
      </w:pPr>
      <w:r>
        <w:rPr>
          <w:rFonts w:ascii="Times New Roman" w:cs="Times New Roman" w:eastAsia="Times New Roman" w:hAnsi="Times New Roman"/>
          <w:sz w:val="22"/>
          <w:szCs w:val="22"/>
        </w:rPr>
        <w:t xml:space="preserve">Figure 14.1: Non-intrusive analytics-overlay deployment spanning RAN telemetry, O-RAN RIC, Kubernetes runtime, and OSS/BSS/NOC tooling</w:t>
      </w:r>
    </w:p>
    <w:p>
      <w:r>
        <w:br w:type="page"/>
      </w:r>
    </w:p>
    <w:p>
      <w:pPr>
        <w:pStyle w:val="Heading1"/>
        <w:pageBreakBefore/>
        <w:spacing w:after="240" w:before="240"/>
      </w:pPr>
      <w:r>
        <w:rPr>
          <w:rFonts w:ascii="Times New Roman" w:cs="Times New Roman" w:eastAsia="Times New Roman" w:hAnsi="Times New Roman"/>
          <w:b/>
          <w:bCs/>
          <w:sz w:val="32"/>
          <w:szCs w:val="32"/>
        </w:rPr>
        <w:t xml:space="preserve">LIST OF ABBREVIATIONS</w:t>
      </w:r>
    </w:p>
    <w:p>
      <w:pPr>
        <w:spacing w:after="400"/>
      </w:pPr>
    </w:p>
    <w:p>
      <w:pPr>
        <w:spacing w:after="90"/>
      </w:pPr>
      <w:r>
        <w:rPr>
          <w:rFonts w:ascii="Times New Roman" w:cs="Times New Roman" w:eastAsia="Times New Roman" w:hAnsi="Times New Roman"/>
          <w:b/>
          <w:bCs/>
          <w:sz w:val="22"/>
          <w:szCs w:val="22"/>
        </w:rPr>
        <w:t xml:space="preserve">3GPP	— </w:t>
      </w:r>
      <w:r>
        <w:rPr>
          <w:rFonts w:ascii="Times New Roman" w:cs="Times New Roman" w:eastAsia="Times New Roman" w:hAnsi="Times New Roman"/>
          <w:sz w:val="22"/>
          <w:szCs w:val="22"/>
        </w:rPr>
        <w:t xml:space="preserve">3rd Generation Partnership Project</w:t>
      </w:r>
    </w:p>
    <w:p>
      <w:pPr>
        <w:spacing w:after="90"/>
      </w:pPr>
      <w:r>
        <w:rPr>
          <w:rFonts w:ascii="Times New Roman" w:cs="Times New Roman" w:eastAsia="Times New Roman" w:hAnsi="Times New Roman"/>
          <w:b/>
          <w:bCs/>
          <w:sz w:val="22"/>
          <w:szCs w:val="22"/>
        </w:rPr>
        <w:t xml:space="preserve">5G NR	— </w:t>
      </w:r>
      <w:r>
        <w:rPr>
          <w:rFonts w:ascii="Times New Roman" w:cs="Times New Roman" w:eastAsia="Times New Roman" w:hAnsi="Times New Roman"/>
          <w:sz w:val="22"/>
          <w:szCs w:val="22"/>
        </w:rPr>
        <w:t xml:space="preserve">5G New Radio</w:t>
      </w:r>
    </w:p>
    <w:p>
      <w:pPr>
        <w:spacing w:after="90"/>
      </w:pPr>
      <w:r>
        <w:rPr>
          <w:rFonts w:ascii="Times New Roman" w:cs="Times New Roman" w:eastAsia="Times New Roman" w:hAnsi="Times New Roman"/>
          <w:b/>
          <w:bCs/>
          <w:sz w:val="22"/>
          <w:szCs w:val="22"/>
        </w:rPr>
        <w:t xml:space="preserve">AMF	— </w:t>
      </w:r>
      <w:r>
        <w:rPr>
          <w:rFonts w:ascii="Times New Roman" w:cs="Times New Roman" w:eastAsia="Times New Roman" w:hAnsi="Times New Roman"/>
          <w:sz w:val="22"/>
          <w:szCs w:val="22"/>
        </w:rPr>
        <w:t xml:space="preserve">Access and Mobility Management Function</w:t>
      </w:r>
    </w:p>
    <w:p>
      <w:pPr>
        <w:spacing w:after="90"/>
      </w:pPr>
      <w:r>
        <w:rPr>
          <w:rFonts w:ascii="Times New Roman" w:cs="Times New Roman" w:eastAsia="Times New Roman" w:hAnsi="Times New Roman"/>
          <w:b/>
          <w:bCs/>
          <w:sz w:val="22"/>
          <w:szCs w:val="22"/>
        </w:rPr>
        <w:t xml:space="preserve">AUSF	— </w:t>
      </w:r>
      <w:r>
        <w:rPr>
          <w:rFonts w:ascii="Times New Roman" w:cs="Times New Roman" w:eastAsia="Times New Roman" w:hAnsi="Times New Roman"/>
          <w:sz w:val="22"/>
          <w:szCs w:val="22"/>
        </w:rPr>
        <w:t xml:space="preserve">Authentication Server Function</w:t>
      </w:r>
    </w:p>
    <w:p>
      <w:pPr>
        <w:spacing w:after="90"/>
      </w:pPr>
      <w:r>
        <w:rPr>
          <w:rFonts w:ascii="Times New Roman" w:cs="Times New Roman" w:eastAsia="Times New Roman" w:hAnsi="Times New Roman"/>
          <w:b/>
          <w:bCs/>
          <w:sz w:val="22"/>
          <w:szCs w:val="22"/>
        </w:rPr>
        <w:t xml:space="preserve">CU / DU	— </w:t>
      </w:r>
      <w:r>
        <w:rPr>
          <w:rFonts w:ascii="Times New Roman" w:cs="Times New Roman" w:eastAsia="Times New Roman" w:hAnsi="Times New Roman"/>
          <w:sz w:val="22"/>
          <w:szCs w:val="22"/>
        </w:rPr>
        <w:t xml:space="preserve">Central Unit / Distributed Unit</w:t>
      </w:r>
    </w:p>
    <w:p>
      <w:pPr>
        <w:spacing w:after="90"/>
      </w:pPr>
      <w:r>
        <w:rPr>
          <w:rFonts w:ascii="Times New Roman" w:cs="Times New Roman" w:eastAsia="Times New Roman" w:hAnsi="Times New Roman"/>
          <w:b/>
          <w:bCs/>
          <w:sz w:val="22"/>
          <w:szCs w:val="22"/>
        </w:rPr>
        <w:t xml:space="preserve">CUSUM	— </w:t>
      </w:r>
      <w:r>
        <w:rPr>
          <w:rFonts w:ascii="Times New Roman" w:cs="Times New Roman" w:eastAsia="Times New Roman" w:hAnsi="Times New Roman"/>
          <w:sz w:val="22"/>
          <w:szCs w:val="22"/>
        </w:rPr>
        <w:t xml:space="preserve">Cumulative Sum (change-point detection)</w:t>
      </w:r>
    </w:p>
    <w:p>
      <w:pPr>
        <w:spacing w:after="90"/>
      </w:pPr>
      <w:r>
        <w:rPr>
          <w:rFonts w:ascii="Times New Roman" w:cs="Times New Roman" w:eastAsia="Times New Roman" w:hAnsi="Times New Roman"/>
          <w:b/>
          <w:bCs/>
          <w:sz w:val="22"/>
          <w:szCs w:val="22"/>
        </w:rPr>
        <w:t xml:space="preserve">FAISS	— </w:t>
      </w:r>
      <w:r>
        <w:rPr>
          <w:rFonts w:ascii="Times New Roman" w:cs="Times New Roman" w:eastAsia="Times New Roman" w:hAnsi="Times New Roman"/>
          <w:sz w:val="22"/>
          <w:szCs w:val="22"/>
        </w:rPr>
        <w:t xml:space="preserve">Facebook AI Similarity Search</w:t>
      </w:r>
    </w:p>
    <w:p>
      <w:pPr>
        <w:spacing w:after="90"/>
      </w:pPr>
      <w:r>
        <w:rPr>
          <w:rFonts w:ascii="Times New Roman" w:cs="Times New Roman" w:eastAsia="Times New Roman" w:hAnsi="Times New Roman"/>
          <w:b/>
          <w:bCs/>
          <w:sz w:val="22"/>
          <w:szCs w:val="22"/>
        </w:rPr>
        <w:t xml:space="preserve">F1AP / E1AP / XnAP	— </w:t>
      </w:r>
      <w:r>
        <w:rPr>
          <w:rFonts w:ascii="Times New Roman" w:cs="Times New Roman" w:eastAsia="Times New Roman" w:hAnsi="Times New Roman"/>
          <w:sz w:val="22"/>
          <w:szCs w:val="22"/>
        </w:rPr>
        <w:t xml:space="preserve">F1 / E1 / Xn Application Protocol</w:t>
      </w:r>
    </w:p>
    <w:p>
      <w:pPr>
        <w:spacing w:after="90"/>
      </w:pPr>
      <w:r>
        <w:rPr>
          <w:rFonts w:ascii="Times New Roman" w:cs="Times New Roman" w:eastAsia="Times New Roman" w:hAnsi="Times New Roman"/>
          <w:b/>
          <w:bCs/>
          <w:sz w:val="22"/>
          <w:szCs w:val="22"/>
        </w:rPr>
        <w:t xml:space="preserve">gNB	— </w:t>
      </w:r>
      <w:r>
        <w:rPr>
          <w:rFonts w:ascii="Times New Roman" w:cs="Times New Roman" w:eastAsia="Times New Roman" w:hAnsi="Times New Roman"/>
          <w:sz w:val="22"/>
          <w:szCs w:val="22"/>
        </w:rPr>
        <w:t xml:space="preserve">5G Next Generation NodeB</w:t>
      </w:r>
    </w:p>
    <w:p>
      <w:pPr>
        <w:spacing w:after="90"/>
      </w:pPr>
      <w:r>
        <w:rPr>
          <w:rFonts w:ascii="Times New Roman" w:cs="Times New Roman" w:eastAsia="Times New Roman" w:hAnsi="Times New Roman"/>
          <w:b/>
          <w:bCs/>
          <w:sz w:val="22"/>
          <w:szCs w:val="22"/>
        </w:rPr>
        <w:t xml:space="preserve">IE	— </w:t>
      </w:r>
      <w:r>
        <w:rPr>
          <w:rFonts w:ascii="Times New Roman" w:cs="Times New Roman" w:eastAsia="Times New Roman" w:hAnsi="Times New Roman"/>
          <w:sz w:val="22"/>
          <w:szCs w:val="22"/>
        </w:rPr>
        <w:t xml:space="preserve">Information Element</w:t>
      </w:r>
    </w:p>
    <w:p>
      <w:pPr>
        <w:spacing w:after="90"/>
      </w:pPr>
      <w:r>
        <w:rPr>
          <w:rFonts w:ascii="Times New Roman" w:cs="Times New Roman" w:eastAsia="Times New Roman" w:hAnsi="Times New Roman"/>
          <w:b/>
          <w:bCs/>
          <w:sz w:val="22"/>
          <w:szCs w:val="22"/>
        </w:rPr>
        <w:t xml:space="preserve">IQR	— </w:t>
      </w:r>
      <w:r>
        <w:rPr>
          <w:rFonts w:ascii="Times New Roman" w:cs="Times New Roman" w:eastAsia="Times New Roman" w:hAnsi="Times New Roman"/>
          <w:sz w:val="22"/>
          <w:szCs w:val="22"/>
        </w:rPr>
        <w:t xml:space="preserve">Interquartile Range</w:t>
      </w:r>
    </w:p>
    <w:p>
      <w:pPr>
        <w:spacing w:after="90"/>
      </w:pPr>
      <w:r>
        <w:rPr>
          <w:rFonts w:ascii="Times New Roman" w:cs="Times New Roman" w:eastAsia="Times New Roman" w:hAnsi="Times New Roman"/>
          <w:b/>
          <w:bCs/>
          <w:sz w:val="22"/>
          <w:szCs w:val="22"/>
        </w:rPr>
        <w:t xml:space="preserve">KPI	— </w:t>
      </w:r>
      <w:r>
        <w:rPr>
          <w:rFonts w:ascii="Times New Roman" w:cs="Times New Roman" w:eastAsia="Times New Roman" w:hAnsi="Times New Roman"/>
          <w:sz w:val="22"/>
          <w:szCs w:val="22"/>
        </w:rPr>
        <w:t xml:space="preserve">Key Performance Indicator</w:t>
      </w:r>
    </w:p>
    <w:p>
      <w:pPr>
        <w:spacing w:after="90"/>
      </w:pPr>
      <w:r>
        <w:rPr>
          <w:rFonts w:ascii="Times New Roman" w:cs="Times New Roman" w:eastAsia="Times New Roman" w:hAnsi="Times New Roman"/>
          <w:b/>
          <w:bCs/>
          <w:sz w:val="22"/>
          <w:szCs w:val="22"/>
        </w:rPr>
        <w:t xml:space="preserve">LLM	— </w:t>
      </w:r>
      <w:r>
        <w:rPr>
          <w:rFonts w:ascii="Times New Roman" w:cs="Times New Roman" w:eastAsia="Times New Roman" w:hAnsi="Times New Roman"/>
          <w:sz w:val="22"/>
          <w:szCs w:val="22"/>
        </w:rPr>
        <w:t xml:space="preserve">Large Language Model</w:t>
      </w:r>
    </w:p>
    <w:p>
      <w:pPr>
        <w:spacing w:after="90"/>
      </w:pPr>
      <w:r>
        <w:rPr>
          <w:rFonts w:ascii="Times New Roman" w:cs="Times New Roman" w:eastAsia="Times New Roman" w:hAnsi="Times New Roman"/>
          <w:b/>
          <w:bCs/>
          <w:sz w:val="22"/>
          <w:szCs w:val="22"/>
        </w:rPr>
        <w:t xml:space="preserve">LOF	— </w:t>
      </w:r>
      <w:r>
        <w:rPr>
          <w:rFonts w:ascii="Times New Roman" w:cs="Times New Roman" w:eastAsia="Times New Roman" w:hAnsi="Times New Roman"/>
          <w:sz w:val="22"/>
          <w:szCs w:val="22"/>
        </w:rPr>
        <w:t xml:space="preserve">Local Outlier Factor</w:t>
      </w:r>
    </w:p>
    <w:p>
      <w:pPr>
        <w:spacing w:after="90"/>
      </w:pPr>
      <w:r>
        <w:rPr>
          <w:rFonts w:ascii="Times New Roman" w:cs="Times New Roman" w:eastAsia="Times New Roman" w:hAnsi="Times New Roman"/>
          <w:b/>
          <w:bCs/>
          <w:sz w:val="22"/>
          <w:szCs w:val="22"/>
        </w:rPr>
        <w:t xml:space="preserve">LSTM-AE	— </w:t>
      </w:r>
      <w:r>
        <w:rPr>
          <w:rFonts w:ascii="Times New Roman" w:cs="Times New Roman" w:eastAsia="Times New Roman" w:hAnsi="Times New Roman"/>
          <w:sz w:val="22"/>
          <w:szCs w:val="22"/>
        </w:rPr>
        <w:t xml:space="preserve">Long Short-Term Memory Autoencoder</w:t>
      </w:r>
    </w:p>
    <w:p>
      <w:pPr>
        <w:spacing w:after="90"/>
      </w:pPr>
      <w:r>
        <w:rPr>
          <w:rFonts w:ascii="Times New Roman" w:cs="Times New Roman" w:eastAsia="Times New Roman" w:hAnsi="Times New Roman"/>
          <w:b/>
          <w:bCs/>
          <w:sz w:val="22"/>
          <w:szCs w:val="22"/>
        </w:rPr>
        <w:t xml:space="preserve">MLOps	— </w:t>
      </w:r>
      <w:r>
        <w:rPr>
          <w:rFonts w:ascii="Times New Roman" w:cs="Times New Roman" w:eastAsia="Times New Roman" w:hAnsi="Times New Roman"/>
          <w:sz w:val="22"/>
          <w:szCs w:val="22"/>
        </w:rPr>
        <w:t xml:space="preserve">Machine Learning Operations</w:t>
      </w:r>
    </w:p>
    <w:p>
      <w:pPr>
        <w:spacing w:after="90"/>
      </w:pPr>
      <w:r>
        <w:rPr>
          <w:rFonts w:ascii="Times New Roman" w:cs="Times New Roman" w:eastAsia="Times New Roman" w:hAnsi="Times New Roman"/>
          <w:b/>
          <w:bCs/>
          <w:sz w:val="22"/>
          <w:szCs w:val="22"/>
        </w:rPr>
        <w:t xml:space="preserve">MTTR	— </w:t>
      </w:r>
      <w:r>
        <w:rPr>
          <w:rFonts w:ascii="Times New Roman" w:cs="Times New Roman" w:eastAsia="Times New Roman" w:hAnsi="Times New Roman"/>
          <w:sz w:val="22"/>
          <w:szCs w:val="22"/>
        </w:rPr>
        <w:t xml:space="preserve">Mean Time To Repair</w:t>
      </w:r>
    </w:p>
    <w:p>
      <w:pPr>
        <w:spacing w:after="90"/>
      </w:pPr>
      <w:r>
        <w:rPr>
          <w:rFonts w:ascii="Times New Roman" w:cs="Times New Roman" w:eastAsia="Times New Roman" w:hAnsi="Times New Roman"/>
          <w:b/>
          <w:bCs/>
          <w:sz w:val="22"/>
          <w:szCs w:val="22"/>
        </w:rPr>
        <w:t xml:space="preserve">NAS	— </w:t>
      </w:r>
      <w:r>
        <w:rPr>
          <w:rFonts w:ascii="Times New Roman" w:cs="Times New Roman" w:eastAsia="Times New Roman" w:hAnsi="Times New Roman"/>
          <w:sz w:val="22"/>
          <w:szCs w:val="22"/>
        </w:rPr>
        <w:t xml:space="preserve">Non-Access Stratum</w:t>
      </w:r>
    </w:p>
    <w:p>
      <w:pPr>
        <w:spacing w:after="90"/>
      </w:pPr>
      <w:r>
        <w:rPr>
          <w:rFonts w:ascii="Times New Roman" w:cs="Times New Roman" w:eastAsia="Times New Roman" w:hAnsi="Times New Roman"/>
          <w:b/>
          <w:bCs/>
          <w:sz w:val="22"/>
          <w:szCs w:val="22"/>
        </w:rPr>
        <w:t xml:space="preserve">NGAP	— </w:t>
      </w:r>
      <w:r>
        <w:rPr>
          <w:rFonts w:ascii="Times New Roman" w:cs="Times New Roman" w:eastAsia="Times New Roman" w:hAnsi="Times New Roman"/>
          <w:sz w:val="22"/>
          <w:szCs w:val="22"/>
        </w:rPr>
        <w:t xml:space="preserve">NG Application Protocol</w:t>
      </w:r>
    </w:p>
    <w:p>
      <w:pPr>
        <w:spacing w:after="90"/>
      </w:pPr>
      <w:r>
        <w:rPr>
          <w:rFonts w:ascii="Times New Roman" w:cs="Times New Roman" w:eastAsia="Times New Roman" w:hAnsi="Times New Roman"/>
          <w:b/>
          <w:bCs/>
          <w:sz w:val="22"/>
          <w:szCs w:val="22"/>
        </w:rPr>
        <w:t xml:space="preserve">NOC	— </w:t>
      </w:r>
      <w:r>
        <w:rPr>
          <w:rFonts w:ascii="Times New Roman" w:cs="Times New Roman" w:eastAsia="Times New Roman" w:hAnsi="Times New Roman"/>
          <w:sz w:val="22"/>
          <w:szCs w:val="22"/>
        </w:rPr>
        <w:t xml:space="preserve">Network Operations Centre</w:t>
      </w:r>
    </w:p>
    <w:p>
      <w:pPr>
        <w:spacing w:after="90"/>
      </w:pPr>
      <w:r>
        <w:rPr>
          <w:rFonts w:ascii="Times New Roman" w:cs="Times New Roman" w:eastAsia="Times New Roman" w:hAnsi="Times New Roman"/>
          <w:b/>
          <w:bCs/>
          <w:sz w:val="22"/>
          <w:szCs w:val="22"/>
        </w:rPr>
        <w:t xml:space="preserve">NRF	— </w:t>
      </w:r>
      <w:r>
        <w:rPr>
          <w:rFonts w:ascii="Times New Roman" w:cs="Times New Roman" w:eastAsia="Times New Roman" w:hAnsi="Times New Roman"/>
          <w:sz w:val="22"/>
          <w:szCs w:val="22"/>
        </w:rPr>
        <w:t xml:space="preserve">Network Repository Function</w:t>
      </w:r>
    </w:p>
    <w:p>
      <w:pPr>
        <w:spacing w:after="90"/>
      </w:pPr>
      <w:r>
        <w:rPr>
          <w:rFonts w:ascii="Times New Roman" w:cs="Times New Roman" w:eastAsia="Times New Roman" w:hAnsi="Times New Roman"/>
          <w:b/>
          <w:bCs/>
          <w:sz w:val="22"/>
          <w:szCs w:val="22"/>
        </w:rPr>
        <w:t xml:space="preserve">NSSF	— </w:t>
      </w:r>
      <w:r>
        <w:rPr>
          <w:rFonts w:ascii="Times New Roman" w:cs="Times New Roman" w:eastAsia="Times New Roman" w:hAnsi="Times New Roman"/>
          <w:sz w:val="22"/>
          <w:szCs w:val="22"/>
        </w:rPr>
        <w:t xml:space="preserve">Network Slice Selection Function</w:t>
      </w:r>
    </w:p>
    <w:p>
      <w:pPr>
        <w:spacing w:after="90"/>
      </w:pPr>
      <w:r>
        <w:rPr>
          <w:rFonts w:ascii="Times New Roman" w:cs="Times New Roman" w:eastAsia="Times New Roman" w:hAnsi="Times New Roman"/>
          <w:b/>
          <w:bCs/>
          <w:sz w:val="22"/>
          <w:szCs w:val="22"/>
        </w:rPr>
        <w:t xml:space="preserve">OC-SVM	— </w:t>
      </w:r>
      <w:r>
        <w:rPr>
          <w:rFonts w:ascii="Times New Roman" w:cs="Times New Roman" w:eastAsia="Times New Roman" w:hAnsi="Times New Roman"/>
          <w:sz w:val="22"/>
          <w:szCs w:val="22"/>
        </w:rPr>
        <w:t xml:space="preserve">One-Class Support Vector Machine</w:t>
      </w:r>
    </w:p>
    <w:p>
      <w:pPr>
        <w:spacing w:after="90"/>
      </w:pPr>
      <w:r>
        <w:rPr>
          <w:rFonts w:ascii="Times New Roman" w:cs="Times New Roman" w:eastAsia="Times New Roman" w:hAnsi="Times New Roman"/>
          <w:b/>
          <w:bCs/>
          <w:sz w:val="22"/>
          <w:szCs w:val="22"/>
        </w:rPr>
        <w:t xml:space="preserve">O-RAN	— </w:t>
      </w:r>
      <w:r>
        <w:rPr>
          <w:rFonts w:ascii="Times New Roman" w:cs="Times New Roman" w:eastAsia="Times New Roman" w:hAnsi="Times New Roman"/>
          <w:sz w:val="22"/>
          <w:szCs w:val="22"/>
        </w:rPr>
        <w:t xml:space="preserve">Open Radio Access Network</w:t>
      </w:r>
    </w:p>
    <w:p>
      <w:pPr>
        <w:spacing w:after="90"/>
      </w:pPr>
      <w:r>
        <w:rPr>
          <w:rFonts w:ascii="Times New Roman" w:cs="Times New Roman" w:eastAsia="Times New Roman" w:hAnsi="Times New Roman"/>
          <w:b/>
          <w:bCs/>
          <w:sz w:val="22"/>
          <w:szCs w:val="22"/>
        </w:rPr>
        <w:t xml:space="preserve">PCAP	— </w:t>
      </w:r>
      <w:r>
        <w:rPr>
          <w:rFonts w:ascii="Times New Roman" w:cs="Times New Roman" w:eastAsia="Times New Roman" w:hAnsi="Times New Roman"/>
          <w:sz w:val="22"/>
          <w:szCs w:val="22"/>
        </w:rPr>
        <w:t xml:space="preserve">Packet Capture</w:t>
      </w:r>
    </w:p>
    <w:p>
      <w:pPr>
        <w:spacing w:after="90"/>
      </w:pPr>
      <w:r>
        <w:rPr>
          <w:rFonts w:ascii="Times New Roman" w:cs="Times New Roman" w:eastAsia="Times New Roman" w:hAnsi="Times New Roman"/>
          <w:b/>
          <w:bCs/>
          <w:sz w:val="22"/>
          <w:szCs w:val="22"/>
        </w:rPr>
        <w:t xml:space="preserve">PRB	— </w:t>
      </w:r>
      <w:r>
        <w:rPr>
          <w:rFonts w:ascii="Times New Roman" w:cs="Times New Roman" w:eastAsia="Times New Roman" w:hAnsi="Times New Roman"/>
          <w:sz w:val="22"/>
          <w:szCs w:val="22"/>
        </w:rPr>
        <w:t xml:space="preserve">Physical Resource Block</w:t>
      </w:r>
    </w:p>
    <w:p>
      <w:pPr>
        <w:spacing w:after="90"/>
      </w:pPr>
      <w:r>
        <w:rPr>
          <w:rFonts w:ascii="Times New Roman" w:cs="Times New Roman" w:eastAsia="Times New Roman" w:hAnsi="Times New Roman"/>
          <w:b/>
          <w:bCs/>
          <w:sz w:val="22"/>
          <w:szCs w:val="22"/>
        </w:rPr>
        <w:t xml:space="preserve">RAG	— </w:t>
      </w:r>
      <w:r>
        <w:rPr>
          <w:rFonts w:ascii="Times New Roman" w:cs="Times New Roman" w:eastAsia="Times New Roman" w:hAnsi="Times New Roman"/>
          <w:sz w:val="22"/>
          <w:szCs w:val="22"/>
        </w:rPr>
        <w:t xml:space="preserve">Retrieval-Augmented Generation</w:t>
      </w:r>
    </w:p>
    <w:p>
      <w:pPr>
        <w:spacing w:after="90"/>
      </w:pPr>
      <w:r>
        <w:rPr>
          <w:rFonts w:ascii="Times New Roman" w:cs="Times New Roman" w:eastAsia="Times New Roman" w:hAnsi="Times New Roman"/>
          <w:b/>
          <w:bCs/>
          <w:sz w:val="22"/>
          <w:szCs w:val="22"/>
        </w:rPr>
        <w:t xml:space="preserve">RAN	— </w:t>
      </w:r>
      <w:r>
        <w:rPr>
          <w:rFonts w:ascii="Times New Roman" w:cs="Times New Roman" w:eastAsia="Times New Roman" w:hAnsi="Times New Roman"/>
          <w:sz w:val="22"/>
          <w:szCs w:val="22"/>
        </w:rPr>
        <w:t xml:space="preserve">Radio Access Network</w:t>
      </w:r>
    </w:p>
    <w:p>
      <w:pPr>
        <w:spacing w:after="90"/>
      </w:pPr>
      <w:r>
        <w:rPr>
          <w:rFonts w:ascii="Times New Roman" w:cs="Times New Roman" w:eastAsia="Times New Roman" w:hAnsi="Times New Roman"/>
          <w:b/>
          <w:bCs/>
          <w:sz w:val="22"/>
          <w:szCs w:val="22"/>
        </w:rPr>
        <w:t xml:space="preserve">RIC	— </w:t>
      </w:r>
      <w:r>
        <w:rPr>
          <w:rFonts w:ascii="Times New Roman" w:cs="Times New Roman" w:eastAsia="Times New Roman" w:hAnsi="Times New Roman"/>
          <w:sz w:val="22"/>
          <w:szCs w:val="22"/>
        </w:rPr>
        <w:t xml:space="preserve">RAN Intelligent Controller</w:t>
      </w:r>
    </w:p>
    <w:p>
      <w:pPr>
        <w:spacing w:after="90"/>
      </w:pPr>
      <w:r>
        <w:rPr>
          <w:rFonts w:ascii="Times New Roman" w:cs="Times New Roman" w:eastAsia="Times New Roman" w:hAnsi="Times New Roman"/>
          <w:b/>
          <w:bCs/>
          <w:sz w:val="22"/>
          <w:szCs w:val="22"/>
        </w:rPr>
        <w:t xml:space="preserve">RRC	— </w:t>
      </w:r>
      <w:r>
        <w:rPr>
          <w:rFonts w:ascii="Times New Roman" w:cs="Times New Roman" w:eastAsia="Times New Roman" w:hAnsi="Times New Roman"/>
          <w:sz w:val="22"/>
          <w:szCs w:val="22"/>
        </w:rPr>
        <w:t xml:space="preserve">Radio Resource Control</w:t>
      </w:r>
    </w:p>
    <w:p>
      <w:pPr>
        <w:spacing w:after="90"/>
      </w:pPr>
      <w:r>
        <w:rPr>
          <w:rFonts w:ascii="Times New Roman" w:cs="Times New Roman" w:eastAsia="Times New Roman" w:hAnsi="Times New Roman"/>
          <w:b/>
          <w:bCs/>
          <w:sz w:val="22"/>
          <w:szCs w:val="22"/>
        </w:rPr>
        <w:t xml:space="preserve">SMF	— </w:t>
      </w:r>
      <w:r>
        <w:rPr>
          <w:rFonts w:ascii="Times New Roman" w:cs="Times New Roman" w:eastAsia="Times New Roman" w:hAnsi="Times New Roman"/>
          <w:sz w:val="22"/>
          <w:szCs w:val="22"/>
        </w:rPr>
        <w:t xml:space="preserve">Session Management Function</w:t>
      </w:r>
    </w:p>
    <w:p>
      <w:pPr>
        <w:spacing w:after="90"/>
      </w:pPr>
      <w:r>
        <w:rPr>
          <w:rFonts w:ascii="Times New Roman" w:cs="Times New Roman" w:eastAsia="Times New Roman" w:hAnsi="Times New Roman"/>
          <w:b/>
          <w:bCs/>
          <w:sz w:val="22"/>
          <w:szCs w:val="22"/>
        </w:rPr>
        <w:t xml:space="preserve">UDM	— </w:t>
      </w:r>
      <w:r>
        <w:rPr>
          <w:rFonts w:ascii="Times New Roman" w:cs="Times New Roman" w:eastAsia="Times New Roman" w:hAnsi="Times New Roman"/>
          <w:sz w:val="22"/>
          <w:szCs w:val="22"/>
        </w:rPr>
        <w:t xml:space="preserve">Unified Data Management</w:t>
      </w:r>
    </w:p>
    <w:p>
      <w:pPr>
        <w:spacing w:after="90"/>
      </w:pPr>
      <w:r>
        <w:rPr>
          <w:rFonts w:ascii="Times New Roman" w:cs="Times New Roman" w:eastAsia="Times New Roman" w:hAnsi="Times New Roman"/>
          <w:b/>
          <w:bCs/>
          <w:sz w:val="22"/>
          <w:szCs w:val="22"/>
        </w:rPr>
        <w:t xml:space="preserve">UPF	— </w:t>
      </w:r>
      <w:r>
        <w:rPr>
          <w:rFonts w:ascii="Times New Roman" w:cs="Times New Roman" w:eastAsia="Times New Roman" w:hAnsi="Times New Roman"/>
          <w:sz w:val="22"/>
          <w:szCs w:val="22"/>
        </w:rPr>
        <w:t xml:space="preserve">User Plane Function</w:t>
      </w:r>
    </w:p>
    <w:p>
      <w:pPr>
        <w:spacing w:after="90"/>
      </w:pPr>
      <w:r>
        <w:rPr>
          <w:rFonts w:ascii="Times New Roman" w:cs="Times New Roman" w:eastAsia="Times New Roman" w:hAnsi="Times New Roman"/>
          <w:b/>
          <w:bCs/>
          <w:sz w:val="22"/>
          <w:szCs w:val="22"/>
        </w:rPr>
        <w:t xml:space="preserve">ZSM	— </w:t>
      </w:r>
      <w:r>
        <w:rPr>
          <w:rFonts w:ascii="Times New Roman" w:cs="Times New Roman" w:eastAsia="Times New Roman" w:hAnsi="Times New Roman"/>
          <w:sz w:val="22"/>
          <w:szCs w:val="22"/>
        </w:rPr>
        <w:t xml:space="preserve">Zero-touch Service Management</w:t>
      </w:r>
    </w:p>
    <w:p>
      <w:pPr>
        <w:sectPr>
          <w:headerReference w:type="default" r:id="rId7"/>
          <w:footerReference w:type="default" r:id="rId8"/>
          <w:type w:val="nextPage"/>
          <w:pgSz w:w="11906" w:h="16838" w:orient="portrait"/>
          <w:pgMar w:top="1440" w:right="1440" w:bottom="1440" w:left="1440" w:header="708" w:footer="708" w:gutter="0"/>
          <w:pgNumType/>
          <w:docGrid w:linePitch="360"/>
        </w:sectPr>
      </w:pPr>
    </w:p>
    <w:p>
      <w:pPr>
        <w:pStyle w:val="Heading1"/>
        <w:pageBreakBefore/>
        <w:spacing w:after="240" w:before="240"/>
      </w:pPr>
      <w:r>
        <w:rPr>
          <w:rFonts w:ascii="Times New Roman" w:cs="Times New Roman" w:eastAsia="Times New Roman" w:hAnsi="Times New Roman"/>
          <w:b/>
          <w:bCs/>
          <w:sz w:val="32"/>
          <w:szCs w:val="32"/>
        </w:rPr>
        <w:t xml:space="preserve">CHAPTER 1</w:t>
      </w:r>
    </w:p>
    <w:p>
      <w:pPr>
        <w:spacing w:after="400"/>
        <w:jc w:val="center"/>
      </w:pPr>
      <w:r>
        <w:rPr>
          <w:rFonts w:ascii="Times New Roman" w:cs="Times New Roman" w:eastAsia="Times New Roman" w:hAnsi="Times New Roman"/>
          <w:b/>
          <w:bCs/>
          <w:i w:val="false"/>
          <w:iCs w:val="false"/>
          <w:sz w:val="30"/>
          <w:szCs w:val="30"/>
        </w:rPr>
        <w:t xml:space="preserve">INTRODUCTION</w:t>
      </w:r>
    </w:p>
    <w:p>
      <w:pPr>
        <w:pStyle w:val="Heading2"/>
        <w:spacing w:after="160" w:before="240"/>
      </w:pPr>
      <w:r>
        <w:rPr>
          <w:rFonts w:ascii="Times New Roman" w:cs="Times New Roman" w:eastAsia="Times New Roman" w:hAnsi="Times New Roman"/>
          <w:b/>
          <w:bCs/>
          <w:sz w:val="27"/>
          <w:szCs w:val="27"/>
        </w:rPr>
        <w:t xml:space="preserve">1.1 Evolution of Mobile Networks: From 2G to 6G</w:t>
      </w:r>
    </w:p>
    <w:p>
      <w:pPr>
        <w:spacing w:after="200" w:line="360"/>
        <w:jc w:val="both"/>
      </w:pPr>
      <w:r>
        <w:rPr>
          <w:rFonts w:ascii="Times New Roman" w:cs="Times New Roman" w:eastAsia="Times New Roman" w:hAnsi="Times New Roman"/>
          <w:b w:val="false"/>
          <w:bCs w:val="false"/>
          <w:i w:val="false"/>
          <w:iCs w:val="false"/>
          <w:sz w:val="24"/>
          <w:szCs w:val="24"/>
        </w:rPr>
        <w:t xml:space="preserve">The history of mobile telecommunications is best understood as a series of paradigm shifts — each generation resolving the capacity and capability constraints of its predecessor while simultaneously introducing new complexity that motivates the next transition. Understanding this arc is essential for situating the operational monitoring challenges addressed by the present work.</w:t>
      </w:r>
    </w:p>
    <w:p>
      <w:pPr>
        <w:pStyle w:val="Heading3"/>
        <w:spacing w:after="120" w:before="180"/>
      </w:pPr>
      <w:r>
        <w:rPr>
          <w:rFonts w:ascii="Times New Roman" w:cs="Times New Roman" w:eastAsia="Times New Roman" w:hAnsi="Times New Roman"/>
          <w:b/>
          <w:bCs/>
          <w:i/>
          <w:iCs/>
          <w:sz w:val="24"/>
          <w:szCs w:val="24"/>
        </w:rPr>
        <w:t xml:space="preserve">1.1.1 Second-Generation (2G)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The introduction of the Global System for Mobile Communications (GSM) standard in the early 1990s marked the transition from analogue to digital radio access. 2G systems provided voice and Short Message Service (SMS) with data rates peaking at 9.6 kbps in basic GSM and reaching 384 kbps under the General Packet Radio Service (GPRS) and Enhanced Data rates for GSM Evolution (EDGE) extensions. The network architecture was centralized: a Base Transceiver Station (BTS) connected to a Base Station Controller (BSC), which in turn interfaced with a Mobile Switching Centre (MSC) for voice and a Serving GPRS Support Node (SGSN) for packet data. Network management at this generation was largely reactive and threshold-based, relying on Operations and Maintenance Centre (OMC) alarms triggered by static KPI limits — a model that, as argued in this report, remains inadequate for 5G's multi-layer complexity.</w:t>
      </w:r>
    </w:p>
    <w:p>
      <w:pPr>
        <w:pStyle w:val="Heading3"/>
        <w:spacing w:after="120" w:before="180"/>
      </w:pPr>
      <w:r>
        <w:rPr>
          <w:rFonts w:ascii="Times New Roman" w:cs="Times New Roman" w:eastAsia="Times New Roman" w:hAnsi="Times New Roman"/>
          <w:b/>
          <w:bCs/>
          <w:i/>
          <w:iCs/>
          <w:sz w:val="24"/>
          <w:szCs w:val="24"/>
        </w:rPr>
        <w:t xml:space="preserve">1.1.2 Third-Generation (3G) and HSPA</w:t>
      </w:r>
    </w:p>
    <w:p>
      <w:pPr>
        <w:spacing w:after="200" w:line="360"/>
        <w:jc w:val="both"/>
      </w:pPr>
      <w:r>
        <w:rPr>
          <w:rFonts w:ascii="Times New Roman" w:cs="Times New Roman" w:eastAsia="Times New Roman" w:hAnsi="Times New Roman"/>
          <w:b w:val="false"/>
          <w:bCs w:val="false"/>
          <w:i w:val="false"/>
          <w:iCs w:val="false"/>
          <w:sz w:val="24"/>
          <w:szCs w:val="24"/>
        </w:rPr>
        <w:t xml:space="preserve">The Universal Mobile Telecommunications System (UMTS), standardized by 3GPP Release 99, introduced wideband code-division multiple access (WCDMA) radio access and a separation between the Radio Network Controller (RNC) and the Node B, enabling data rates of up to 2 Mbps. The subsequent High Speed Packet Access (HSPA and HSPA+) enhancements pushed peak downlink rates to 42 Mbps. The increased data capability attracted mobile broadband use cases and made per-cell throughput and radio resource management KPIs central to network operations — a precursor to the rich KPI ecosystems defined in 3GPP TS 28.554 for 5G.</w:t>
      </w:r>
    </w:p>
    <w:p>
      <w:pPr>
        <w:pStyle w:val="Heading3"/>
        <w:spacing w:after="120" w:before="180"/>
      </w:pPr>
      <w:r>
        <w:rPr>
          <w:rFonts w:ascii="Times New Roman" w:cs="Times New Roman" w:eastAsia="Times New Roman" w:hAnsi="Times New Roman"/>
          <w:b/>
          <w:bCs/>
          <w:i/>
          <w:iCs/>
          <w:sz w:val="24"/>
          <w:szCs w:val="24"/>
        </w:rPr>
        <w:t xml:space="preserve">1.1.3 Fourth-Generation (LTE/LTE-A)</w:t>
      </w:r>
    </w:p>
    <w:p>
      <w:pPr>
        <w:spacing w:after="200" w:line="360"/>
        <w:jc w:val="both"/>
      </w:pPr>
      <w:r>
        <w:rPr>
          <w:rFonts w:ascii="Times New Roman" w:cs="Times New Roman" w:eastAsia="Times New Roman" w:hAnsi="Times New Roman"/>
          <w:b w:val="false"/>
          <w:bCs w:val="false"/>
          <w:i w:val="false"/>
          <w:iCs w:val="false"/>
          <w:sz w:val="24"/>
          <w:szCs w:val="24"/>
        </w:rPr>
        <w:t xml:space="preserve">The Long-Term Evolution (LTE) standard, defined from 3GPP Release 8 onwards, introduced Orthogonal Frequency-Division Multiple Access (OFDMA) in the downlink and Single-Carrier FDMA (SC-FDMA) in the uplink, achieving peak rates of 100 Mbps DL / 50 Mbps UL in initial deployments and exceeding 1 Gbps with LTE-Advanced carrier aggregation. The Evolved Packet Core (EPC) replaced the legacy 3G core with a flat, IP-only architecture: the Mobility Management Entity (MME) handled signalling, the Serving Gateway (S-GW) routed user-plane traffic, and the PDN Gateway (P-GW) provided internet access. Critically for monitoring, LTE introduced the X2 interface between eNBs for direct inter-cell handover signalling — a design principle extended in 5G through the Xn interface. The proliferation of diverse service types (voice over LTE, video streaming, IoT) made correlation of radio, transport, and core KPIs increasingly important, yet tooling remained siloed.</w:t>
      </w:r>
    </w:p>
    <w:p>
      <w:pPr>
        <w:pStyle w:val="Heading3"/>
        <w:spacing w:after="120" w:before="180"/>
      </w:pPr>
      <w:r>
        <w:rPr>
          <w:rFonts w:ascii="Times New Roman" w:cs="Times New Roman" w:eastAsia="Times New Roman" w:hAnsi="Times New Roman"/>
          <w:b/>
          <w:bCs/>
          <w:i/>
          <w:iCs/>
          <w:sz w:val="24"/>
          <w:szCs w:val="24"/>
        </w:rPr>
        <w:t xml:space="preserve">1.1.4 Fifth-Generation (5G NR)</w:t>
      </w:r>
    </w:p>
    <w:p>
      <w:pPr>
        <w:spacing w:after="200" w:line="360"/>
        <w:jc w:val="both"/>
      </w:pPr>
      <w:r>
        <w:rPr>
          <w:rFonts w:ascii="Times New Roman" w:cs="Times New Roman" w:eastAsia="Times New Roman" w:hAnsi="Times New Roman"/>
          <w:b w:val="false"/>
          <w:bCs w:val="false"/>
          <w:i w:val="false"/>
          <w:iCs w:val="false"/>
          <w:sz w:val="24"/>
          <w:szCs w:val="24"/>
        </w:rPr>
        <w:t xml:space="preserve">The 5G New Radio (NR) standard, introduced in 3GPP Release 15 and continuously enhanced through Releases 16–18, is the primary subject of this project. 5G NR introduces a fully disaggregated Radio Access Network (RAN) architecture — splitting the monolithic eNB into Distributed Unit (DU), Central Unit Control Plane (CU-CP), and Central Unit User Plane (CU-UP) — connected via standardized F1, E1, and Xn interfaces. The core network adopts a Service-Based Architecture (SBA) with network functions including the Access and Mobility Management Function (AMF), Session Management Function (SMF), and User Plane Function (UPF) communicating over HTTP/2. This disaggregation dramatically increases the number of protocol interfaces and monitoring points: a single gNB now exposes NAS, NGAP, RRC, F1AP, E1AP, and XnAP signalling layers, each carrying distinct failure signatures. Peak theoretical rates of 20 Gbps DL in the millimetre-wave bands and sub-millisecond latency targets for Ultra-Reliable Low-Latency Communications (URLLC) raise the cost of undetected anomalies — a missed fault on a URLLC slice directly impacts safety-critical applications.</w:t>
      </w:r>
    </w:p>
    <w:p>
      <w:pPr>
        <w:pStyle w:val="Heading3"/>
        <w:spacing w:after="120" w:before="180"/>
      </w:pPr>
      <w:r>
        <w:rPr>
          <w:rFonts w:ascii="Times New Roman" w:cs="Times New Roman" w:eastAsia="Times New Roman" w:hAnsi="Times New Roman"/>
          <w:b/>
          <w:bCs/>
          <w:i/>
          <w:iCs/>
          <w:sz w:val="24"/>
          <w:szCs w:val="24"/>
        </w:rPr>
        <w:t xml:space="preserve">1.1.5 Sixth-Generation (6G) Vision</w:t>
      </w:r>
    </w:p>
    <w:p>
      <w:pPr>
        <w:spacing w:after="200" w:line="360"/>
        <w:jc w:val="both"/>
      </w:pPr>
      <w:r>
        <w:rPr>
          <w:rFonts w:ascii="Times New Roman" w:cs="Times New Roman" w:eastAsia="Times New Roman" w:hAnsi="Times New Roman"/>
          <w:b w:val="false"/>
          <w:bCs w:val="false"/>
          <w:i w:val="false"/>
          <w:iCs w:val="false"/>
          <w:sz w:val="24"/>
          <w:szCs w:val="24"/>
        </w:rPr>
        <w:t xml:space="preserve">Though 6G standardization (expected in 3GPP Release 21+, targeting commercial deployment around 2030) is at an early research stage, its envisioned capabilities — terahertz radio access, sub-100 microsecond air-interface latency, native AI/ML integration at the physical layer, and digital-twin network management — will further amplify the monitoring complexity that motivates the present work. O-RAN Alliance specifications already define open interfaces (E2, O1, A1) for near-real-time RAN Intelligent Controllers (RICs) that consume streaming telemetry from RAN nodes and execute ML inference on anomaly and optimization policies. The architecture proposed in this project is aligned with this trajectory: the modular parsing and detection pipeline can be extended to serve as an xApp within a near-RT RIC, consuming O-RAN O1 streaming telemetry in place of offline file uploads.</w:t>
      </w:r>
    </w:p>
    <w:p>
      <w:pPr>
        <w:pStyle w:val="Heading2"/>
        <w:spacing w:after="160" w:before="240"/>
      </w:pPr>
      <w:r>
        <w:rPr>
          <w:rFonts w:ascii="Times New Roman" w:cs="Times New Roman" w:eastAsia="Times New Roman" w:hAnsi="Times New Roman"/>
          <w:b/>
          <w:bCs/>
          <w:sz w:val="27"/>
          <w:szCs w:val="27"/>
        </w:rPr>
        <w:t xml:space="preserve">1.2 Challenges in Modern 5G Telecom Monitoring</w:t>
      </w:r>
    </w:p>
    <w:p>
      <w:pPr>
        <w:spacing w:after="200" w:line="360"/>
        <w:jc w:val="both"/>
      </w:pPr>
      <w:r>
        <w:rPr>
          <w:rFonts w:ascii="Times New Roman" w:cs="Times New Roman" w:eastAsia="Times New Roman" w:hAnsi="Times New Roman"/>
          <w:b w:val="false"/>
          <w:bCs w:val="false"/>
          <w:i w:val="false"/>
          <w:iCs w:val="false"/>
          <w:sz w:val="24"/>
          <w:szCs w:val="24"/>
        </w:rPr>
        <w:t xml:space="preserve">The transition to 5G NR introduces a qualitatively different monitoring problem compared to previous generations, characterized by four interconnected challenges.</w:t>
      </w:r>
    </w:p>
    <w:p>
      <w:pPr>
        <w:pStyle w:val="Heading3"/>
        <w:spacing w:after="120" w:before="180"/>
      </w:pPr>
      <w:r>
        <w:rPr>
          <w:rFonts w:ascii="Times New Roman" w:cs="Times New Roman" w:eastAsia="Times New Roman" w:hAnsi="Times New Roman"/>
          <w:b/>
          <w:bCs/>
          <w:i/>
          <w:iCs/>
          <w:sz w:val="24"/>
          <w:szCs w:val="24"/>
        </w:rPr>
        <w:t xml:space="preserve">1.2.1 Multi-layer Protocol Heterogeneity</w:t>
      </w:r>
    </w:p>
    <w:p>
      <w:pPr>
        <w:spacing w:after="200" w:line="360"/>
        <w:jc w:val="both"/>
      </w:pPr>
      <w:r>
        <w:rPr>
          <w:rFonts w:ascii="Times New Roman" w:cs="Times New Roman" w:eastAsia="Times New Roman" w:hAnsi="Times New Roman"/>
          <w:b w:val="false"/>
          <w:bCs w:val="false"/>
          <w:i w:val="false"/>
          <w:iCs w:val="false"/>
          <w:sz w:val="24"/>
          <w:szCs w:val="24"/>
        </w:rPr>
        <w:t xml:space="preserve">A single 5G fault event propagates across multiple protocol stacks simultaneously. A radio resource shortage on a cell manifests as HARQ NACK bursts in the DU's L1/L2 statistics, a throughput degradation in the CU's KPI export, and retransmission sequences in the NGAP and RRC traces captured at the fronthaul interface. No single protocol layer contains the complete fault signature. Detecting such events therefore requires simultaneous observation across PCAP traces, per-cell KPI exports, and gNB baseband statistics — three data streams with fundamentally different schemas, granularities, and sampling frequencies.</w:t>
      </w:r>
    </w:p>
    <w:p>
      <w:pPr>
        <w:pStyle w:val="Heading3"/>
        <w:spacing w:after="120" w:before="180"/>
      </w:pPr>
      <w:r>
        <w:rPr>
          <w:rFonts w:ascii="Times New Roman" w:cs="Times New Roman" w:eastAsia="Times New Roman" w:hAnsi="Times New Roman"/>
          <w:b/>
          <w:bCs/>
          <w:i/>
          <w:iCs/>
          <w:sz w:val="24"/>
          <w:szCs w:val="24"/>
        </w:rPr>
        <w:t xml:space="preserve">1.2.2 Scale and Velocity of Telemetry</w:t>
      </w:r>
    </w:p>
    <w:p>
      <w:pPr>
        <w:spacing w:after="200" w:line="360"/>
        <w:jc w:val="both"/>
      </w:pPr>
      <w:r>
        <w:rPr>
          <w:rFonts w:ascii="Times New Roman" w:cs="Times New Roman" w:eastAsia="Times New Roman" w:hAnsi="Times New Roman"/>
          <w:b w:val="false"/>
          <w:bCs w:val="false"/>
          <w:i w:val="false"/>
          <w:iCs w:val="false"/>
          <w:sz w:val="24"/>
          <w:szCs w:val="24"/>
        </w:rPr>
        <w:t xml:space="preserve">A production 5G deployment may encompass thousands of cells, each generating per-minute KPI rows across dozens of columns as defined in 3GPP TS 28.554, plus per-second physical-layer statistics from the DU and continuous PCAP streams at the N2 interface. The sheer volume makes manual inspection infeasible and demands automated detection pipelines capable of operating at near-real-time latencies.</w:t>
      </w:r>
    </w:p>
    <w:p>
      <w:pPr>
        <w:pStyle w:val="Heading3"/>
        <w:spacing w:after="120" w:before="180"/>
      </w:pPr>
      <w:r>
        <w:rPr>
          <w:rFonts w:ascii="Times New Roman" w:cs="Times New Roman" w:eastAsia="Times New Roman" w:hAnsi="Times New Roman"/>
          <w:b/>
          <w:bCs/>
          <w:i/>
          <w:iCs/>
          <w:sz w:val="24"/>
          <w:szCs w:val="24"/>
        </w:rPr>
        <w:t xml:space="preserve">1.2.3 Slowly Evolving and Compound Fault Modes</w:t>
      </w:r>
    </w:p>
    <w:p>
      <w:pPr>
        <w:spacing w:after="200" w:line="360"/>
        <w:jc w:val="both"/>
      </w:pPr>
      <w:r>
        <w:rPr>
          <w:rFonts w:ascii="Times New Roman" w:cs="Times New Roman" w:eastAsia="Times New Roman" w:hAnsi="Times New Roman"/>
          <w:b w:val="false"/>
          <w:bCs w:val="false"/>
          <w:i w:val="false"/>
          <w:iCs w:val="false"/>
          <w:sz w:val="24"/>
          <w:szCs w:val="24"/>
        </w:rPr>
        <w:t xml:space="preserve">Not all 5G faults manifest as abrupt threshold violations. Slow KPI drift — for example, a gradual decline in downlink throughput due to accumulating interference from neighbouring cells or hardware aging — may remain below static warning thresholds for tens of minutes or hours before causing a visible service impact. Compound faults, where a sequence of individually sub-threshold events collectively indicates an emerging failure, are similarly invisible to point-in-time threshold checks. Detecting these fault classes requires temporal pattern recognition methods — trend regression, cumulative sum (CUSUM) change-point detection, and sequence-based neural models — that are not present in conventional OSS/BSS monitoring toolchains.</w:t>
      </w:r>
    </w:p>
    <w:p>
      <w:pPr>
        <w:pStyle w:val="Heading3"/>
        <w:spacing w:after="120" w:before="180"/>
      </w:pPr>
      <w:r>
        <w:rPr>
          <w:rFonts w:ascii="Times New Roman" w:cs="Times New Roman" w:eastAsia="Times New Roman" w:hAnsi="Times New Roman"/>
          <w:b/>
          <w:bCs/>
          <w:i/>
          <w:iCs/>
          <w:sz w:val="24"/>
          <w:szCs w:val="24"/>
        </w:rPr>
        <w:t xml:space="preserve">1.2.4 Root-Cause Opacity</w:t>
      </w:r>
    </w:p>
    <w:p>
      <w:pPr>
        <w:spacing w:after="200" w:line="360"/>
        <w:jc w:val="both"/>
      </w:pPr>
      <w:r>
        <w:rPr>
          <w:rFonts w:ascii="Times New Roman" w:cs="Times New Roman" w:eastAsia="Times New Roman" w:hAnsi="Times New Roman"/>
          <w:b w:val="false"/>
          <w:bCs w:val="false"/>
          <w:i w:val="false"/>
          <w:iCs w:val="false"/>
          <w:sz w:val="24"/>
          <w:szCs w:val="24"/>
        </w:rPr>
        <w:t xml:space="preserve">Even when an anomaly is detected, translating the detection into a human-actionable root-cause explanation requires expert-level knowledge of 3GPP specifications, vendor-specific protocol behaviours, and site-level network context. Network operations centre (NOC) engineers may spend hours correlating alarms across Wireshark traces, KPI dashboards, and vendor documentation before identifying a corrective action. This knowledge-intensive step is the primary bottleneck in mean time to repair (MTTR) for complex 5G faults, and it is precisely the step that large language model (LLM) based explanation engines are positioned to accelerate.</w:t>
      </w:r>
    </w:p>
    <w:p>
      <w:pPr>
        <w:pStyle w:val="Heading2"/>
        <w:spacing w:after="160" w:before="240"/>
      </w:pPr>
      <w:r>
        <w:rPr>
          <w:rFonts w:ascii="Times New Roman" w:cs="Times New Roman" w:eastAsia="Times New Roman" w:hAnsi="Times New Roman"/>
          <w:b/>
          <w:bCs/>
          <w:sz w:val="27"/>
          <w:szCs w:val="27"/>
        </w:rPr>
        <w:t xml:space="preserve">1.3 Limitations of Existing OSS/BSS Monitoring Tools</w:t>
      </w:r>
    </w:p>
    <w:p>
      <w:pPr>
        <w:spacing w:after="200" w:line="360"/>
        <w:jc w:val="both"/>
      </w:pPr>
      <w:r>
        <w:rPr>
          <w:rFonts w:ascii="Times New Roman" w:cs="Times New Roman" w:eastAsia="Times New Roman" w:hAnsi="Times New Roman"/>
          <w:b w:val="false"/>
          <w:bCs w:val="false"/>
          <w:i w:val="false"/>
          <w:iCs w:val="false"/>
          <w:sz w:val="24"/>
          <w:szCs w:val="24"/>
        </w:rPr>
        <w:t xml:space="preserve">Current commercial monitoring deployments — Nokia NetAct, Ericsson ENM, Huawei iManager, and their open-source counterparts — address the 5G monitoring problem through three largely independent tool categories.</w:t>
      </w:r>
    </w:p>
    <w:p>
      <w:pPr>
        <w:pStyle w:val="Heading3"/>
        <w:spacing w:after="120" w:before="180"/>
      </w:pPr>
      <w:r>
        <w:rPr>
          <w:rFonts w:ascii="Times New Roman" w:cs="Times New Roman" w:eastAsia="Times New Roman" w:hAnsi="Times New Roman"/>
          <w:b/>
          <w:bCs/>
          <w:i/>
          <w:iCs/>
          <w:sz w:val="24"/>
          <w:szCs w:val="24"/>
        </w:rPr>
        <w:t xml:space="preserve">1.3.1 Protocol Analysers (PCAP-centric)</w:t>
      </w:r>
    </w:p>
    <w:p>
      <w:pPr>
        <w:spacing w:after="200" w:line="360"/>
        <w:jc w:val="both"/>
      </w:pPr>
      <w:r>
        <w:rPr>
          <w:rFonts w:ascii="Times New Roman" w:cs="Times New Roman" w:eastAsia="Times New Roman" w:hAnsi="Times New Roman"/>
          <w:b w:val="false"/>
          <w:bCs w:val="false"/>
          <w:i w:val="false"/>
          <w:iCs w:val="false"/>
          <w:sz w:val="24"/>
          <w:szCs w:val="24"/>
        </w:rPr>
        <w:t xml:space="preserve">Tools such as Wireshark/tshark provide per-packet dissection of 5G protocol layers with full 3GPP IE decoding. However, they produce no automated anomaly scores and require a skilled engineer to manually identify pathological message sequences. They are designed for post-hoc forensic analysis, not for continuous operational monitoring of live production traffic.</w:t>
      </w:r>
    </w:p>
    <w:p>
      <w:pPr>
        <w:pStyle w:val="Heading3"/>
        <w:spacing w:after="120" w:before="180"/>
      </w:pPr>
      <w:r>
        <w:rPr>
          <w:rFonts w:ascii="Times New Roman" w:cs="Times New Roman" w:eastAsia="Times New Roman" w:hAnsi="Times New Roman"/>
          <w:b/>
          <w:bCs/>
          <w:i/>
          <w:iCs/>
          <w:sz w:val="24"/>
          <w:szCs w:val="24"/>
        </w:rPr>
        <w:t xml:space="preserve">1.3.2 KPI Threshold Dashboards (OSS/BSS)</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Threshold-based KPI monitors — the de-facto standard in commercial OSS/BSS platforms — compare each per-minute KPI value against static warning and critical limits codified in 3GPP TS 28.554 and operator-defined SLAs. While effective for detecting hard outages that produce immediate, large-magnitude KPI violations, they are blind to slowly evolving degradations that remain within thresholds for extended periods, to contextual anomalies (a throughput value that is normal fleet-wide but anomalously low for a specific high-capacity cell), and to cross-domain correlations that only become visible when PCAP and statistics data are considered jointly.</w:t>
      </w:r>
    </w:p>
    <w:p>
      <w:pPr>
        <w:pStyle w:val="Heading3"/>
        <w:spacing w:after="120" w:before="180"/>
      </w:pPr>
      <w:r>
        <w:rPr>
          <w:rFonts w:ascii="Times New Roman" w:cs="Times New Roman" w:eastAsia="Times New Roman" w:hAnsi="Times New Roman"/>
          <w:b/>
          <w:bCs/>
          <w:i/>
          <w:iCs/>
          <w:sz w:val="24"/>
          <w:szCs w:val="24"/>
        </w:rPr>
        <w:t xml:space="preserve">1.3.3 Vendor-Proprietary Statistics Tools</w:t>
      </w:r>
    </w:p>
    <w:p>
      <w:pPr>
        <w:spacing w:after="200" w:line="360"/>
        <w:jc w:val="both"/>
      </w:pPr>
      <w:r>
        <w:rPr>
          <w:rFonts w:ascii="Times New Roman" w:cs="Times New Roman" w:eastAsia="Times New Roman" w:hAnsi="Times New Roman"/>
          <w:b w:val="false"/>
          <w:bCs w:val="false"/>
          <w:i w:val="false"/>
          <w:iCs w:val="false"/>
          <w:sz w:val="24"/>
          <w:szCs w:val="24"/>
        </w:rPr>
        <w:t xml:space="preserve">DU and CU baseband statistics are typically accessible only through vendor-specific management interfaces with proprietary data formats and closed analytics engines. This locks operators into single-vendor monitoring stacks and prevents cross-vendor correlation analysis — a critical limitation in multi-vendor open RAN deployments encouraged by the O-RAN Alliance.</w:t>
      </w:r>
    </w:p>
    <w:p>
      <w:pPr>
        <w:spacing w:after="200" w:line="360"/>
        <w:jc w:val="both"/>
      </w:pPr>
      <w:r>
        <w:rPr>
          <w:rFonts w:ascii="Times New Roman" w:cs="Times New Roman" w:eastAsia="Times New Roman" w:hAnsi="Times New Roman"/>
          <w:b w:val="false"/>
          <w:bCs w:val="false"/>
          <w:i w:val="false"/>
          <w:iCs w:val="false"/>
          <w:sz w:val="24"/>
          <w:szCs w:val="24"/>
        </w:rPr>
        <w:t xml:space="preserve">The fundamental limitation shared by all three tool categories is their domain-siloed architecture: each tool operates on exactly one data stream and produces alerts that are not automatically correlated with alerts from the other streams. Cross-domain fault attribution — identifying that a KPI degradation on a cell is causally linked to HARQ NACKs in the statistics stream and retransmission bursts in the PCAP trace — requires manual engineering effort that does not scale to the pace and volume of 5G telemetry.</w:t>
      </w:r>
    </w:p>
    <w:p>
      <w:pPr>
        <w:pStyle w:val="Heading2"/>
        <w:spacing w:after="160" w:before="240"/>
      </w:pPr>
      <w:r>
        <w:rPr>
          <w:rFonts w:ascii="Times New Roman" w:cs="Times New Roman" w:eastAsia="Times New Roman" w:hAnsi="Times New Roman"/>
          <w:b/>
          <w:bCs/>
          <w:sz w:val="27"/>
          <w:szCs w:val="27"/>
        </w:rPr>
        <w:t xml:space="preserve">1.4 The Case for AI-Based Anomaly Detection in 5G</w:t>
      </w:r>
    </w:p>
    <w:p>
      <w:pPr>
        <w:spacing w:after="200" w:line="360"/>
        <w:jc w:val="both"/>
      </w:pPr>
      <w:r>
        <w:rPr>
          <w:rFonts w:ascii="Times New Roman" w:cs="Times New Roman" w:eastAsia="Times New Roman" w:hAnsi="Times New Roman"/>
          <w:b w:val="false"/>
          <w:bCs w:val="false"/>
          <w:i w:val="false"/>
          <w:iCs w:val="false"/>
          <w:sz w:val="24"/>
          <w:szCs w:val="24"/>
        </w:rPr>
        <w:t xml:space="preserve">The limitations of static threshold monitoring motivate a shift toward machine learning-based anomaly detection. The principal advantages of AI/ML-based detection over threshold-based methods are threefold.</w:t>
      </w:r>
    </w:p>
    <w:p>
      <w:pPr>
        <w:pStyle w:val="Heading3"/>
        <w:spacing w:after="120" w:before="180"/>
      </w:pPr>
      <w:r>
        <w:rPr>
          <w:rFonts w:ascii="Times New Roman" w:cs="Times New Roman" w:eastAsia="Times New Roman" w:hAnsi="Times New Roman"/>
          <w:b/>
          <w:bCs/>
          <w:i/>
          <w:iCs/>
          <w:sz w:val="24"/>
          <w:szCs w:val="24"/>
        </w:rPr>
        <w:t xml:space="preserve">1.4.1 Adaptive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Statistical and machine learning detectors — including IQR-based fences, CUSUM change-point detectors, and Isolation Forest — characterize the normal behaviour of each cell from observed historical data rather than from pre-defined limits. This enables detection of anomalies that are cell-specific (a value that is normal for the fleet but abnormal for a particular high-traffic cell) and temporally contextual (a value that is normal during off-peak hours but anomalous during busy-hour traffic). The choice of anomaly detection method should be driven by the structure of the normal region in the data — which is precisely the information that data-driven detectors extract.</w:t>
      </w:r>
    </w:p>
    <w:p>
      <w:pPr>
        <w:pStyle w:val="Heading3"/>
        <w:spacing w:after="120" w:before="180"/>
      </w:pPr>
      <w:r>
        <w:rPr>
          <w:rFonts w:ascii="Times New Roman" w:cs="Times New Roman" w:eastAsia="Times New Roman" w:hAnsi="Times New Roman"/>
          <w:b/>
          <w:bCs/>
          <w:i/>
          <w:iCs/>
          <w:sz w:val="24"/>
          <w:szCs w:val="24"/>
        </w:rPr>
        <w:t xml:space="preserve">1.4.2 Temporal Pattern Recognition</w:t>
      </w:r>
    </w:p>
    <w:p>
      <w:pPr>
        <w:spacing w:after="200" w:line="360"/>
        <w:jc w:val="both"/>
      </w:pPr>
      <w:r>
        <w:rPr>
          <w:rFonts w:ascii="Times New Roman" w:cs="Times New Roman" w:eastAsia="Times New Roman" w:hAnsi="Times New Roman"/>
          <w:b w:val="false"/>
          <w:bCs w:val="false"/>
          <w:i w:val="false"/>
          <w:iCs w:val="false"/>
          <w:sz w:val="24"/>
          <w:szCs w:val="24"/>
        </w:rPr>
        <w:t xml:space="preserve">Sequence-sensitive detectors — LSTM autoencoders, CUSUM, and trend regression — are capable of identifying fault signatures that span multiple timesteps: a monotonically declining throughput trend, a cumulative drift in HARQ NACK rate, or an out-of-order protocol message sequence. These temporal patterns are entirely invisible to per-point threshold comparisons and represent a qualitatively different class of fault that is increasingly documented in 5G operational experience.</w:t>
      </w:r>
    </w:p>
    <w:p>
      <w:pPr>
        <w:pStyle w:val="Heading3"/>
        <w:spacing w:after="120" w:before="180"/>
      </w:pPr>
      <w:r>
        <w:rPr>
          <w:rFonts w:ascii="Times New Roman" w:cs="Times New Roman" w:eastAsia="Times New Roman" w:hAnsi="Times New Roman"/>
          <w:b/>
          <w:bCs/>
          <w:i/>
          <w:iCs/>
          <w:sz w:val="24"/>
          <w:szCs w:val="24"/>
        </w:rPr>
        <w:t xml:space="preserve">1.4.3 Ensemble Diversity</w:t>
      </w:r>
    </w:p>
    <w:p>
      <w:pPr>
        <w:spacing w:after="200" w:line="360"/>
        <w:jc w:val="both"/>
      </w:pPr>
      <w:r>
        <w:rPr>
          <w:rFonts w:ascii="Times New Roman" w:cs="Times New Roman" w:eastAsia="Times New Roman" w:hAnsi="Times New Roman"/>
          <w:b w:val="false"/>
          <w:bCs w:val="false"/>
          <w:i w:val="false"/>
          <w:iCs w:val="false"/>
          <w:sz w:val="24"/>
          <w:szCs w:val="24"/>
        </w:rPr>
        <w:t xml:space="preserve">No single detection algorithm is universally optimal across all fault types and data distributions. As demonstrated in the ablation study of Chapter 9, the CUSUM and Trend-Regression detectors are uniquely capable of catching slow-drift faults that distribution-based algorithms (Isolation Forest, OC-SVM) miss, while distribution-based methods excel at point-in-time outlier detection. Combining complementary algorithm families in an ensemble — the approach adopted in this project — provides detection coverage across the full spectrum of 5G fault modes.</w:t>
      </w:r>
    </w:p>
    <w:p>
      <w:pPr>
        <w:pStyle w:val="Heading2"/>
        <w:spacing w:after="160" w:before="240"/>
      </w:pPr>
      <w:r>
        <w:rPr>
          <w:rFonts w:ascii="Times New Roman" w:cs="Times New Roman" w:eastAsia="Times New Roman" w:hAnsi="Times New Roman"/>
          <w:b/>
          <w:bCs/>
          <w:sz w:val="27"/>
          <w:szCs w:val="27"/>
        </w:rPr>
        <w:t xml:space="preserve">1.5 Multi-Modal Data Fusion for Network Fault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A recurring finding in the network anomaly detection literature is that single-modality detectors — operating on only one data source — produce higher false-positive rates and miss cross-layer fault signatures than multi-modal approaches. This motivates the multi-modal architecture of the proposed system, which jointly processes PCAP traces, KPI exports, and gNB statistics from a unified topology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three data modalities are complementary in their fault coverage. PCAP traces capture discrete protocol events — message types, information element (IE) values, outcome codes — that directly encode the success or failure of signalling procedures. A failed handover, for example, is unambiguously recorded as a Handover Failure message in the NGAP trace, independent of any KPI aggregation. KPI exports provide aggregated radio and transport performance metrics at one-minute granularity, offering a statistical view of cell behaviour that absorbs transient per-packet noise. gNB statistics expose the physical and link layers — Physical Resource Block (PRB) utilization, CQI distributions, HARQ NACK counts — which capture radio-frequency phenomena invisible at the protocol level. Together, the three modalities form a rich, complementary evidence base for anomaly attribution that substantially exceeds the diagnostic capability of any single source.</w:t>
      </w:r>
    </w:p>
    <w:p>
      <w:pPr>
        <w:spacing w:after="200" w:line="360"/>
        <w:jc w:val="both"/>
      </w:pPr>
      <w:r>
        <w:rPr>
          <w:rFonts w:ascii="Times New Roman" w:cs="Times New Roman" w:eastAsia="Times New Roman" w:hAnsi="Times New Roman"/>
          <w:b w:val="false"/>
          <w:bCs w:val="false"/>
          <w:i w:val="false"/>
          <w:iCs w:val="false"/>
          <w:sz w:val="24"/>
          <w:szCs w:val="24"/>
        </w:rPr>
        <w:t xml:space="preserve">A reasonable objection is whether the added engineering cost of three modalities is justified over a simpler single-source detector. This is justified on both diagnostic and empirical grounds: each of the three fault classes targeted in this work leaves its primary, unambiguous signature in a different modality and is weak or absent in the others. A hard outage is immediate and obvious in KPI counters (all metrics drop to zero) but a protocol-only detector sees merely a cessation of messages that is hard to distinguish from idle traffic; a slow KPI drift is invisible to discrete protocol events and only emerges as a sub-threshold statistical trend; and a procedure-ordering fault (e.g., a Security Mode Complete preceding Authentication) is a pure protocol-sequence anomaly that no aggregated KPI can encode. Consequently, no single modality covers the fault taxonomy — a claim empirically validated by the modality-ablation experiment in Chapter 9, where collapsing the system to a single-modality, threshold-only configuration reduces scenario-level F1 to 0.22.</w:t>
      </w:r>
    </w:p>
    <w:p>
      <w:pPr>
        <w:pStyle w:val="Heading2"/>
        <w:spacing w:after="160" w:before="240"/>
      </w:pPr>
      <w:r>
        <w:rPr>
          <w:rFonts w:ascii="Times New Roman" w:cs="Times New Roman" w:eastAsia="Times New Roman" w:hAnsi="Times New Roman"/>
          <w:b/>
          <w:bCs/>
          <w:sz w:val="27"/>
          <w:szCs w:val="27"/>
        </w:rPr>
        <w:t xml:space="preserve">1.6 Explainable AI in Telecommunication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deployment of machine learning models in safety-critical operational settings — including 5G network management — requires not only high detection accuracy but also interpretable, actionable explanations of model outputs. An anomaly score without an explanation forces the NOC engineer to treat the detector as a black box, undermining trust and increasing MTTR. This requirement has driven the emergence of Explainable AI (XAI) as a distinct research direction within the telecom domain.</w:t>
      </w:r>
    </w:p>
    <w:p>
      <w:pPr>
        <w:spacing w:after="200" w:line="360"/>
        <w:jc w:val="both"/>
      </w:pPr>
      <w:r>
        <w:rPr>
          <w:rFonts w:ascii="Times New Roman" w:cs="Times New Roman" w:eastAsia="Times New Roman" w:hAnsi="Times New Roman"/>
          <w:b w:val="false"/>
          <w:bCs w:val="false"/>
          <w:i w:val="false"/>
          <w:iCs w:val="false"/>
          <w:sz w:val="24"/>
          <w:szCs w:val="24"/>
        </w:rPr>
        <w:t xml:space="preserve">XAI approaches in network management range from feature importance methods (SHAP, LIME) applied to classifier outputs to rule extraction from ensemble trees, and more recently to natural-language explanation generation via large language models. The proposed system adopts the latter approach: rather than exposing feature importance vectors — which require ML expertise to interpret — the system produces plain-English root-cause narratives grounded in 3GPP specification passages retrieved from a local document corpus.</w:t>
      </w:r>
    </w:p>
    <w:p>
      <w:pPr>
        <w:spacing w:after="200" w:line="360"/>
        <w:jc w:val="both"/>
      </w:pPr>
      <w:r>
        <w:rPr>
          <w:rFonts w:ascii="Times New Roman" w:cs="Times New Roman" w:eastAsia="Times New Roman" w:hAnsi="Times New Roman"/>
          <w:b w:val="false"/>
          <w:bCs w:val="false"/>
          <w:i w:val="false"/>
          <w:iCs w:val="false"/>
          <w:sz w:val="24"/>
          <w:szCs w:val="24"/>
        </w:rPr>
        <w:t xml:space="preserve">A critical design constraint for operational XAI in telecom is privacy and latency. Cloud-based LLM APIs introduce subscriber data privacy risks (PCAP traces may contain UE-identifying information) and inference latency that is incompatible with near-real-time monitoring requirements. The proposed system addresses both constraints by running the LLM on-device via Ollama with the phi3:mini model, achieving 4–8 second explanation latency on a CPU-only host without transmitting any data to external services.</w:t>
      </w:r>
    </w:p>
    <w:p>
      <w:pPr>
        <w:pStyle w:val="Heading2"/>
        <w:spacing w:after="160" w:before="240"/>
      </w:pPr>
      <w:r>
        <w:rPr>
          <w:rFonts w:ascii="Times New Roman" w:cs="Times New Roman" w:eastAsia="Times New Roman" w:hAnsi="Times New Roman"/>
          <w:b/>
          <w:bCs/>
          <w:sz w:val="27"/>
          <w:szCs w:val="27"/>
        </w:rPr>
        <w:t xml:space="preserve">1.7 Retrieval-Augmented Generation for Grounded 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Large language models trained on general-domain corpora exhibit well-documented hallucination behaviour when queried on highly specific technical domains — such as 3GPP protocol specifications — for which their training data coverage is sparse and potentially outdated. Retrieval-Augmented Generation (RAG) addresses this limitation by prepending retrieved passages from a verified document corpus to the LLM's input context, constraining the model's generation to factual, verifiable content.</w:t>
      </w:r>
    </w:p>
    <w:p>
      <w:pPr>
        <w:spacing w:after="200" w:line="360"/>
        <w:jc w:val="both"/>
      </w:pPr>
      <w:r>
        <w:rPr>
          <w:rFonts w:ascii="Times New Roman" w:cs="Times New Roman" w:eastAsia="Times New Roman" w:hAnsi="Times New Roman"/>
          <w:b w:val="false"/>
          <w:bCs w:val="false"/>
          <w:i w:val="false"/>
          <w:iCs w:val="false"/>
          <w:sz w:val="24"/>
          <w:szCs w:val="24"/>
        </w:rPr>
        <w:t xml:space="preserve">In the context of 5G network monitoring, RAG offers two concrete advantages over direct LLM querying. First, the retrieval corpus can be maintained as a live, versioned document store that tracks 3GPP specification updates across releases — ensuring that explanations reference the current specification rather than a potentially outdated training snapshot. Second, retrieved passages from 3GPP specifications and operator runbooks provide explicit citations that NOC engineers can verify against the authoritative source, transforming the LLM output from an opaque assertion into a traceable, auditable recommendation.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RAG implementation adopted in this project indexes 3GPP specification excerpts and runbook entries using FAISS with all-MiniLM-L6-v2 sentence embeddings. The top-5 nearest passages are retrieved per query and prepended as context for the local Ollama phi3:mini instance. The system maintains a deterministic rule-based fallback for offline environments, ensuring that explanation capability is never a hard dependency for the detection and correlation pipeline.</w:t>
      </w:r>
    </w:p>
    <w:p>
      <w:pPr>
        <w:pStyle w:val="Heading2"/>
        <w:spacing w:after="160" w:before="240"/>
      </w:pPr>
      <w:r>
        <w:rPr>
          <w:rFonts w:ascii="Times New Roman" w:cs="Times New Roman" w:eastAsia="Times New Roman" w:hAnsi="Times New Roman"/>
          <w:b/>
          <w:bCs/>
          <w:sz w:val="27"/>
          <w:szCs w:val="27"/>
        </w:rPr>
        <w:t xml:space="preserve">1.8 Role of Large Language Models in Network Operations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Large Language Models (LLMs) to network operations — often grouped under the umbrella term 'Network AI' or 'GenAI for Telecom' — has rapidly expanded from speculative proposals to concrete research prototypes and early commercial deployments. Recent work spans several distinct application categories: configuration and intent translation (translating operator intent expressed in natural language into formal network configuration parameters); specification question-answering (adapting general-purpose LLMs for 3GPP specification Q&amp;A); resource scheduling and optimization (fine-tuned LLMs performing competitive resource scheduling and QoE prediction, though requiring GPU infrastructure unavailable in most operator environments); and fault diagnosis and root-cause analysis, the category targeted by this project — using an on-device LLM to generate root-cause narratives for detected anomalies, grounded in retrieved 3GPP specification passages and operator runbook entries. The on-device approach eliminates the cloud API dependency and GPU requirement that characterize prior LLM-for-telecom work, making the system deployable in privacy-sensitive and resource-constrained operator environments.</w:t>
      </w:r>
    </w:p>
    <w:p>
      <w:pPr>
        <w:pStyle w:val="Heading2"/>
        <w:spacing w:after="160" w:before="240"/>
      </w:pPr>
      <w:r>
        <w:rPr>
          <w:rFonts w:ascii="Times New Roman" w:cs="Times New Roman" w:eastAsia="Times New Roman" w:hAnsi="Times New Roman"/>
          <w:b/>
          <w:bCs/>
          <w:sz w:val="27"/>
          <w:szCs w:val="27"/>
        </w:rPr>
        <w:t xml:space="preserve">1.9 Research Gaps and Motivation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review above reveals a consistent pattern of partial solutions: protocol analysers without anomaly scoring; KPI monitors without cross-domain context; ML detectors without temporal pattern coverage; LLM explanation tools without privacy-preserving, on-device deployment; and multi-modal architectures without end-to-end integration under a single, open-source pipeline. Specifically, to the best of the author's knowledge, no prior published system simultaneously addresses all of the following:</w:t>
      </w:r>
    </w:p>
    <w:p>
      <w:pPr>
        <w:pStyle w:val="ListParagraph"/>
        <w:numPr>
          <w:ilvl w:val="0"/>
          <w:numId w:val="2"/>
        </w:numPr>
        <w:spacing w:after="100" w:line="300"/>
      </w:pPr>
      <w:r>
        <w:rPr>
          <w:rFonts w:ascii="Times New Roman" w:cs="Times New Roman" w:eastAsia="Times New Roman" w:hAnsi="Times New Roman"/>
          <w:sz w:val="24"/>
          <w:szCs w:val="24"/>
        </w:rPr>
        <w:t xml:space="preserve">Multi-interface 3GPP-spec-aligned PCAP parsing covering all six 5G-NR protocol interfaces (NAS, NGAP, RRC, F1AP, E1AP, XnAP) under a single orchestrated pipeline.</w:t>
      </w:r>
    </w:p>
    <w:p>
      <w:pPr>
        <w:pStyle w:val="ListParagraph"/>
        <w:numPr>
          <w:ilvl w:val="0"/>
          <w:numId w:val="2"/>
        </w:numPr>
        <w:spacing w:after="100" w:line="300"/>
      </w:pPr>
      <w:r>
        <w:rPr>
          <w:rFonts w:ascii="Times New Roman" w:cs="Times New Roman" w:eastAsia="Times New Roman" w:hAnsi="Times New Roman"/>
          <w:sz w:val="24"/>
          <w:szCs w:val="24"/>
        </w:rPr>
        <w:t xml:space="preserve">Multi-algorithm anomaly detection spanning statistical, density-based, kernel, and neural methods across all three 5G data domains (PCAP, KPI, and gNB statistics) simultaneously.</w:t>
      </w:r>
    </w:p>
    <w:p>
      <w:pPr>
        <w:pStyle w:val="ListParagraph"/>
        <w:numPr>
          <w:ilvl w:val="0"/>
          <w:numId w:val="2"/>
        </w:numPr>
        <w:spacing w:after="100" w:line="300"/>
      </w:pPr>
      <w:r>
        <w:rPr>
          <w:rFonts w:ascii="Times New Roman" w:cs="Times New Roman" w:eastAsia="Times New Roman" w:hAnsi="Times New Roman"/>
          <w:sz w:val="24"/>
          <w:szCs w:val="24"/>
        </w:rPr>
        <w:t xml:space="preserve">Automated cross-domain correlation that links fault signatures across the three data sources without manual engineering effort.</w:t>
      </w:r>
    </w:p>
    <w:p>
      <w:pPr>
        <w:pStyle w:val="ListParagraph"/>
        <w:numPr>
          <w:ilvl w:val="0"/>
          <w:numId w:val="2"/>
        </w:numPr>
        <w:spacing w:after="100" w:line="300"/>
      </w:pPr>
      <w:r>
        <w:rPr>
          <w:rFonts w:ascii="Times New Roman" w:cs="Times New Roman" w:eastAsia="Times New Roman" w:hAnsi="Times New Roman"/>
          <w:sz w:val="24"/>
          <w:szCs w:val="24"/>
        </w:rPr>
        <w:t xml:space="preserve">On-device, privacy-preserving LLM explanation grounded in retrieved 3GPP specification content, deployable on commodity CPU hardware without cloud API access.</w:t>
      </w:r>
    </w:p>
    <w:p>
      <w:pPr>
        <w:pStyle w:val="ListParagraph"/>
        <w:numPr>
          <w:ilvl w:val="0"/>
          <w:numId w:val="2"/>
        </w:numPr>
        <w:spacing w:after="100" w:line="300"/>
      </w:pPr>
      <w:r>
        <w:rPr>
          <w:rFonts w:ascii="Times New Roman" w:cs="Times New Roman" w:eastAsia="Times New Roman" w:hAnsi="Times New Roman"/>
          <w:sz w:val="24"/>
          <w:szCs w:val="24"/>
        </w:rPr>
        <w:t xml:space="preserve">A controlled, reproducible open-source benchmark with synthetic data generation, ground-truth fault injection, and comparison against established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This gap constitutes the primary motivation for the present work. The fragmentation of 5G monitoring tooling into siloed, domain-specific instruments is not a minor inconvenience — it is a structural limitation that prolongs fault resolution, increases the operational burden on NOC engineers, and ultimately degrades the service quality experienced by end users. A unified, AI-augmented monitoring pipeline that bridges protocol, KPI, and statistics domains represents a qualitative advance in 5G operational tooling.</w:t>
      </w:r>
    </w:p>
    <w:p>
      <w:pPr>
        <w:pStyle w:val="Heading2"/>
        <w:spacing w:after="160" w:before="240"/>
      </w:pPr>
      <w:r>
        <w:rPr>
          <w:rFonts w:ascii="Times New Roman" w:cs="Times New Roman" w:eastAsia="Times New Roman" w:hAnsi="Times New Roman"/>
          <w:b/>
          <w:bCs/>
          <w:sz w:val="27"/>
          <w:szCs w:val="27"/>
        </w:rPr>
        <w:t xml:space="preserve">1.10 Research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pursues four primary research objectives, each directly addressing one of the identified gaps:</w:t>
      </w:r>
    </w:p>
    <w:p>
      <w:pPr>
        <w:pStyle w:val="ListParagraph"/>
        <w:numPr>
          <w:ilvl w:val="0"/>
          <w:numId w:val="2"/>
        </w:numPr>
        <w:spacing w:after="100" w:line="300"/>
      </w:pPr>
      <w:r>
        <w:rPr>
          <w:rFonts w:ascii="Times New Roman" w:cs="Times New Roman" w:eastAsia="Times New Roman" w:hAnsi="Times New Roman"/>
          <w:sz w:val="24"/>
          <w:szCs w:val="24"/>
        </w:rPr>
        <w:t xml:space="preserve">Unification of 5G telemetry parsing: to design and implement a single parsing layer that processes PCAP, KPI, and gNB statistics data from a shared topology configuration, producing a unified anomaly record schema that enables cross-domain comparison and correlation.</w:t>
      </w:r>
    </w:p>
    <w:p>
      <w:pPr>
        <w:pStyle w:val="ListParagraph"/>
        <w:numPr>
          <w:ilvl w:val="0"/>
          <w:numId w:val="2"/>
        </w:numPr>
        <w:spacing w:after="100" w:line="300"/>
      </w:pPr>
      <w:r>
        <w:rPr>
          <w:rFonts w:ascii="Times New Roman" w:cs="Times New Roman" w:eastAsia="Times New Roman" w:hAnsi="Times New Roman"/>
          <w:sz w:val="24"/>
          <w:szCs w:val="24"/>
        </w:rPr>
        <w:t xml:space="preserve">Comprehensive anomaly detection coverage: to assemble and evaluate an 18-detector ensemble that covers the full spectrum of 5G fault modes — point spikes, contextual outliers, temporal drift, sequence violations — without requiring labelled training data.</w:t>
      </w:r>
    </w:p>
    <w:p>
      <w:pPr>
        <w:pStyle w:val="ListParagraph"/>
        <w:numPr>
          <w:ilvl w:val="0"/>
          <w:numId w:val="2"/>
        </w:numPr>
        <w:spacing w:after="100" w:line="300"/>
      </w:pPr>
      <w:r>
        <w:rPr>
          <w:rFonts w:ascii="Times New Roman" w:cs="Times New Roman" w:eastAsia="Times New Roman" w:hAnsi="Times New Roman"/>
          <w:sz w:val="24"/>
          <w:szCs w:val="24"/>
        </w:rPr>
        <w:t xml:space="preserve">Automated cross-domain fault attribution: to develop an event correlator that reduces thousands of per-domain anomaly records to a small set of operator-actionable correlated fault clusters, correctly attributing each cluster to the causal cell and time window.</w:t>
      </w:r>
    </w:p>
    <w:p>
      <w:pPr>
        <w:pStyle w:val="ListParagraph"/>
        <w:numPr>
          <w:ilvl w:val="0"/>
          <w:numId w:val="2"/>
        </w:numPr>
        <w:spacing w:after="100" w:line="300"/>
      </w:pPr>
      <w:r>
        <w:rPr>
          <w:rFonts w:ascii="Times New Roman" w:cs="Times New Roman" w:eastAsia="Times New Roman" w:hAnsi="Times New Roman"/>
          <w:sz w:val="24"/>
          <w:szCs w:val="24"/>
        </w:rPr>
        <w:t xml:space="preserve">On-device explainable AI: to demonstrate that a RAG-augmented on-device LLM can generate accurate, specification-grounded root-cause narratives for 5G anomalies at CPU-only inference latencies compatible with operational monitoring workflows.</w:t>
      </w:r>
    </w:p>
    <w:p>
      <w:pPr>
        <w:pStyle w:val="Heading2"/>
        <w:spacing w:after="160" w:before="240"/>
      </w:pPr>
      <w:r>
        <w:rPr>
          <w:rFonts w:ascii="Times New Roman" w:cs="Times New Roman" w:eastAsia="Times New Roman" w:hAnsi="Times New Roman"/>
          <w:b/>
          <w:bCs/>
          <w:sz w:val="27"/>
          <w:szCs w:val="27"/>
        </w:rPr>
        <w:t xml:space="preserve">1.11 Summary of Contributions</w:t>
      </w:r>
    </w:p>
    <w:p>
      <w:pPr>
        <w:pStyle w:val="ListParagraph"/>
        <w:numPr>
          <w:ilvl w:val="0"/>
          <w:numId w:val="2"/>
        </w:numPr>
        <w:spacing w:after="100" w:line="300"/>
      </w:pPr>
      <w:r>
        <w:rPr>
          <w:rFonts w:ascii="Times New Roman" w:cs="Times New Roman" w:eastAsia="Times New Roman" w:hAnsi="Times New Roman"/>
          <w:sz w:val="24"/>
          <w:szCs w:val="24"/>
        </w:rPr>
        <w:t xml:space="preserve">A unified, spec-aligned parsing layer that processes PCAP, KPI, and gNB statistics against the full 3GPP protocol stack (TS 24.501, TS 38.413, TS 38.331, TS 38.473, TS 38.463, TS 38.423) within a single orchestrated pipeline.</w:t>
      </w:r>
    </w:p>
    <w:p>
      <w:pPr>
        <w:pStyle w:val="ListParagraph"/>
        <w:numPr>
          <w:ilvl w:val="0"/>
          <w:numId w:val="2"/>
        </w:numPr>
        <w:spacing w:after="100" w:line="300"/>
      </w:pPr>
      <w:r>
        <w:rPr>
          <w:rFonts w:ascii="Times New Roman" w:cs="Times New Roman" w:eastAsia="Times New Roman" w:hAnsi="Times New Roman"/>
          <w:sz w:val="24"/>
          <w:szCs w:val="24"/>
        </w:rPr>
        <w:t xml:space="preserve">An 18-detector ensemble (6 algorithms × 3 data domains) spanning statistical threshold, peer comparison, trend regression, IQR, CUSUM, Bollinger Band, Isolation Forest, One-Class SVM, Local Outlier Factor, Elliptic Envelope, and LSTM Autoencoder methods — to the best of the author's knowledge, the most comprehensive multi-domain detector coverage reported for 5G network monitoring in the open literature to date.</w:t>
      </w:r>
    </w:p>
    <w:p>
      <w:pPr>
        <w:pStyle w:val="ListParagraph"/>
        <w:numPr>
          <w:ilvl w:val="0"/>
          <w:numId w:val="2"/>
        </w:numPr>
        <w:spacing w:after="100" w:line="300"/>
      </w:pPr>
      <w:r>
        <w:rPr>
          <w:rFonts w:ascii="Times New Roman" w:cs="Times New Roman" w:eastAsia="Times New Roman" w:hAnsi="Times New Roman"/>
          <w:sz w:val="24"/>
          <w:szCs w:val="24"/>
        </w:rPr>
        <w:t xml:space="preserve">A shared EventRouter that correlates anomalies from all three domains on a (cell, category, time-window) key, enabling automated cross-domain fault attribution. On the 64-UE / 6-hour evaluation dataset, 8,607 of 8,623 cross-domain events are correctly correlated (99.8%), and all three injected fault scenarios are attributed to the correct cell and time window.</w:t>
      </w:r>
    </w:p>
    <w:p>
      <w:pPr>
        <w:pStyle w:val="ListParagraph"/>
        <w:numPr>
          <w:ilvl w:val="0"/>
          <w:numId w:val="2"/>
        </w:numPr>
        <w:spacing w:after="100" w:line="300"/>
      </w:pPr>
      <w:r>
        <w:rPr>
          <w:rFonts w:ascii="Times New Roman" w:cs="Times New Roman" w:eastAsia="Times New Roman" w:hAnsi="Times New Roman"/>
          <w:sz w:val="24"/>
          <w:szCs w:val="24"/>
        </w:rPr>
        <w:t xml:space="preserve">A FAISS-backed RAG pipeline feeding an on-device Ollama phi3:mini LLM to produce natural-language root-cause narratives without cloud dependency or GPU acceleration, with 4–8 second per-narrative latency on a commodity CPU host.</w:t>
      </w:r>
    </w:p>
    <w:p>
      <w:pPr>
        <w:pStyle w:val="ListParagraph"/>
        <w:numPr>
          <w:ilvl w:val="0"/>
          <w:numId w:val="2"/>
        </w:numPr>
        <w:spacing w:after="100" w:line="300"/>
      </w:pPr>
      <w:r>
        <w:rPr>
          <w:rFonts w:ascii="Times New Roman" w:cs="Times New Roman" w:eastAsia="Times New Roman" w:hAnsi="Times New Roman"/>
          <w:sz w:val="24"/>
          <w:szCs w:val="24"/>
        </w:rPr>
        <w:t xml:space="preserve">An MLOps feedback loop that adjusts per-detector thresholds nightly from operator false-positive annotations, reducing drift in detection sensitivity over time without full model retraining.</w:t>
      </w:r>
    </w:p>
    <w:p>
      <w:pPr>
        <w:pStyle w:val="ListParagraph"/>
        <w:numPr>
          <w:ilvl w:val="0"/>
          <w:numId w:val="2"/>
        </w:numPr>
        <w:spacing w:after="100" w:line="300"/>
      </w:pPr>
      <w:r>
        <w:rPr>
          <w:rFonts w:ascii="Times New Roman" w:cs="Times New Roman" w:eastAsia="Times New Roman" w:hAnsi="Times New Roman"/>
          <w:sz w:val="24"/>
          <w:szCs w:val="24"/>
        </w:rPr>
        <w:t xml:space="preserve">A controlled, open-source benchmark on a 4-gNB / 16-cell / 64-UE / 6-hour synthetic testbed with three concurrent injected fault scenarios (congestion, hard outage, slow KPI drift), achieving F1 0.86 at the scenario level — an absolute improvement of 0.64 over a threshold-only baseline (F1 0.22).</w:t>
      </w:r>
    </w:p>
    <w:p>
      <w:pPr>
        <w:pStyle w:val="Heading2"/>
        <w:spacing w:after="160" w:before="240"/>
      </w:pPr>
      <w:r>
        <w:rPr>
          <w:rFonts w:ascii="Times New Roman" w:cs="Times New Roman" w:eastAsia="Times New Roman" w:hAnsi="Times New Roman"/>
          <w:b/>
          <w:bCs/>
          <w:sz w:val="27"/>
          <w:szCs w:val="27"/>
        </w:rPr>
        <w:t xml:space="preserve">1.12 Organization of the Report</w:t>
      </w:r>
    </w:p>
    <w:p>
      <w:pPr>
        <w:spacing w:after="200" w:line="360"/>
        <w:jc w:val="both"/>
      </w:pPr>
      <w:r>
        <w:rPr>
          <w:rFonts w:ascii="Times New Roman" w:cs="Times New Roman" w:eastAsia="Times New Roman" w:hAnsi="Times New Roman"/>
          <w:b w:val="false"/>
          <w:bCs w:val="false"/>
          <w:i w:val="false"/>
          <w:iCs w:val="false"/>
          <w:sz w:val="24"/>
          <w:szCs w:val="24"/>
        </w:rPr>
        <w:t xml:space="preserve">The remainder of this report is organized as follows. Chapter 2 provides background on 5G network architecture, protocols, and KPIs. Chapter 3 surveys related work across eight research dimensions. Chapter 4 specifies the system requirements. Chapter 5 details the proposed system architecture and each pipeline module, including full algorithmic pseudocode. Chapter 6 formalizes the twelve detection and forecasting algorithms and their mathematical foundations. Chapter 7 describes the dataset generation and experimental configuration, and Chapter 8 the experimental setup and evaluation methodology. Chapter 9 presents quantitative results, ablation studies, and scalability analysis, and Chapter 10 performs error analysis and identifies failure modes. Chapter 11 provides three detailed case studies. Chapter 12 discusses scalability and computational complexity. Chapter 13 discusses the findings, strengths, and limitations. Chapter 14 outlines production deployment strategy. Chapter 15 outlines future research directions, and Chapter 16 concludes the report. An appendix provides dataset schema, API examples, CLI reference, and deployment configuration.</w:t>
      </w:r>
    </w:p>
    <w:p>
      <w:pPr>
        <w:pStyle w:val="Heading1"/>
        <w:pageBreakBefore/>
        <w:spacing w:after="240" w:before="240"/>
      </w:pPr>
      <w:r>
        <w:rPr>
          <w:rFonts w:ascii="Times New Roman" w:cs="Times New Roman" w:eastAsia="Times New Roman" w:hAnsi="Times New Roman"/>
          <w:b/>
          <w:bCs/>
          <w:sz w:val="32"/>
          <w:szCs w:val="32"/>
        </w:rPr>
        <w:t xml:space="preserve">CHAPTER 2</w:t>
      </w:r>
    </w:p>
    <w:p>
      <w:pPr>
        <w:spacing w:after="400"/>
        <w:jc w:val="center"/>
      </w:pPr>
      <w:r>
        <w:rPr>
          <w:rFonts w:ascii="Times New Roman" w:cs="Times New Roman" w:eastAsia="Times New Roman" w:hAnsi="Times New Roman"/>
          <w:b/>
          <w:bCs/>
          <w:i w:val="false"/>
          <w:iCs w:val="false"/>
          <w:sz w:val="30"/>
          <w:szCs w:val="30"/>
        </w:rPr>
        <w:t xml:space="preserve">BACKGROUND</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establishes the technical foundations necessary for understanding the system architecture and experimental evaluation presented in later chapters. It begins with a comprehensive treatment of the 5G network architecture and its constituent network functions, proceeds to a detailed examination of the six protocol interfaces monitored by the proposed system, and concludes with formal definitions and operational interpretations of the twelve Key Performance Indicators (KPIs) that serve as primary inputs to the detection ensemble.</w:t>
      </w:r>
    </w:p>
    <w:p>
      <w:pPr>
        <w:pStyle w:val="Heading2"/>
        <w:spacing w:after="160" w:before="240"/>
      </w:pPr>
      <w:r>
        <w:rPr>
          <w:rFonts w:ascii="Times New Roman" w:cs="Times New Roman" w:eastAsia="Times New Roman" w:hAnsi="Times New Roman"/>
          <w:b/>
          <w:bCs/>
          <w:sz w:val="27"/>
          <w:szCs w:val="27"/>
        </w:rPr>
        <w:t xml:space="preserve">2.1 5G Network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5G system architecture, standardized in 3GPP TS 23.501 and its associated technical specifications, represents a fundamental departure from the monolithic, hierarchical architectures of previous generations. The 5G architecture is organized around two primary domains: the Next Generation Radio Access Network (NG-RAN), which encompasses the radio-side network nodes, and the 5G Core (5GC), which provides the mobile network services required to connect user equipment to external data networks. Communication between the NG-RAN and 5GC is realized over the NG interface, which carries both control-plane (NGAP) and user-plane (GTP-U) traffic.</w:t>
      </w:r>
    </w:p>
    <w:p>
      <w:pPr>
        <w:spacing w:after="200" w:line="360"/>
        <w:jc w:val="both"/>
      </w:pPr>
      <w:r>
        <w:rPr>
          <w:rFonts w:ascii="Times New Roman" w:cs="Times New Roman" w:eastAsia="Times New Roman" w:hAnsi="Times New Roman"/>
          <w:b w:val="false"/>
          <w:bCs w:val="false"/>
          <w:i w:val="false"/>
          <w:iCs w:val="false"/>
          <w:sz w:val="24"/>
          <w:szCs w:val="24"/>
        </w:rPr>
        <w:t xml:space="preserve">A defining structural feature of the 5G NG-RAN is the disaggregation of the traditional monolithic base station (eNB in LTE) into three distinct functional units: the Central Unit (CU), the Distributed Unit (DU), and optionally the Radio Unit (RU). The CU is further split into a Control Plane entity (CU-CP) and a User Plane entity (CU-UP), which communicate via the E1 interface. The DU connects to the CU-CP over the F1-C interface and to the CU-UP over the F1-U interface. This disaggregation enables flexible deployment models — from co-located DU/CU on a single hardware platform to geographically separated deployments with centralized CU processing serving multiple remote DUs — and aligns with the Open RAN (O-RAN) principle of hardware-software disaggregation over open, standardized interfaces.</w:t>
      </w:r>
    </w:p>
    <w:p>
      <w:pPr>
        <w:spacing w:after="200" w:line="360"/>
        <w:jc w:val="both"/>
      </w:pPr>
      <w:r>
        <w:rPr>
          <w:rFonts w:ascii="Times New Roman" w:cs="Times New Roman" w:eastAsia="Times New Roman" w:hAnsi="Times New Roman"/>
          <w:b w:val="false"/>
          <w:bCs w:val="false"/>
          <w:i w:val="false"/>
          <w:iCs w:val="false"/>
          <w:sz w:val="24"/>
          <w:szCs w:val="24"/>
        </w:rPr>
        <w:t xml:space="preserve">The 5GC adopts a Service-Based Architecture (SBA) in which network functions expose their services via RESTful APIs over HTTP/2. This architectural choice enables dynamic service discovery and registration through the Network Repository Function (NRF), fine-grained network slicing through the Network Slice Selection Function (NSSF), and flexible policy application through the Policy Control Function (PCF). The principal network functions relevant to the monitoring system are described below.</w:t>
      </w:r>
    </w:p>
    <w:p>
      <w:pPr>
        <w:pStyle w:val="Heading3"/>
        <w:spacing w:after="120" w:before="180"/>
      </w:pPr>
      <w:r>
        <w:rPr>
          <w:rFonts w:ascii="Times New Roman" w:cs="Times New Roman" w:eastAsia="Times New Roman" w:hAnsi="Times New Roman"/>
          <w:b/>
          <w:bCs/>
          <w:i/>
          <w:iCs/>
          <w:sz w:val="24"/>
          <w:szCs w:val="24"/>
        </w:rPr>
        <w:t xml:space="preserve">2.1.1 User Equipment (UE)</w:t>
      </w:r>
    </w:p>
    <w:p>
      <w:pPr>
        <w:spacing w:after="200" w:line="360"/>
        <w:jc w:val="both"/>
      </w:pPr>
      <w:r>
        <w:rPr>
          <w:rFonts w:ascii="Times New Roman" w:cs="Times New Roman" w:eastAsia="Times New Roman" w:hAnsi="Times New Roman"/>
          <w:b w:val="false"/>
          <w:bCs w:val="false"/>
          <w:i w:val="false"/>
          <w:iCs w:val="false"/>
          <w:sz w:val="24"/>
          <w:szCs w:val="24"/>
        </w:rPr>
        <w:t xml:space="preserve">The User Equipment (UE) is the terminal device — typically a mobile handset, IoT sensor, or fixed wireless access modem — that initiates and maintains connectivity with the 5G network. From a monitoring perspective, the UE is the ultimate subject of network performance: KPI metrics such as downlink throughput, Channel Quality Indicator (CQI), and RSRP directly reflect the service quality experienced by the UE. The UE communicates with the network over the air interface (Uu) using the Radio Resource Control (RRC) and Non-Access Stratum (NAS) protocols. In the evaluation testbed, 64 UEs are simulated across 16 cells (4 UEs per cell).</w:t>
      </w:r>
    </w:p>
    <w:p>
      <w:pPr>
        <w:pStyle w:val="Heading3"/>
        <w:spacing w:after="120" w:before="180"/>
      </w:pPr>
      <w:r>
        <w:rPr>
          <w:rFonts w:ascii="Times New Roman" w:cs="Times New Roman" w:eastAsia="Times New Roman" w:hAnsi="Times New Roman"/>
          <w:b/>
          <w:bCs/>
          <w:i/>
          <w:iCs/>
          <w:sz w:val="24"/>
          <w:szCs w:val="24"/>
        </w:rPr>
        <w:t xml:space="preserve">2.1.2 gNB (Next Generation NodeB)</w:t>
      </w:r>
    </w:p>
    <w:p>
      <w:pPr>
        <w:spacing w:after="200" w:line="360"/>
        <w:jc w:val="both"/>
      </w:pPr>
      <w:r>
        <w:rPr>
          <w:rFonts w:ascii="Times New Roman" w:cs="Times New Roman" w:eastAsia="Times New Roman" w:hAnsi="Times New Roman"/>
          <w:b w:val="false"/>
          <w:bCs w:val="false"/>
          <w:i w:val="false"/>
          <w:iCs w:val="false"/>
          <w:sz w:val="24"/>
          <w:szCs w:val="24"/>
        </w:rPr>
        <w:t xml:space="preserve">The gNB is the 5G base station — the physical or virtual radio access node that hosts the DU and CU functions. The gNB is the primary telemetry source for the monitoring system: it generates PCAP traces at the N2 interface (NGAP), RRC protocol traces at the Uu interface, per-cell KPI exports, and L1/L2 DU/CU statistics. In the evaluation testbed, four gNBs are simulated: two TDD sites (3.5 GHz, peak capacity 1,500 Mbps DL / 100 Mbps UL) and two FDD sites (2.1 GHz, peak capacity 100 Mbps DL / 50 Mbps UL), each serving four cells.</w:t>
      </w:r>
    </w:p>
    <w:p>
      <w:pPr>
        <w:pStyle w:val="Heading3"/>
        <w:spacing w:after="120" w:before="180"/>
      </w:pPr>
      <w:r>
        <w:rPr>
          <w:rFonts w:ascii="Times New Roman" w:cs="Times New Roman" w:eastAsia="Times New Roman" w:hAnsi="Times New Roman"/>
          <w:b/>
          <w:bCs/>
          <w:i/>
          <w:iCs/>
          <w:sz w:val="24"/>
          <w:szCs w:val="24"/>
        </w:rPr>
        <w:t xml:space="preserve">2.1.3 Distributed Unit (DU)</w:t>
      </w:r>
    </w:p>
    <w:p>
      <w:pPr>
        <w:spacing w:after="200" w:line="360"/>
        <w:jc w:val="both"/>
      </w:pPr>
      <w:r>
        <w:rPr>
          <w:rFonts w:ascii="Times New Roman" w:cs="Times New Roman" w:eastAsia="Times New Roman" w:hAnsi="Times New Roman"/>
          <w:b w:val="false"/>
          <w:bCs w:val="false"/>
          <w:i w:val="false"/>
          <w:iCs w:val="false"/>
          <w:sz w:val="24"/>
          <w:szCs w:val="24"/>
        </w:rPr>
        <w:t xml:space="preserve">The Distributed Unit (DU) implements the lower layers of the 5G protocol stack: the Physical Layer (PHY), Medium Access Control (MAC), and the lower portion of the Radio Link Control (RLC) sublayer. DU-generated statistics are the source of the most granular radio performance data available to operators: Physical Resource Block (PRB) utilization, HARQ process outcomes (ACK/NACK), modulation and coding scheme (MCS) distributions, and BLER measurements. These L1/L2 statistics constitute the 'Statistics' data domain parsed by the Statistics Parser and are critical for detecting radio-layer faults such as interference-induced HARQ degradation that would otherwise be invisible at the KPI aggregation layer.</w:t>
      </w:r>
    </w:p>
    <w:p>
      <w:pPr>
        <w:pStyle w:val="Heading3"/>
        <w:spacing w:after="120" w:before="180"/>
      </w:pPr>
      <w:r>
        <w:rPr>
          <w:rFonts w:ascii="Times New Roman" w:cs="Times New Roman" w:eastAsia="Times New Roman" w:hAnsi="Times New Roman"/>
          <w:b/>
          <w:bCs/>
          <w:i/>
          <w:iCs/>
          <w:sz w:val="24"/>
          <w:szCs w:val="24"/>
        </w:rPr>
        <w:t xml:space="preserve">2.1.4 Central Unit (CU)</w:t>
      </w:r>
    </w:p>
    <w:p>
      <w:pPr>
        <w:spacing w:after="200" w:line="360"/>
        <w:jc w:val="both"/>
      </w:pPr>
      <w:r>
        <w:rPr>
          <w:rFonts w:ascii="Times New Roman" w:cs="Times New Roman" w:eastAsia="Times New Roman" w:hAnsi="Times New Roman"/>
          <w:b w:val="false"/>
          <w:bCs w:val="false"/>
          <w:i w:val="false"/>
          <w:iCs w:val="false"/>
          <w:sz w:val="24"/>
          <w:szCs w:val="24"/>
        </w:rPr>
        <w:t xml:space="preserve">The Central Unit (CU) implements the upper layers of the RAN protocol stack — the Packet Data Convergence Protocol (PDCP), the Radio Resource Control (RRC) protocol, and (in the CU-UP) the Service Data Adaptation Protocol (SDAP). Per-cell KPI exports aggregated at one-minute granularity — the primary input to the KPI parser — are generated by the CU and reflect aggregated PDCP/RRC-layer performance metrics such as PDCP SDU volume, RRC connection success rates, and handover success rates.</w:t>
      </w:r>
    </w:p>
    <w:p>
      <w:pPr>
        <w:pStyle w:val="Heading3"/>
        <w:spacing w:after="120" w:before="180"/>
      </w:pPr>
      <w:r>
        <w:rPr>
          <w:rFonts w:ascii="Times New Roman" w:cs="Times New Roman" w:eastAsia="Times New Roman" w:hAnsi="Times New Roman"/>
          <w:b/>
          <w:bCs/>
          <w:i/>
          <w:iCs/>
          <w:sz w:val="24"/>
          <w:szCs w:val="24"/>
        </w:rPr>
        <w:t xml:space="preserve">2.1.5 Access and Mobility Management Function (AMF)</w:t>
      </w:r>
    </w:p>
    <w:p>
      <w:pPr>
        <w:spacing w:after="200" w:line="360"/>
        <w:jc w:val="both"/>
      </w:pPr>
      <w:r>
        <w:rPr>
          <w:rFonts w:ascii="Times New Roman" w:cs="Times New Roman" w:eastAsia="Times New Roman" w:hAnsi="Times New Roman"/>
          <w:b w:val="false"/>
          <w:bCs w:val="false"/>
          <w:i w:val="false"/>
          <w:iCs w:val="false"/>
          <w:sz w:val="24"/>
          <w:szCs w:val="24"/>
        </w:rPr>
        <w:t xml:space="preserve">The AMF is the 5GC network function responsible for UE registration and connection management, access authentication and authorization, NAS mobility management, and handover coordination between gNBs. The AMF is the 5GC endpoint of the N2 (NGAP) interface. Anomalies in AMF-facing NGAP signalling (e.g., elevated UE Context Release Request rates, repeated Initial Context Setup Failures) are direct indicators of RAN or core-side faults and are among the most diagnostically informative events parsed by the PCAP parser.</w:t>
      </w:r>
    </w:p>
    <w:p>
      <w:pPr>
        <w:pStyle w:val="Heading3"/>
        <w:spacing w:after="120" w:before="180"/>
      </w:pPr>
      <w:r>
        <w:rPr>
          <w:rFonts w:ascii="Times New Roman" w:cs="Times New Roman" w:eastAsia="Times New Roman" w:hAnsi="Times New Roman"/>
          <w:b/>
          <w:bCs/>
          <w:i/>
          <w:iCs/>
          <w:sz w:val="24"/>
          <w:szCs w:val="24"/>
        </w:rPr>
        <w:t xml:space="preserve">2.1.6 Session Management Function (SMF)</w:t>
      </w:r>
    </w:p>
    <w:p>
      <w:pPr>
        <w:spacing w:after="200" w:line="360"/>
        <w:jc w:val="both"/>
      </w:pPr>
      <w:r>
        <w:rPr>
          <w:rFonts w:ascii="Times New Roman" w:cs="Times New Roman" w:eastAsia="Times New Roman" w:hAnsi="Times New Roman"/>
          <w:b w:val="false"/>
          <w:bCs w:val="false"/>
          <w:i w:val="false"/>
          <w:iCs w:val="false"/>
          <w:sz w:val="24"/>
          <w:szCs w:val="24"/>
        </w:rPr>
        <w:t xml:space="preserve">The SMF manages the lifecycle of PDU (Packet Data Unit) sessions: session establishment, modification, and release. The SMF interacts with the UPF over N4 (using PFCP) and with the AMF over N11. PDU session establishment failures and QoS negotiation failures are all orchestrated by the SMF and reflected in both PCAP traces and KPI reports.</w:t>
      </w:r>
    </w:p>
    <w:p>
      <w:pPr>
        <w:pStyle w:val="Heading3"/>
        <w:spacing w:after="120" w:before="180"/>
      </w:pPr>
      <w:r>
        <w:rPr>
          <w:rFonts w:ascii="Times New Roman" w:cs="Times New Roman" w:eastAsia="Times New Roman" w:hAnsi="Times New Roman"/>
          <w:b/>
          <w:bCs/>
          <w:i/>
          <w:iCs/>
          <w:sz w:val="24"/>
          <w:szCs w:val="24"/>
        </w:rPr>
        <w:t xml:space="preserve">2.1.7 User Plane Function (UPF)</w:t>
      </w:r>
    </w:p>
    <w:p>
      <w:pPr>
        <w:spacing w:after="200" w:line="360"/>
        <w:jc w:val="both"/>
      </w:pPr>
      <w:r>
        <w:rPr>
          <w:rFonts w:ascii="Times New Roman" w:cs="Times New Roman" w:eastAsia="Times New Roman" w:hAnsi="Times New Roman"/>
          <w:b w:val="false"/>
          <w:bCs w:val="false"/>
          <w:i w:val="false"/>
          <w:iCs w:val="false"/>
          <w:sz w:val="24"/>
          <w:szCs w:val="24"/>
        </w:rPr>
        <w:t xml:space="preserve">The UPF is the 5GC network function responsible for user-plane packet routing and forwarding between the gNB (via N3) and external data networks (via N6). It enforces QoS marking and performs traffic detection via PFCP rules set by the SMF. Degraded UPF performance manifests as elevated packet loss rates and increased latency in the KPI export — two of the twelve KPIs tracked by the detection ensemble.</w:t>
      </w:r>
    </w:p>
    <w:p>
      <w:pPr>
        <w:pStyle w:val="Heading3"/>
        <w:spacing w:after="120" w:before="180"/>
      </w:pPr>
      <w:r>
        <w:rPr>
          <w:rFonts w:ascii="Times New Roman" w:cs="Times New Roman" w:eastAsia="Times New Roman" w:hAnsi="Times New Roman"/>
          <w:b/>
          <w:bCs/>
          <w:i/>
          <w:iCs/>
          <w:sz w:val="24"/>
          <w:szCs w:val="24"/>
        </w:rPr>
        <w:t xml:space="preserve">2.1.8 Network Slice Selection Function (NSSF)</w:t>
      </w:r>
    </w:p>
    <w:p>
      <w:pPr>
        <w:spacing w:after="200" w:line="360"/>
        <w:jc w:val="both"/>
      </w:pPr>
      <w:r>
        <w:rPr>
          <w:rFonts w:ascii="Times New Roman" w:cs="Times New Roman" w:eastAsia="Times New Roman" w:hAnsi="Times New Roman"/>
          <w:b w:val="false"/>
          <w:bCs w:val="false"/>
          <w:i w:val="false"/>
          <w:iCs w:val="false"/>
          <w:sz w:val="24"/>
          <w:szCs w:val="24"/>
        </w:rPr>
        <w:t xml:space="preserve">The NSSF selects the appropriate network slice instance for a given UE registration or PDU session request. In the 5G slicing model, a single physical infrastructure may simultaneously host multiple logical network slices — an eMBB slice for broadband, a URLLC slice for industrial IoT, and an mMTC slice for massive device connectivity — each with distinct QoS, latency, and reliability profiles. The KPI parser supports per-slice anomaly detection as a future extension.</w:t>
      </w:r>
    </w:p>
    <w:p>
      <w:pPr>
        <w:pStyle w:val="Heading3"/>
        <w:spacing w:after="120" w:before="180"/>
      </w:pPr>
      <w:r>
        <w:rPr>
          <w:rFonts w:ascii="Times New Roman" w:cs="Times New Roman" w:eastAsia="Times New Roman" w:hAnsi="Times New Roman"/>
          <w:b/>
          <w:bCs/>
          <w:i/>
          <w:iCs/>
          <w:sz w:val="24"/>
          <w:szCs w:val="24"/>
        </w:rPr>
        <w:t xml:space="preserve">2.1.9 Network Repository Function (NRF)</w:t>
      </w:r>
    </w:p>
    <w:p>
      <w:pPr>
        <w:spacing w:after="200" w:line="360"/>
        <w:jc w:val="both"/>
      </w:pPr>
      <w:r>
        <w:rPr>
          <w:rFonts w:ascii="Times New Roman" w:cs="Times New Roman" w:eastAsia="Times New Roman" w:hAnsi="Times New Roman"/>
          <w:b w:val="false"/>
          <w:bCs w:val="false"/>
          <w:i w:val="false"/>
          <w:iCs w:val="false"/>
          <w:sz w:val="24"/>
          <w:szCs w:val="24"/>
        </w:rPr>
        <w:t xml:space="preserve">The NRF provides service discovery and registration for all 5GC network functions. Monitoring NRF availability and registration health is an important operational concern, though not directly addressed by the present dataset, which focuses on RAN-side telemetry streams.</w:t>
      </w:r>
    </w:p>
    <w:p>
      <w:pPr>
        <w:pStyle w:val="Heading3"/>
        <w:spacing w:after="120" w:before="180"/>
      </w:pPr>
      <w:r>
        <w:rPr>
          <w:rFonts w:ascii="Times New Roman" w:cs="Times New Roman" w:eastAsia="Times New Roman" w:hAnsi="Times New Roman"/>
          <w:b/>
          <w:bCs/>
          <w:i/>
          <w:iCs/>
          <w:sz w:val="24"/>
          <w:szCs w:val="24"/>
        </w:rPr>
        <w:t xml:space="preserve">2.1.10 Authentication Server Function (AUSF)</w:t>
      </w:r>
    </w:p>
    <w:p>
      <w:pPr>
        <w:spacing w:after="200" w:line="360"/>
        <w:jc w:val="both"/>
      </w:pPr>
      <w:r>
        <w:rPr>
          <w:rFonts w:ascii="Times New Roman" w:cs="Times New Roman" w:eastAsia="Times New Roman" w:hAnsi="Times New Roman"/>
          <w:b w:val="false"/>
          <w:bCs w:val="false"/>
          <w:i w:val="false"/>
          <w:iCs w:val="false"/>
          <w:sz w:val="24"/>
          <w:szCs w:val="24"/>
        </w:rPr>
        <w:t xml:space="preserve">The AUSF implements the 5G authentication procedures defined in 3GPP TS 33.501, specifically 5G-AKA and EAP-AKA' protocols. Authentication failures manifest as NAS Authentication Failure messages in the PCAP trace and as spikes in the registration failure KPI.</w:t>
      </w:r>
    </w:p>
    <w:p>
      <w:pPr>
        <w:pStyle w:val="Heading3"/>
        <w:spacing w:after="120" w:before="180"/>
      </w:pPr>
      <w:r>
        <w:rPr>
          <w:rFonts w:ascii="Times New Roman" w:cs="Times New Roman" w:eastAsia="Times New Roman" w:hAnsi="Times New Roman"/>
          <w:b/>
          <w:bCs/>
          <w:i/>
          <w:iCs/>
          <w:sz w:val="24"/>
          <w:szCs w:val="24"/>
        </w:rPr>
        <w:t xml:space="preserve">2.1.11 Unified Data Management (UDM)</w:t>
      </w:r>
    </w:p>
    <w:p>
      <w:pPr>
        <w:spacing w:after="200" w:line="360"/>
        <w:jc w:val="both"/>
      </w:pPr>
      <w:r>
        <w:rPr>
          <w:rFonts w:ascii="Times New Roman" w:cs="Times New Roman" w:eastAsia="Times New Roman" w:hAnsi="Times New Roman"/>
          <w:b w:val="false"/>
          <w:bCs w:val="false"/>
          <w:i w:val="false"/>
          <w:iCs w:val="false"/>
          <w:sz w:val="24"/>
          <w:szCs w:val="24"/>
        </w:rPr>
        <w:t xml:space="preserve">The UDM maintains the subscriber data repository for the 5GC. From a fault attribution perspective, UDM availability failures would manifest as widespread registration failures across all cells simultaneously — a distinctive cross-cell pattern that the EventRouter's correlation logic would identify as a core-side rather than RAN-side fault.</w:t>
      </w:r>
    </w:p>
    <w:p>
      <w:pPr>
        <w:pStyle w:val="Heading2"/>
        <w:spacing w:after="160" w:before="240"/>
      </w:pPr>
      <w:r>
        <w:rPr>
          <w:rFonts w:ascii="Times New Roman" w:cs="Times New Roman" w:eastAsia="Times New Roman" w:hAnsi="Times New Roman"/>
          <w:b/>
          <w:bCs/>
          <w:sz w:val="27"/>
          <w:szCs w:val="27"/>
        </w:rPr>
        <w:t xml:space="preserve">2.2 5G Protocol Stack: Interfaces, Message Flows, and Failure Scenarios</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system's PCAP parser processes six standardized 5G-NR protocol interfaces, each defined by a distinct 3GPP technical specification and carrying a characteristic set of messages. The following subsections provide a formal treatment of each interface, including its purpose, key message types, and documented failure scenarios — all of which inform the anomaly detection logic applied to PCAP-derived event records.</w:t>
      </w:r>
    </w:p>
    <w:p>
      <w:pPr>
        <w:pStyle w:val="Heading3"/>
        <w:spacing w:after="120" w:before="180"/>
      </w:pPr>
      <w:r>
        <w:rPr>
          <w:rFonts w:ascii="Times New Roman" w:cs="Times New Roman" w:eastAsia="Times New Roman" w:hAnsi="Times New Roman"/>
          <w:b/>
          <w:bCs/>
          <w:i/>
          <w:iCs/>
          <w:sz w:val="24"/>
          <w:szCs w:val="24"/>
        </w:rPr>
        <w:t xml:space="preserve">2.2.1 Non-Access Stratum (NAS) — 3GPP TS 24.501</w:t>
      </w:r>
    </w:p>
    <w:p>
      <w:pPr>
        <w:spacing w:after="200" w:line="360"/>
        <w:jc w:val="both"/>
      </w:pPr>
      <w:r>
        <w:rPr>
          <w:rFonts w:ascii="Times New Roman" w:cs="Times New Roman" w:eastAsia="Times New Roman" w:hAnsi="Times New Roman"/>
          <w:b w:val="false"/>
          <w:bCs w:val="false"/>
          <w:i w:val="false"/>
          <w:iCs w:val="false"/>
          <w:sz w:val="24"/>
          <w:szCs w:val="24"/>
        </w:rPr>
        <w:t xml:space="preserve">NAS operates between the UE and the AMF as the 5G mobility and session management layer. NAS is transported transparently through the RAN — the gNB treats NAS messages as opaque payloads within NGAP Initial UE Message and Downlink/Uplink NAS Transport containers — and is visible in PCAP captures at the N2 (NGAP) interface. NAS is divided into two sub-layers: 5G Mobility Management (5GMM), which handles registration, deregistration, authentication, and security mode procedures; and 5G Session Management (5GSM), which manages PDU session establishment, modification, and release.</w:t>
      </w:r>
    </w:p>
    <w:p>
      <w:pPr>
        <w:spacing w:after="200" w:line="360"/>
        <w:jc w:val="both"/>
      </w:pPr>
      <w:r>
        <w:rPr>
          <w:rFonts w:ascii="Times New Roman" w:cs="Times New Roman" w:eastAsia="Times New Roman" w:hAnsi="Times New Roman"/>
          <w:b w:val="false"/>
          <w:bCs w:val="false"/>
          <w:i w:val="false"/>
          <w:iCs w:val="false"/>
          <w:sz w:val="24"/>
          <w:szCs w:val="24"/>
        </w:rPr>
        <w:t xml:space="preserve">Key NAS messages relevant to anomaly detection include Registration Request/Accept/Reject, Authentication Request/Response/Failure, Security Mode Command/Complete/Reject, PDU Session Establishment Request/Accept/Reject, and Deregistration Request/Accept.</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Registration Reject with 5GMM cause code 3 (Illegal UE) or 6 (Illegal ME), indicative of subscription or SIM provisioning errors; (2) Authentication Failure with cause 'MAC failure', indicative of a security configuration mismatch or replay attack; (3) PDU Session Establishment Reject with 5GSM cause 27 (Missing or unknown DNN), indicative of APN/DNN misconfiguration; (4) repeated Registration Requests without Accept, indicative of NAS state-machine loops caused by AMF or UDM faults.</w:t>
      </w:r>
    </w:p>
    <w:p>
      <w:pPr>
        <w:pStyle w:val="Heading3"/>
        <w:spacing w:after="120" w:before="180"/>
      </w:pPr>
      <w:r>
        <w:rPr>
          <w:rFonts w:ascii="Times New Roman" w:cs="Times New Roman" w:eastAsia="Times New Roman" w:hAnsi="Times New Roman"/>
          <w:b/>
          <w:bCs/>
          <w:i/>
          <w:iCs/>
          <w:sz w:val="24"/>
          <w:szCs w:val="24"/>
        </w:rPr>
        <w:t xml:space="preserve">2.2.2 NG Application Protocol (NGAP) — 3GPP TS 38.413</w:t>
      </w:r>
    </w:p>
    <w:p>
      <w:pPr>
        <w:spacing w:after="200" w:line="360"/>
        <w:jc w:val="both"/>
      </w:pPr>
      <w:r>
        <w:rPr>
          <w:rFonts w:ascii="Times New Roman" w:cs="Times New Roman" w:eastAsia="Times New Roman" w:hAnsi="Times New Roman"/>
          <w:b w:val="false"/>
          <w:bCs w:val="false"/>
          <w:i w:val="false"/>
          <w:iCs w:val="false"/>
          <w:sz w:val="24"/>
          <w:szCs w:val="24"/>
        </w:rPr>
        <w:t xml:space="preserve">NGAP is the control-plane protocol of the N2 interface between the gNB and the AMF. It carries all control signalling for UE context management, handover signalling, paging, and NAS message transport, encoded in ASN.1 and transported over SCTP.</w:t>
      </w:r>
    </w:p>
    <w:p>
      <w:pPr>
        <w:spacing w:after="200" w:line="360"/>
        <w:jc w:val="both"/>
      </w:pPr>
      <w:r>
        <w:rPr>
          <w:rFonts w:ascii="Times New Roman" w:cs="Times New Roman" w:eastAsia="Times New Roman" w:hAnsi="Times New Roman"/>
          <w:b w:val="false"/>
          <w:bCs w:val="false"/>
          <w:i w:val="false"/>
          <w:iCs w:val="false"/>
          <w:sz w:val="24"/>
          <w:szCs w:val="24"/>
        </w:rPr>
        <w:t xml:space="preserve">Key NGAP procedures include NG Setup Request/Response, Initial UE Message, UE Context Setup Request/Response, Handover Required/Command/Notify, UE Context Release Request/Command/Complete, and Error Indication.</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Handover Failure — target gNB rejects the Handover Request due to insufficient radio resources, causing the UE to fall back to the source cell; (2) UE Context Setup Failure — the gNB cannot allocate radio bearers for a newly registered UE; (3) elevated UE Context Release Request rate — a leading indicator of radio coverage degradation or interference-induced link failures; (4) NG Setup Failure — the gNB fails to establish an N2 association with the AMF.</w:t>
      </w:r>
    </w:p>
    <w:p>
      <w:pPr>
        <w:pStyle w:val="Heading3"/>
        <w:spacing w:after="120" w:before="180"/>
      </w:pPr>
      <w:r>
        <w:rPr>
          <w:rFonts w:ascii="Times New Roman" w:cs="Times New Roman" w:eastAsia="Times New Roman" w:hAnsi="Times New Roman"/>
          <w:b/>
          <w:bCs/>
          <w:i/>
          <w:iCs/>
          <w:sz w:val="24"/>
          <w:szCs w:val="24"/>
        </w:rPr>
        <w:t xml:space="preserve">2.2.3 Radio Resource Control (RRC) — 3GPP TS 38.331</w:t>
      </w:r>
    </w:p>
    <w:p>
      <w:pPr>
        <w:spacing w:after="200" w:line="360"/>
        <w:jc w:val="both"/>
      </w:pPr>
      <w:r>
        <w:rPr>
          <w:rFonts w:ascii="Times New Roman" w:cs="Times New Roman" w:eastAsia="Times New Roman" w:hAnsi="Times New Roman"/>
          <w:b w:val="false"/>
          <w:bCs w:val="false"/>
          <w:i w:val="false"/>
          <w:iCs w:val="false"/>
          <w:sz w:val="24"/>
          <w:szCs w:val="24"/>
        </w:rPr>
        <w:t xml:space="preserve">RRC operates between the UE and the gNB (CU-CP) and governs the radio-layer connection lifecycle, radio bearer configuration, measurement reporting, and handover execution, carried over Signalling Radio Bearers (SRBs) on the Uu air interface.</w:t>
      </w:r>
    </w:p>
    <w:p>
      <w:pPr>
        <w:spacing w:after="200" w:line="360"/>
        <w:jc w:val="both"/>
      </w:pPr>
      <w:r>
        <w:rPr>
          <w:rFonts w:ascii="Times New Roman" w:cs="Times New Roman" w:eastAsia="Times New Roman" w:hAnsi="Times New Roman"/>
          <w:b w:val="false"/>
          <w:bCs w:val="false"/>
          <w:i w:val="false"/>
          <w:iCs w:val="false"/>
          <w:sz w:val="24"/>
          <w:szCs w:val="24"/>
        </w:rPr>
        <w:t xml:space="preserve">Key RRC messages include RRCSetupRequest/Setup/SetupComplete, RRCReconfiguration/Complete, MeasurementReport, RRCReestablishmentRequest/Reestablishment/Complete, and RRCRelease.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Radio Link Failure (RLF) — excessive RRCReestablishmentRequests on a cell indicate sustained radio channel degradation; (2) RRC Setup Failures; (3) measurement report anomalies — abnormally high RSRP values reported by UEs may indicate falsification or antenna configuration errors; (4) handover execution failures — RRCReconfiguration followed by RRCReestablishment rather than RRCReconfigurationComplete indicates a failed handover execution.</w:t>
      </w:r>
    </w:p>
    <w:p>
      <w:pPr>
        <w:pStyle w:val="Heading3"/>
        <w:spacing w:after="120" w:before="180"/>
      </w:pPr>
      <w:r>
        <w:rPr>
          <w:rFonts w:ascii="Times New Roman" w:cs="Times New Roman" w:eastAsia="Times New Roman" w:hAnsi="Times New Roman"/>
          <w:b/>
          <w:bCs/>
          <w:i/>
          <w:iCs/>
          <w:sz w:val="24"/>
          <w:szCs w:val="24"/>
        </w:rPr>
        <w:t xml:space="preserve">2.2.4 F1 Application Protocol (F1AP) — 3GPP TS 38.473</w:t>
      </w:r>
    </w:p>
    <w:p>
      <w:pPr>
        <w:spacing w:after="200" w:line="360"/>
        <w:jc w:val="both"/>
      </w:pPr>
      <w:r>
        <w:rPr>
          <w:rFonts w:ascii="Times New Roman" w:cs="Times New Roman" w:eastAsia="Times New Roman" w:hAnsi="Times New Roman"/>
          <w:b w:val="false"/>
          <w:bCs w:val="false"/>
          <w:i w:val="false"/>
          <w:iCs w:val="false"/>
          <w:sz w:val="24"/>
          <w:szCs w:val="24"/>
        </w:rPr>
        <w:t xml:space="preserve">F1AP is the control-plane protocol of the F1 interface between the DU and the CU-CP, responsible for F1 interface setup and management, UE context management at the DU level, radio bearer configuration propagation, and DU-level measurement collection.</w:t>
      </w:r>
    </w:p>
    <w:p>
      <w:pPr>
        <w:spacing w:after="200" w:line="360"/>
        <w:jc w:val="both"/>
      </w:pPr>
      <w:r>
        <w:rPr>
          <w:rFonts w:ascii="Times New Roman" w:cs="Times New Roman" w:eastAsia="Times New Roman" w:hAnsi="Times New Roman"/>
          <w:b w:val="false"/>
          <w:bCs w:val="false"/>
          <w:i w:val="false"/>
          <w:iCs w:val="false"/>
          <w:sz w:val="24"/>
          <w:szCs w:val="24"/>
        </w:rPr>
        <w:t xml:space="preserve">Key F1AP messages include F1 Setup Request/Response, UE Context Setup/Modification Request/Response, UE Context Release Command/Complete, and Error Indication.</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F1 Setup Failure — the DU cannot establish an F1 association, preventing any UE service on the affected cells; (2) UE Context Setup Failure at DU; (3) excessive Error Indications, indicating a software fault or resource exhaustion at the DU.</w:t>
      </w:r>
    </w:p>
    <w:p>
      <w:pPr>
        <w:pStyle w:val="Heading3"/>
        <w:spacing w:after="120" w:before="180"/>
      </w:pPr>
      <w:r>
        <w:rPr>
          <w:rFonts w:ascii="Times New Roman" w:cs="Times New Roman" w:eastAsia="Times New Roman" w:hAnsi="Times New Roman"/>
          <w:b/>
          <w:bCs/>
          <w:i/>
          <w:iCs/>
          <w:sz w:val="24"/>
          <w:szCs w:val="24"/>
        </w:rPr>
        <w:t xml:space="preserve">2.2.5 E1 Application Protocol (E1AP) — 3GPP TS 38.463</w:t>
      </w:r>
    </w:p>
    <w:p>
      <w:pPr>
        <w:spacing w:after="200" w:line="360"/>
        <w:jc w:val="both"/>
      </w:pPr>
      <w:r>
        <w:rPr>
          <w:rFonts w:ascii="Times New Roman" w:cs="Times New Roman" w:eastAsia="Times New Roman" w:hAnsi="Times New Roman"/>
          <w:b w:val="false"/>
          <w:bCs w:val="false"/>
          <w:i w:val="false"/>
          <w:iCs w:val="false"/>
          <w:sz w:val="24"/>
          <w:szCs w:val="24"/>
        </w:rPr>
        <w:t xml:space="preserve">E1AP is the control-plane protocol of the E1 interface between the CU-CP and the CU-UP, enabling the CU-CP to configure and manage user-plane bearers (PDCP-level DRBs) on the CU-UP, including QoS parameters such as 5QI values and PDCP discard timers.</w:t>
      </w:r>
    </w:p>
    <w:p>
      <w:pPr>
        <w:spacing w:after="200" w:line="360"/>
        <w:jc w:val="both"/>
      </w:pPr>
      <w:r>
        <w:rPr>
          <w:rFonts w:ascii="Times New Roman" w:cs="Times New Roman" w:eastAsia="Times New Roman" w:hAnsi="Times New Roman"/>
          <w:b w:val="false"/>
          <w:bCs w:val="false"/>
          <w:i w:val="false"/>
          <w:iCs w:val="false"/>
          <w:sz w:val="24"/>
          <w:szCs w:val="24"/>
        </w:rPr>
        <w:t xml:space="preserve">Key E1AP messages include Bearer Context Setup/Modification Request/Response, Bearer Context Release Command/Complete, and E1 Setup Request/Response.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Bearer Context Setup Failure, typically due to memory exhaustion or QoS parameter conflicts; (2) Bearer Context Modification Failure, indicating a policy enforcement conflict; (3) E1 interface unavailability, which interrupts all user-plane data on the affected CU-UP, producing an immediate throughput-to-zero pattern visible in KPI exports.</w:t>
      </w:r>
    </w:p>
    <w:p>
      <w:pPr>
        <w:pStyle w:val="Heading3"/>
        <w:spacing w:after="120" w:before="180"/>
      </w:pPr>
      <w:r>
        <w:rPr>
          <w:rFonts w:ascii="Times New Roman" w:cs="Times New Roman" w:eastAsia="Times New Roman" w:hAnsi="Times New Roman"/>
          <w:b/>
          <w:bCs/>
          <w:i/>
          <w:iCs/>
          <w:sz w:val="24"/>
          <w:szCs w:val="24"/>
        </w:rPr>
        <w:t xml:space="preserve">2.2.6 Xn Application Protocol (XnAP) — 3GPP TS 38.423</w:t>
      </w:r>
    </w:p>
    <w:p>
      <w:pPr>
        <w:spacing w:after="200" w:line="360"/>
        <w:jc w:val="both"/>
      </w:pPr>
      <w:r>
        <w:rPr>
          <w:rFonts w:ascii="Times New Roman" w:cs="Times New Roman" w:eastAsia="Times New Roman" w:hAnsi="Times New Roman"/>
          <w:b w:val="false"/>
          <w:bCs w:val="false"/>
          <w:i w:val="false"/>
          <w:iCs w:val="false"/>
          <w:sz w:val="24"/>
          <w:szCs w:val="24"/>
        </w:rPr>
        <w:t xml:space="preserve">XnAP is the control-plane protocol of the Xn interface between adjacent gNBs, supporting Xn-based handover (bypassing the AMF for faster execution), dual connectivity bearer management, and inter-gNB interference coordination.</w:t>
      </w:r>
    </w:p>
    <w:p>
      <w:pPr>
        <w:spacing w:after="200" w:line="360"/>
        <w:jc w:val="both"/>
      </w:pPr>
      <w:r>
        <w:rPr>
          <w:rFonts w:ascii="Times New Roman" w:cs="Times New Roman" w:eastAsia="Times New Roman" w:hAnsi="Times New Roman"/>
          <w:b w:val="false"/>
          <w:bCs w:val="false"/>
          <w:i w:val="false"/>
          <w:iCs w:val="false"/>
          <w:sz w:val="24"/>
          <w:szCs w:val="24"/>
        </w:rPr>
        <w:t xml:space="preserve">Key XnAP messages include Xn Setup Request/Response, Handover Request/Acknowledge, SN Addition Request/Acknowledge, and Resource Status Request/Update.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Xn Setup Failure, forcing handovers to traverse the AMF via NG interface and increasing latency; (2) repeated Handover Request Rejections, indicating persistent radio resource scarcity on the target side; (3) SN Addition Failures, indicating CU-UP or DU resource exhaustion on the secondary gNB.</w:t>
      </w:r>
    </w:p>
    <w:p>
      <w:pPr>
        <w:pStyle w:val="Heading2"/>
        <w:spacing w:after="160" w:before="240"/>
      </w:pPr>
      <w:r>
        <w:rPr>
          <w:rFonts w:ascii="Times New Roman" w:cs="Times New Roman" w:eastAsia="Times New Roman" w:hAnsi="Times New Roman"/>
          <w:b/>
          <w:bCs/>
          <w:sz w:val="27"/>
          <w:szCs w:val="27"/>
        </w:rPr>
        <w:t xml:space="preserve">2.3 Key Performance Indicators (KPIs) in 5G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Key Performance Indicators (KPIs) are standardized, aggregated metrics that quantify radio access network behaviour at the per-cell, per-UE, or per-slice level, typically exported at one-minute granularity. The 5G KPI catalogue is defined in 3GPP TS 28.554 and expanded in TS 32.401. The KPI parser ingests 26-column KPI exports and applies a six-algorithm detection ensemble to each KPI independently. Table 2.1 summarizes the twelve KPIs most diagnostically significant for the fault scenarios evaluated in this project.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KPI</w:t>
            </w:r>
          </w:p>
        </w:tc>
        <w:tc>
          <w:tcPr>
            <w:tcW w:type="dxa" w:w="6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Definition / Operational Interpretation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DL / UL Throughput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Aggregate downlink/uplink data volume per unit time; primary indicator of user-experienced performance and congestion.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PRB Utilization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Physical Resource Blocks in use; high utilization is the earliest indicator of radio-resource congestion.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CQI (mean)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Channel Quality Indicator reported by UEs; declining CQI indicates degrading radio channel conditions.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SINR (mean)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Signal-to-Interference-plus-Noise Ratio; declines under interference accumulation, often preceding throughput loss.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RSRP / RSRQ</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Reference Signal Received Power/Quality; core coverage-quality indicators used in handover and RLF diagnosis.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HARQ NACK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HARQ retransmission failures; sharply rises under congestion or interference.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 Error Rate at the physical layer; correlates with HARQ NACK rate and MCS selection.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Packet Loss / Latency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End-to-end user-plane quality metrics, sensitive to UPF and transport-layer degradation.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HO Success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successful handovers; degrades under target-cell congestion or Xn/NG interface faults.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Attach / PDU Session Success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successful registration/session establishment procedures; degrades under AMF/SMF/UDM faults.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Active / RRC-Connected UE Count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Load indicator used for peer-comparison and contextual anomaly detection.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Cell Availability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time a cell is serving traffic; drops to zero during a hard outage.</w:t>
            </w:r>
          </w:p>
        </w:tc>
      </w:tr>
    </w:tbl>
    <w:p>
      <w:pPr>
        <w:spacing w:after="120" w:before="240"/>
        <w:jc w:val="center"/>
      </w:pPr>
      <w:r>
        <w:rPr>
          <w:rFonts w:ascii="Times New Roman" w:cs="Times New Roman" w:eastAsia="Times New Roman" w:hAnsi="Times New Roman"/>
          <w:b/>
          <w:bCs/>
          <w:sz w:val="22"/>
          <w:szCs w:val="22"/>
        </w:rPr>
        <w:t xml:space="preserve">Table 2.1: Twelve 5G KPIs monitored by the detection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These KPIs are not independent: a congestion event (high PRB utilization) causally produces elevated HARQ NACK rate, reduced CQI, declining DL throughput, and increased latency simultaneously. The EventRouter (Chapter 5) exploits these causal relationships by correlating anomalies across KPIs, statistics, and PCAP on the same (cell, time-window) key — collapsing what would otherwise appear as 8,000+ independent alarms into a small set of actionable correlated fault clusters.</w:t>
      </w:r>
    </w:p>
    <w:p>
      <w:pPr>
        <w:pStyle w:val="Heading1"/>
        <w:pageBreakBefore/>
        <w:spacing w:after="240" w:before="240"/>
      </w:pPr>
      <w:r>
        <w:rPr>
          <w:rFonts w:ascii="Times New Roman" w:cs="Times New Roman" w:eastAsia="Times New Roman" w:hAnsi="Times New Roman"/>
          <w:b/>
          <w:bCs/>
          <w:sz w:val="32"/>
          <w:szCs w:val="32"/>
        </w:rPr>
        <w:t xml:space="preserve">CHAPTER 3</w:t>
      </w:r>
    </w:p>
    <w:p>
      <w:pPr>
        <w:spacing w:after="400"/>
        <w:jc w:val="center"/>
      </w:pPr>
      <w:r>
        <w:rPr>
          <w:rFonts w:ascii="Times New Roman" w:cs="Times New Roman" w:eastAsia="Times New Roman" w:hAnsi="Times New Roman"/>
          <w:b/>
          <w:bCs/>
          <w:i w:val="false"/>
          <w:iCs w:val="false"/>
          <w:sz w:val="30"/>
          <w:szCs w:val="30"/>
        </w:rPr>
        <w:t xml:space="preserve">LITERATURE SURVEY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surveys the state of the art across eight research dimensions directly relevant to the proposed system. For each dimension, the key contributions are identified, their strengths and limitations assessed, and the research gap motivating the design choices of this project is articulated. The chapter concludes with a consolidated positioning statement (Section 3.9) that places the present work against representative prior systems.</w:t>
      </w:r>
    </w:p>
    <w:p>
      <w:pPr>
        <w:pStyle w:val="Heading2"/>
        <w:spacing w:after="160" w:before="240"/>
      </w:pPr>
      <w:r>
        <w:rPr>
          <w:rFonts w:ascii="Times New Roman" w:cs="Times New Roman" w:eastAsia="Times New Roman" w:hAnsi="Times New Roman"/>
          <w:b/>
          <w:bCs/>
          <w:sz w:val="27"/>
          <w:szCs w:val="27"/>
        </w:rPr>
        <w:t xml:space="preserve">3.1 Protocol-Based Anomaly Detection in Cellular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Protocol-layer anomaly detection targets the signalling messages exchanged over standardized interfaces — detecting malformed messages, out-of-sequence procedures, abnormal outcome codes, and statistical deviations in message arrival rates. This research direction has a long history in earlier-generation networks and has more recently been extended to the 5G protocol stack.</w:t>
      </w:r>
    </w:p>
    <w:p>
      <w:pPr>
        <w:spacing w:after="200" w:line="360"/>
        <w:jc w:val="both"/>
      </w:pPr>
      <w:r>
        <w:rPr>
          <w:rFonts w:ascii="Times New Roman" w:cs="Times New Roman" w:eastAsia="Times New Roman" w:hAnsi="Times New Roman"/>
          <w:b w:val="false"/>
          <w:bCs w:val="false"/>
          <w:i w:val="false"/>
          <w:iCs w:val="false"/>
          <w:sz w:val="24"/>
          <w:szCs w:val="24"/>
        </w:rPr>
        <w:t xml:space="preserve">Wireshark and its command-line counterpart tshark remain the de-facto reference tools for cellular protocol analysis, providing per-packet dissection of all 3GPP-defined interfaces with complete IE decoding. However, Wireshark is a forensic tool: it produces no anomaly scores and requires expert manual inspection to identify pathological patterns, making it unsuitable for continuous operational monitoring. Balogh and Medvecky represent an early effort to automate protocol-layer anomaly detection by applying Isolation Forest to S1AP signalling traces in a 4G LTE environment, achieving a detection rate of 87% on synthetically injected S1AP anomalies; however, the approach is restricted to a single 4G interface (S1AP) and does not generalize to the multi-interface 5G-NR stack (NGAP, RRC, F1AP, E1AP, XnAP). Nguyen et al. apply LSTM autoencoders to raw packet sequences for DDoS detection in mobile networks, achieving high accuracy on volume-based attack patterns but producing poor results on procedure-ordering violations characteristic of 5G handover and PDU session failures — precisely the fault class targeted by the LSTM-AE component of the proposed system. Graph-based approaches modelling signalling message sequences as directed graphs and applying graph neural networks to detect anomalous procedure paths are conceptually powerful but require significant computational resources and have not been demonstrated on real-time packet streams at production scale. Several works have examined protocol-level security anomalies in 5G, including fake base station detection and NAS-layer downgrade attacks, but these target adversarial security scenarios rather than operational fault monitoring.</w:t>
      </w:r>
    </w:p>
    <w:p>
      <w:pPr>
        <w:pStyle w:val="Heading2"/>
        <w:spacing w:after="160" w:before="240"/>
      </w:pPr>
      <w:r>
        <w:rPr>
          <w:rFonts w:ascii="Times New Roman" w:cs="Times New Roman" w:eastAsia="Times New Roman" w:hAnsi="Times New Roman"/>
          <w:b/>
          <w:bCs/>
          <w:sz w:val="27"/>
          <w:szCs w:val="27"/>
        </w:rPr>
        <w:t xml:space="preserve">3.2 KPI-Based Network Fault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KPI-based fault detection is the most operationally mature research direction in this survey, reflecting the long-standing practice of threshold-based OSS/BSS monitoring in commercial networks. The academic literature extends this baseline with statistically principled methods for contextual and temporal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Threshold-based KPI monitoring, formalized in 3GPP TS 28.554 and TS 32.401, is the universal baseline for commercial OSS/BSS platforms. While operationally proven for detecting hard outages (zero-value KPI violations), threshold monitoring is structurally blind to three important fault classes: contextual anomalies (values that are normal fleet-wide but abnormal for a specific high-capacity cell), temporal drift (values that remain within bounds while trending monotonically toward failure), and compound faults (multiple sub-threshold KPI deviations that collectively indicate an emerging failure). Basseville and Nikiforov establish the CUSUM change-point detection framework, demonstrating theoretical superiority over threshold detection for sequential observations with persistent drift — their analysis shows that CUSUM detects drift events on average five times earlier than a comparable threshold monitor at the same false-positive rate. Bollinger Bands, originally developed for financial time-series analysis, have been applied to mobile network KPI monitoring, providing a rolling-window envelope that adapts to diurnal traffic patterns while flagging burst anomalies that exceed two standard deviations from the rolling mean. Peer comparison methods — flagging cells that perform significantly below the fleet median — have been applied to LTE KPI monitoring, demonstrating that z-score-based peer comparison identifies coverage anomalies invisible to absolute thresholds. Multi-variate approaches combining PCA dimensionality reduction with CUSUM for 4G KPI correlation have been shown to reduce false-positive rates by 40% compared to per-KPI independent threshold monitoring. None of these works extend their methods to joint KPI and PCAP analysis, leaving cross-domain fault attribution unaddressed.</w:t>
      </w:r>
    </w:p>
    <w:p>
      <w:pPr>
        <w:pStyle w:val="Heading2"/>
        <w:spacing w:after="160" w:before="240"/>
      </w:pPr>
      <w:r>
        <w:rPr>
          <w:rFonts w:ascii="Times New Roman" w:cs="Times New Roman" w:eastAsia="Times New Roman" w:hAnsi="Times New Roman"/>
          <w:b/>
          <w:bCs/>
          <w:sz w:val="27"/>
          <w:szCs w:val="27"/>
        </w:rPr>
        <w:t xml:space="preserve">3.3 Machine Learning Approaches for Network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classical machine learning algorithms — Random Forest, Isolation Forest, One-Class SVM, k-Nearest Neighbours, and their variants — to network anomaly detection has been extensively studied over the past two decades. These methods offer the advantage of operating in an unsupervised or semi-supervised setting, which is critical in operational networks where labelled fault data is scarce.</w:t>
      </w:r>
    </w:p>
    <w:p>
      <w:pPr>
        <w:spacing w:after="200" w:line="360"/>
        <w:jc w:val="both"/>
      </w:pPr>
      <w:r>
        <w:rPr>
          <w:rFonts w:ascii="Times New Roman" w:cs="Times New Roman" w:eastAsia="Times New Roman" w:hAnsi="Times New Roman"/>
          <w:b w:val="false"/>
          <w:bCs w:val="false"/>
          <w:i w:val="false"/>
          <w:iCs w:val="false"/>
          <w:sz w:val="24"/>
          <w:szCs w:val="24"/>
        </w:rPr>
        <w:t xml:space="preserve">Liu, Ting, and Zhou introduced the Isolation Forest algorithm, exploiting the observation that anomalies are isolated more quickly than normal points by random axis-aligned partitioning. Isolation Forest has been widely adopted for network anomaly detection due to its linear time complexity and ease of parameterization. Pascoal and Coutinho apply Isolation Forest combined with statistical tests to SNMP MIB data from enterprise networks, demonstrating a 23% reduction in false-positive rate compared to threshold-only methods. Oliveira and Abar employ a majority-vote ensemble combining Isolation Forest, LOF, and OC-SVM on NetFlow features, showing that ensemble diversity consistently outperforms any single-method baseline across multiple evaluation datasets. Tax and Duin formalize the One-Class SVM (OC-SVM) framework for novelty detection, establishing its theoretical properties as a kernel-based boundary estimator — the foundation of the OC-SVM component applied to PCAP features in the proposed system. Goldstein and Uchida provide a comparative evaluation of 19 unsupervised anomaly detection algorithms on 10 benchmark datasets, concluding that no single algorithm dominates across all datasets and recommending ensemble combinations. This finding directly motivates the 18-detector ensemble design of the present work. A key limitation shared by virtually all ML-based network anomaly detection work is domain specificity: methods developed and evaluated on one data source (NetFlow, SNMP, S1AP) are rarely evaluated on heterogeneous multi-source inputs from the same network.</w:t>
      </w:r>
    </w:p>
    <w:p>
      <w:pPr>
        <w:pStyle w:val="Heading2"/>
        <w:spacing w:after="160" w:before="240"/>
      </w:pPr>
      <w:r>
        <w:rPr>
          <w:rFonts w:ascii="Times New Roman" w:cs="Times New Roman" w:eastAsia="Times New Roman" w:hAnsi="Times New Roman"/>
          <w:b/>
          <w:bCs/>
          <w:sz w:val="27"/>
          <w:szCs w:val="27"/>
        </w:rPr>
        <w:t xml:space="preserve">3.4 Deep Learning Approaches for Network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Deep learning methods — particularly autoencoders, recurrent architectures (LSTM, GRU), and more recently Transformer-based models — offer the ability to learn complex, high-dimensional representations of normal network behaviour and detect deviations that are invisible to shallow feature engineering. Their application to network anomaly detection has accelerated substantially since 2018.</w:t>
      </w:r>
    </w:p>
    <w:p>
      <w:pPr>
        <w:spacing w:after="200" w:line="360"/>
        <w:jc w:val="both"/>
      </w:pPr>
      <w:r>
        <w:rPr>
          <w:rFonts w:ascii="Times New Roman" w:cs="Times New Roman" w:eastAsia="Times New Roman" w:hAnsi="Times New Roman"/>
          <w:b w:val="false"/>
          <w:bCs w:val="false"/>
          <w:i w:val="false"/>
          <w:iCs w:val="false"/>
          <w:sz w:val="24"/>
          <w:szCs w:val="24"/>
        </w:rPr>
        <w:t xml:space="preserve">Hochreiter and Schmidhuber introduced the Long Short-Term Memory (LSTM) architecture, which addresses the vanishing gradient problem in recurrent networks and enables learning of long-range temporal dependencies — a critical capability for detecting protocol procedure sequences and KPI drift patterns. Mirsky et al. apply LSTM autoencoders to network traffic for real-time anomaly detection (Kitsune), achieving near-linear time complexity through an ensemble of small autoencoder modules. Nguyen et al. demonstrate LSTM-AE on mobile packet sequences for DDoS detection with high recall at the cost of elevated false-positive rates on legitimate bursty traffic. Malhotra et al. provide a systematic evaluation of LSTM-AE for time-series anomaly detection on six benchmark datasets, establishing reconstruction error thresholding at the 95th percentile of training residuals as a robust detection criterion — the exact methodology adopted in the proposed system's LSTM-AE component. Transformer-based anomaly detection (e.g., Anomaly Transformer) has shown superior performance on long-range temporal dependencies but requires GPU acceleration for training and inference, making it unsuitable for the CPU-only deployment target of the proposed system. Variational autoencoders (VAEs) have also been applied to network anomaly detection, providing probabilistic anomaly scores but requiring more data for stable training than the LSTM-AE approach.</w:t>
      </w:r>
    </w:p>
    <w:p>
      <w:pPr>
        <w:pStyle w:val="Heading2"/>
        <w:spacing w:after="160" w:before="240"/>
      </w:pPr>
      <w:r>
        <w:rPr>
          <w:rFonts w:ascii="Times New Roman" w:cs="Times New Roman" w:eastAsia="Times New Roman" w:hAnsi="Times New Roman"/>
          <w:b/>
          <w:bCs/>
          <w:sz w:val="27"/>
          <w:szCs w:val="27"/>
        </w:rPr>
        <w:t xml:space="preserve">3.5 Time-Series Forecasting for Network Degradation Prediction</w:t>
      </w:r>
    </w:p>
    <w:p>
      <w:pPr>
        <w:spacing w:after="200" w:line="360"/>
        <w:jc w:val="both"/>
      </w:pPr>
      <w:r>
        <w:rPr>
          <w:rFonts w:ascii="Times New Roman" w:cs="Times New Roman" w:eastAsia="Times New Roman" w:hAnsi="Times New Roman"/>
          <w:b w:val="false"/>
          <w:bCs w:val="false"/>
          <w:i w:val="false"/>
          <w:iCs w:val="false"/>
          <w:sz w:val="24"/>
          <w:szCs w:val="24"/>
        </w:rPr>
        <w:t xml:space="preserve">Anomaly detection identifies current or past faults; predictive monitoring aims to forecast degradation before it impacts service quality, enabling proactive remediation. Time-series forecasting for network KPIs has attracted growing research attention as operators seek to shift from reactive to predictive operations management.</w:t>
      </w:r>
    </w:p>
    <w:p>
      <w:pPr>
        <w:spacing w:after="200" w:line="360"/>
        <w:jc w:val="both"/>
      </w:pPr>
      <w:r>
        <w:rPr>
          <w:rFonts w:ascii="Times New Roman" w:cs="Times New Roman" w:eastAsia="Times New Roman" w:hAnsi="Times New Roman"/>
          <w:b w:val="false"/>
          <w:bCs w:val="false"/>
          <w:i w:val="false"/>
          <w:iCs w:val="false"/>
          <w:sz w:val="24"/>
          <w:szCs w:val="24"/>
        </w:rPr>
        <w:t xml:space="preserve">Taylor and Letham introduced Prophet, a decomposable time-series forecasting model designed for business time series with strong seasonality, missing data, and changepoints — characteristics that closely match per-cell KPI streams with diurnal traffic patterns and occasional measurement gaps. Prophet's Bayesian changepoint detection enables automatic identification of structural breaks in the KPI trend component, which directly supports the 'degradation candidate' flagging logic in the proposed prediction module. Box-Jenkins ARIMA models have been applied to cellular KPI forecasting, providing solid baselines for short-horizon (1–4 hour) prediction but struggling with non-stationary and multi-seasonal patterns. Comparative studies of LSTM, ARIMA, and Prophet on LTE KPI forecasting tasks find that LSTM outperforms statistical baselines on long-horizon (12–24 hour) forecasts while Prophet provides more interpretable and computationally efficient short-horizon predictions — consistent with the combined Prophet + LSTM architecture adopted in the proposed system. Surveys of short-term traffic forecasting in mobile networks note that diurnal and weekly seasonality dominates KPI variance and must be explicitly modelled to avoid false predictions during off-peak-to-peak transitions. Multi-view forecasting frameworks incorporating both time-series and spatial (inter-cell) features have also been proposed, though these require a full historical graph of cell relationships not available in the open-source setting of the present evaluation.</w:t>
      </w:r>
    </w:p>
    <w:p>
      <w:pPr>
        <w:pStyle w:val="Heading2"/>
        <w:spacing w:after="160" w:before="240"/>
      </w:pPr>
      <w:r>
        <w:rPr>
          <w:rFonts w:ascii="Times New Roman" w:cs="Times New Roman" w:eastAsia="Times New Roman" w:hAnsi="Times New Roman"/>
          <w:b/>
          <w:bCs/>
          <w:sz w:val="27"/>
          <w:szCs w:val="27"/>
        </w:rPr>
        <w:t xml:space="preserve">3.6 Retrieval-Augmented Generation (RAG) Applications</w:t>
      </w:r>
    </w:p>
    <w:p>
      <w:pPr>
        <w:spacing w:after="200" w:line="360"/>
        <w:jc w:val="both"/>
      </w:pPr>
      <w:r>
        <w:rPr>
          <w:rFonts w:ascii="Times New Roman" w:cs="Times New Roman" w:eastAsia="Times New Roman" w:hAnsi="Times New Roman"/>
          <w:b w:val="false"/>
          <w:bCs w:val="false"/>
          <w:i w:val="false"/>
          <w:iCs w:val="false"/>
          <w:sz w:val="24"/>
          <w:szCs w:val="24"/>
        </w:rPr>
        <w:t xml:space="preserve">Retrieval-Augmented Generation (RAG), introduced by Lewis et al., has rapidly emerged as the dominant paradigm for grounding large language model outputs in verifiable factual corpora. Its application to technical domains — including network management — is an active and rapidly evolving research area.</w:t>
      </w:r>
    </w:p>
    <w:p>
      <w:pPr>
        <w:spacing w:after="200" w:line="360"/>
        <w:jc w:val="both"/>
      </w:pPr>
      <w:r>
        <w:rPr>
          <w:rFonts w:ascii="Times New Roman" w:cs="Times New Roman" w:eastAsia="Times New Roman" w:hAnsi="Times New Roman"/>
          <w:b w:val="false"/>
          <w:bCs w:val="false"/>
          <w:i w:val="false"/>
          <w:iCs w:val="false"/>
          <w:sz w:val="24"/>
          <w:szCs w:val="24"/>
        </w:rPr>
        <w:t xml:space="preserve">Lewis et al. demonstrated that RAG substantially reduces hallucination rates compared to parametric-only LLM generation on open-domain question-answering benchmarks, while maintaining generation fluency. The mechanism — retrieving top-k relevant passages from a dense vector index and prepending them as context — enables LLMs to produce citations and factual claims grounded in the retrieval corpus rather than in potentially stale or imprecise training data. Johnson, Douze, and Jégou introduced FAISS (Facebook AI Similarity Search), an efficient library for approximate nearest-neighbour search over dense vector embeddings at billion-scale, providing the retrieval backbone used in the proposed system. Reimers and Gurevych introduced Sentence-BERT (SBERT) — and its multilingual and domain-specific variants including all-MiniLM-L6-v2 — as compact, semantically rich sentence encoders optimized for semantic similarity tasks, enabling high-quality passage retrieval without the computational cost of full BERT cross-encoding. RAG has been applied to software engineering question-answering, medical literature synthesis, and legal document analysis, in each case demonstrating improved factual accuracy over direct LLM querying. In the telecom domain, RAG for 3GPP specification question-answering has been explored, but without integration into a real-time anomaly detection and explanation pipeline.</w:t>
      </w:r>
    </w:p>
    <w:p>
      <w:pPr>
        <w:pStyle w:val="Heading2"/>
        <w:spacing w:after="160" w:before="240"/>
      </w:pPr>
      <w:r>
        <w:rPr>
          <w:rFonts w:ascii="Times New Roman" w:cs="Times New Roman" w:eastAsia="Times New Roman" w:hAnsi="Times New Roman"/>
          <w:b/>
          <w:bCs/>
          <w:sz w:val="27"/>
          <w:szCs w:val="27"/>
        </w:rPr>
        <w:t xml:space="preserve">3.7 Large Language Models for Network Operations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large language models to network operations — encompassing configuration management, root-cause analysis, specification Q&amp;A, and resource optimization — has accelerated markedly following the public availability of capable general-purpose LLMs in 2022–2023. This research direction is simultaneously the most promising and the most nascent in this survey.</w:t>
      </w:r>
    </w:p>
    <w:p>
      <w:pPr>
        <w:spacing w:after="200" w:line="360"/>
        <w:jc w:val="both"/>
      </w:pPr>
      <w:r>
        <w:rPr>
          <w:rFonts w:ascii="Times New Roman" w:cs="Times New Roman" w:eastAsia="Times New Roman" w:hAnsi="Times New Roman"/>
          <w:b w:val="false"/>
          <w:bCs w:val="false"/>
          <w:i w:val="false"/>
          <w:iCs w:val="false"/>
          <w:sz w:val="24"/>
          <w:szCs w:val="24"/>
        </w:rPr>
        <w:t xml:space="preserve">Wang et al. present NetLLM, which fine-tunes a general-purpose language model on network management corpora for tasks including adaptive bitrate streaming, viewport prediction, and cluster job scheduling, demonstrating competitive performance with task-specific reinforcement learning baselines. However, NetLLM requires GPU-scale fine-tuning infrastructure and extensive curated training data that are unavailable in most operator environments. Zhou et al. introduce TelecomGPT, a framework for adapting GPT-4 to 3GPP specification Q&amp;A tasks, demonstrating that prompt engineering with specification-grounded examples substantially improves answer accuracy on 3GPP-specific technical questions; TelecomGPT requires cloud API access to GPT-4 and does not address real-time anomaly explanation. Surveys of LLM applications across the full telecommunications stack — from physical-layer resource management to network slicing and fault diagnosis — conclude that on-device deployment and privacy-preserving architectures are the critical research challenges for operational adoption. Benchmark suites for evaluating LLM performance on telecommunications knowledge tasks, including 3GPP procedure Q&amp;A and fault-scenario description, provide a standardized evaluation framework that future work in this area should target. Recent work has demonstrated that small, on-device LLMs (Phi, Mistral 7B) can achieve acceptable accuracy on narrow technical Q&amp;A tasks after RAG grounding, even without domain-specific fine-tuning — directly supporting the phi3:mini + RAG design choice of the proposed system.</w:t>
      </w:r>
    </w:p>
    <w:p>
      <w:pPr>
        <w:pStyle w:val="Heading2"/>
        <w:spacing w:after="160" w:before="240"/>
      </w:pPr>
      <w:r>
        <w:rPr>
          <w:rFonts w:ascii="Times New Roman" w:cs="Times New Roman" w:eastAsia="Times New Roman" w:hAnsi="Times New Roman"/>
          <w:b/>
          <w:bCs/>
          <w:sz w:val="27"/>
          <w:szCs w:val="27"/>
        </w:rPr>
        <w:t xml:space="preserve">3.8 MLOps and Continuous Learning for Telecom AI Systems</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deployment of machine learning models in production telecommunications environments introduces a class of operational challenges — model drift, data distribution shift, threshold staleness, and feedback loop management — that are distinct from the research-time concerns of model accuracy. The emerging field of MLOps (Machine Learning Operations) addresses these challenges through continuous monitoring, automated retraining, and model versioning pipelines.</w:t>
      </w:r>
    </w:p>
    <w:p>
      <w:pPr>
        <w:spacing w:after="200" w:line="360"/>
        <w:jc w:val="both"/>
      </w:pPr>
      <w:r>
        <w:rPr>
          <w:rFonts w:ascii="Times New Roman" w:cs="Times New Roman" w:eastAsia="Times New Roman" w:hAnsi="Times New Roman"/>
          <w:b w:val="false"/>
          <w:bCs w:val="false"/>
          <w:i w:val="false"/>
          <w:iCs w:val="false"/>
          <w:sz w:val="24"/>
          <w:szCs w:val="24"/>
        </w:rPr>
        <w:t xml:space="preserve">Sculley et al. identify 'hidden technical debt' in ML systems — including feedback loop entanglement, undeclared consumers, and data dependency rot — that accumulate over time and degrade system reliability. Their analysis directly motivates the MLOps feedback loop component of the proposed system, which collects operator false-positive annotations and uses them to adjust per-detector thresholds nightly, preventing the threshold staleness that accumulates when static thresholds are applied to a network whose normal behaviour evolves with traffic growth and configuration changes. Amershi et al. propose a software engineering framework for ML systems (SE4ML), identifying continuous validation, data versioning, and concept drift monitoring as core practices. Polyzotis et al. address data management challenges in production ML pipelines, demonstrating that data distribution shift is the primary cause of silent model degradation in production deployments — a finding highly relevant to network monitoring, where traffic patterns change seasonally, diurnally, and with network upgrades. Surveys of MLOps practices in the telecommunications domain identify automated retraining triggered by KPI distribution drift as the most effective mitigation for anomaly detector threshold staleness, and studies of concept drift in network traffic demonstrate that incremental update strategies (partial_fit, sliding-window retraining) substantially outperform periodic full retraining in terms of adaptation latency.</w:t>
      </w:r>
    </w:p>
    <w:p>
      <w:pPr>
        <w:pStyle w:val="Heading2"/>
        <w:spacing w:after="160" w:before="240"/>
      </w:pPr>
      <w:r>
        <w:rPr>
          <w:rFonts w:ascii="Times New Roman" w:cs="Times New Roman" w:eastAsia="Times New Roman" w:hAnsi="Times New Roman"/>
          <w:b/>
          <w:bCs/>
          <w:sz w:val="27"/>
          <w:szCs w:val="27"/>
        </w:rPr>
        <w:t xml:space="preserve">3.9 Summary and Positioning of the Present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eight research dimensions surveyed above collectively reveal a consistent pattern: the existing literature provides strong, specialized solutions within each individual dimension, but no published system integrates all dimensions into a single, end-to-end operational pipeline. The present work is distinguished from prior art along five axes:</w:t>
      </w:r>
    </w:p>
    <w:p>
      <w:pPr>
        <w:pStyle w:val="ListParagraph"/>
        <w:numPr>
          <w:ilvl w:val="0"/>
          <w:numId w:val="3"/>
        </w:numPr>
        <w:spacing w:after="100" w:line="300"/>
      </w:pPr>
      <w:r>
        <w:rPr>
          <w:rFonts w:ascii="Times New Roman" w:cs="Times New Roman" w:eastAsia="Times New Roman" w:hAnsi="Times New Roman"/>
          <w:sz w:val="24"/>
          <w:szCs w:val="24"/>
        </w:rPr>
        <w:t xml:space="preserve">Breadth of protocol coverage: all six 5G-NR interfaces (NAS, NGAP, RRC, F1AP, E1AP, XnAP) parsed by a single system, versus the single-interface focus of prior protocol-anomaly-detection work.</w:t>
      </w:r>
    </w:p>
    <w:p>
      <w:pPr>
        <w:pStyle w:val="ListParagraph"/>
        <w:numPr>
          <w:ilvl w:val="0"/>
          <w:numId w:val="3"/>
        </w:numPr>
        <w:spacing w:after="100" w:line="300"/>
      </w:pPr>
      <w:r>
        <w:rPr>
          <w:rFonts w:ascii="Times New Roman" w:cs="Times New Roman" w:eastAsia="Times New Roman" w:hAnsi="Times New Roman"/>
          <w:sz w:val="24"/>
          <w:szCs w:val="24"/>
        </w:rPr>
        <w:t xml:space="preserve">Ensemble diversity: six algorithm families covering statistical, density, kernel, and neural detection simultaneously, versus the single-method or two-family ensembles in prior ML-based network anomaly detection studies.</w:t>
      </w:r>
    </w:p>
    <w:p>
      <w:pPr>
        <w:pStyle w:val="ListParagraph"/>
        <w:numPr>
          <w:ilvl w:val="0"/>
          <w:numId w:val="3"/>
        </w:numPr>
        <w:spacing w:after="100" w:line="300"/>
      </w:pPr>
      <w:r>
        <w:rPr>
          <w:rFonts w:ascii="Times New Roman" w:cs="Times New Roman" w:eastAsia="Times New Roman" w:hAnsi="Times New Roman"/>
          <w:sz w:val="24"/>
          <w:szCs w:val="24"/>
        </w:rPr>
        <w:t xml:space="preserve">Cross-domain correlation: automated (cell, category, time-window) correlation across PCAP, KPI, and statistics, not present in any surveyed work.</w:t>
      </w:r>
    </w:p>
    <w:p>
      <w:pPr>
        <w:pStyle w:val="ListParagraph"/>
        <w:numPr>
          <w:ilvl w:val="0"/>
          <w:numId w:val="3"/>
        </w:numPr>
        <w:spacing w:after="100" w:line="300"/>
      </w:pPr>
      <w:r>
        <w:rPr>
          <w:rFonts w:ascii="Times New Roman" w:cs="Times New Roman" w:eastAsia="Times New Roman" w:hAnsi="Times New Roman"/>
          <w:sz w:val="24"/>
          <w:szCs w:val="24"/>
        </w:rPr>
        <w:t xml:space="preserve">On-device explanation: FAISS-backed RAG with on-device LLM (phi3:mini via Ollama), eliminating cloud dependency and GPU requirements absent from all surveyed LLM-for-telecom work.</w:t>
      </w:r>
    </w:p>
    <w:p>
      <w:pPr>
        <w:pStyle w:val="ListParagraph"/>
        <w:numPr>
          <w:ilvl w:val="0"/>
          <w:numId w:val="3"/>
        </w:numPr>
        <w:spacing w:after="100" w:line="300"/>
      </w:pPr>
      <w:r>
        <w:rPr>
          <w:rFonts w:ascii="Times New Roman" w:cs="Times New Roman" w:eastAsia="Times New Roman" w:hAnsi="Times New Roman"/>
          <w:sz w:val="24"/>
          <w:szCs w:val="24"/>
        </w:rPr>
        <w:t xml:space="preserve">MLOps integration: operator-in-the-loop feedback with nightly threshold adaptation, not evaluated in any surveyed anomaly detection system.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50"/>
        <w:gridCol w:w="1250"/>
        <w:gridCol w:w="1750"/>
        <w:gridCol w:w="1300"/>
        <w:gridCol w:w="135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System</w:t>
            </w:r>
          </w:p>
        </w:tc>
        <w:tc>
          <w:tcPr>
            <w:tcW w:type="dxa" w:w="1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PCAP Parsing</w:t>
            </w:r>
          </w:p>
        </w:tc>
        <w:tc>
          <w:tcPr>
            <w:tcW w:type="dxa" w:w="12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KPI Detection</w:t>
            </w:r>
          </w:p>
        </w:tc>
        <w:tc>
          <w:tcPr>
            <w:tcW w:type="dxa" w:w="12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Stats Detection</w:t>
            </w:r>
          </w:p>
        </w:tc>
        <w:tc>
          <w:tcPr>
            <w:tcW w:type="dxa" w:w="17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Cross-Domain Correlation</w:t>
            </w:r>
          </w:p>
        </w:tc>
        <w:tc>
          <w:tcPr>
            <w:tcW w:type="dxa" w:w="1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LLM Explanation</w:t>
            </w:r>
          </w:p>
        </w:tc>
        <w:tc>
          <w:tcPr>
            <w:tcW w:type="dxa" w:w="13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Open Source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Wireshark</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OSS Threshold (TS 28.554)</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Balogh &amp; Medvecky (S1AP + IF)</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Nguyen et al. (LSTM-AE DDoS)</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Mirsky et al. (Kitsune)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Proposed System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bl>
    <w:p>
      <w:pPr>
        <w:spacing w:after="120" w:before="240"/>
        <w:jc w:val="center"/>
      </w:pPr>
      <w:r>
        <w:rPr>
          <w:rFonts w:ascii="Times New Roman" w:cs="Times New Roman" w:eastAsia="Times New Roman" w:hAnsi="Times New Roman"/>
          <w:b/>
          <w:bCs/>
          <w:sz w:val="22"/>
          <w:szCs w:val="22"/>
        </w:rPr>
        <w:t xml:space="preserve">Table 3.1: Comparative positioning of the proposed system against representative prior work</w:t>
      </w:r>
    </w:p>
    <w:p>
      <w:pPr>
        <w:pStyle w:val="Heading1"/>
        <w:pageBreakBefore/>
        <w:spacing w:after="240" w:before="240"/>
      </w:pPr>
      <w:r>
        <w:rPr>
          <w:rFonts w:ascii="Times New Roman" w:cs="Times New Roman" w:eastAsia="Times New Roman" w:hAnsi="Times New Roman"/>
          <w:b/>
          <w:bCs/>
          <w:sz w:val="32"/>
          <w:szCs w:val="32"/>
        </w:rPr>
        <w:t xml:space="preserve">CHAPTER 4</w:t>
      </w:r>
    </w:p>
    <w:p>
      <w:pPr>
        <w:spacing w:after="400"/>
        <w:jc w:val="center"/>
      </w:pPr>
      <w:r>
        <w:rPr>
          <w:rFonts w:ascii="Times New Roman" w:cs="Times New Roman" w:eastAsia="Times New Roman" w:hAnsi="Times New Roman"/>
          <w:b/>
          <w:bCs/>
          <w:i w:val="false"/>
          <w:iCs w:val="false"/>
          <w:sz w:val="30"/>
          <w:szCs w:val="30"/>
        </w:rPr>
        <w:t xml:space="preserve">SYSTEM REQUIREMENTS SPECIFICATION</w:t>
      </w:r>
    </w:p>
    <w:p>
      <w:pPr>
        <w:pStyle w:val="Heading2"/>
        <w:spacing w:after="160" w:before="240"/>
      </w:pPr>
      <w:r>
        <w:rPr>
          <w:rFonts w:ascii="Times New Roman" w:cs="Times New Roman" w:eastAsia="Times New Roman" w:hAnsi="Times New Roman"/>
          <w:b/>
          <w:bCs/>
          <w:sz w:val="27"/>
          <w:szCs w:val="27"/>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specifies the requirements fulfilled by the Unified Telecom Analyzer. The project targets Network Operations Centre (NOC) engineers and 5G operators who require automated, cross-domain fault detection with explainable, actionable output, deployable on commodity CPU-only hardware without compromising subscriber data privacy.</w:t>
      </w:r>
    </w:p>
    <w:p>
      <w:pPr>
        <w:pStyle w:val="Heading3"/>
        <w:spacing w:after="120" w:before="180"/>
      </w:pPr>
      <w:r>
        <w:rPr>
          <w:rFonts w:ascii="Times New Roman" w:cs="Times New Roman" w:eastAsia="Times New Roman" w:hAnsi="Times New Roman"/>
          <w:b/>
          <w:bCs/>
          <w:i/>
          <w:iCs/>
          <w:sz w:val="24"/>
          <w:szCs w:val="24"/>
        </w:rPr>
        <w:t xml:space="preserve">4.1.1 Project Scope</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scope covers unified parsing of three 5G telemetry domains (PCAP, KPI, gNB statistics), an 18-detector unsupervised anomaly detection ensemble, automated cross-domain event correlation, near-term degradation forecasting, on-device LLM-based root-cause explanation, an MLOps feedback loop for threshold adaptation, and operator-facing interfaces (Streamlit dashboard, FastAPI REST API, CLI orchestrator). The system is evaluated on a controlled, reproducible synthetic testbed with injected fault scenarios, since production operator traces are rarely available for research due to subscriber privacy and confidentiality constraints.</w:t>
      </w:r>
    </w:p>
    <w:p>
      <w:pPr>
        <w:pStyle w:val="Heading2"/>
        <w:spacing w:after="160" w:before="240"/>
      </w:pPr>
      <w:r>
        <w:rPr>
          <w:rFonts w:ascii="Times New Roman" w:cs="Times New Roman" w:eastAsia="Times New Roman" w:hAnsi="Times New Roman"/>
          <w:b/>
          <w:bCs/>
          <w:sz w:val="27"/>
          <w:szCs w:val="27"/>
        </w:rPr>
        <w:t xml:space="preserve">4.2 Project Perspective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positioned as a non-intrusive analytics overlay: it consumes telemetry that production 5G networks already export (PCAP captures, PM counters per 3GPP TS 28.552, DU/CU statistics) without inserting itself into the user-plane data path. It complements rather than replaces existing OSS/BSS fault-management tooling by emitting correlated, explained incidents into the operator's existing alarm workflow.</w:t>
      </w:r>
    </w:p>
    <w:p>
      <w:pPr>
        <w:pStyle w:val="Heading3"/>
        <w:spacing w:after="120" w:before="180"/>
      </w:pPr>
      <w:r>
        <w:rPr>
          <w:rFonts w:ascii="Times New Roman" w:cs="Times New Roman" w:eastAsia="Times New Roman" w:hAnsi="Times New Roman"/>
          <w:b/>
          <w:bCs/>
          <w:i/>
          <w:iCs/>
          <w:sz w:val="24"/>
          <w:szCs w:val="24"/>
        </w:rPr>
        <w:t xml:space="preserve">4.2.1 Product Features</w:t>
      </w:r>
    </w:p>
    <w:p>
      <w:pPr>
        <w:pStyle w:val="ListParagraph"/>
        <w:numPr>
          <w:ilvl w:val="0"/>
          <w:numId w:val="3"/>
        </w:numPr>
        <w:spacing w:after="100" w:line="300"/>
      </w:pPr>
      <w:r>
        <w:rPr>
          <w:rFonts w:ascii="Times New Roman" w:cs="Times New Roman" w:eastAsia="Times New Roman" w:hAnsi="Times New Roman"/>
          <w:sz w:val="24"/>
          <w:szCs w:val="24"/>
        </w:rPr>
        <w:t xml:space="preserve">Multi-interface, 3GPP-spec-aligned parsing of PCAP, KPI, and gNB L1/L2 statistics telemetry.</w:t>
      </w:r>
    </w:p>
    <w:p>
      <w:pPr>
        <w:pStyle w:val="ListParagraph"/>
        <w:numPr>
          <w:ilvl w:val="0"/>
          <w:numId w:val="3"/>
        </w:numPr>
        <w:spacing w:after="100" w:line="300"/>
      </w:pPr>
      <w:r>
        <w:rPr>
          <w:rFonts w:ascii="Times New Roman" w:cs="Times New Roman" w:eastAsia="Times New Roman" w:hAnsi="Times New Roman"/>
          <w:sz w:val="24"/>
          <w:szCs w:val="24"/>
        </w:rPr>
        <w:t xml:space="preserve">An 18-detector ensemble spanning statistical, density-based, kernel, and neural anomaly-detection families.</w:t>
      </w:r>
    </w:p>
    <w:p>
      <w:pPr>
        <w:pStyle w:val="ListParagraph"/>
        <w:numPr>
          <w:ilvl w:val="0"/>
          <w:numId w:val="3"/>
        </w:numPr>
        <w:spacing w:after="100" w:line="300"/>
      </w:pPr>
      <w:r>
        <w:rPr>
          <w:rFonts w:ascii="Times New Roman" w:cs="Times New Roman" w:eastAsia="Times New Roman" w:hAnsi="Times New Roman"/>
          <w:sz w:val="24"/>
          <w:szCs w:val="24"/>
        </w:rPr>
        <w:t xml:space="preserve">Automated cross-domain correlation reducing thousands of raw anomaly records to a small set of ranked, operator-actionable incidents.</w:t>
      </w:r>
    </w:p>
    <w:p>
      <w:pPr>
        <w:pStyle w:val="ListParagraph"/>
        <w:numPr>
          <w:ilvl w:val="0"/>
          <w:numId w:val="3"/>
        </w:numPr>
        <w:spacing w:after="100" w:line="300"/>
      </w:pPr>
      <w:r>
        <w:rPr>
          <w:rFonts w:ascii="Times New Roman" w:cs="Times New Roman" w:eastAsia="Times New Roman" w:hAnsi="Times New Roman"/>
          <w:sz w:val="24"/>
          <w:szCs w:val="24"/>
        </w:rPr>
        <w:t xml:space="preserve">4-hour-ahead degradation forecasting using Prophet and LSTM models per cell.</w:t>
      </w:r>
    </w:p>
    <w:p>
      <w:pPr>
        <w:pStyle w:val="ListParagraph"/>
        <w:numPr>
          <w:ilvl w:val="0"/>
          <w:numId w:val="3"/>
        </w:numPr>
        <w:spacing w:after="100" w:line="300"/>
      </w:pPr>
      <w:r>
        <w:rPr>
          <w:rFonts w:ascii="Times New Roman" w:cs="Times New Roman" w:eastAsia="Times New Roman" w:hAnsi="Times New Roman"/>
          <w:sz w:val="24"/>
          <w:szCs w:val="24"/>
        </w:rPr>
        <w:t xml:space="preserve">On-device, privacy-preserving natural-language root-cause explanation grounded in 3GPP specification passages via RAG.</w:t>
      </w:r>
    </w:p>
    <w:p>
      <w:pPr>
        <w:pStyle w:val="ListParagraph"/>
        <w:numPr>
          <w:ilvl w:val="0"/>
          <w:numId w:val="3"/>
        </w:numPr>
        <w:spacing w:after="100" w:line="300"/>
      </w:pPr>
      <w:r>
        <w:rPr>
          <w:rFonts w:ascii="Times New Roman" w:cs="Times New Roman" w:eastAsia="Times New Roman" w:hAnsi="Times New Roman"/>
          <w:sz w:val="24"/>
          <w:szCs w:val="24"/>
        </w:rPr>
        <w:t xml:space="preserve">Nightly MLOps threshold recalibration from operator false-positive/true-positive annotations.</w:t>
      </w:r>
    </w:p>
    <w:p>
      <w:pPr>
        <w:pStyle w:val="ListParagraph"/>
        <w:numPr>
          <w:ilvl w:val="0"/>
          <w:numId w:val="3"/>
        </w:numPr>
        <w:spacing w:after="100" w:line="300"/>
      </w:pPr>
      <w:r>
        <w:rPr>
          <w:rFonts w:ascii="Times New Roman" w:cs="Times New Roman" w:eastAsia="Times New Roman" w:hAnsi="Times New Roman"/>
          <w:sz w:val="24"/>
          <w:szCs w:val="24"/>
        </w:rPr>
        <w:t xml:space="preserve">Streamlit dashboard, FastAPI REST API, and CLI orchestrator for flexible operator and CI/CD integration.</w:t>
      </w:r>
    </w:p>
    <w:p>
      <w:pPr>
        <w:pStyle w:val="Heading3"/>
        <w:spacing w:after="120" w:before="180"/>
      </w:pPr>
      <w:r>
        <w:rPr>
          <w:rFonts w:ascii="Times New Roman" w:cs="Times New Roman" w:eastAsia="Times New Roman" w:hAnsi="Times New Roman"/>
          <w:b/>
          <w:bCs/>
          <w:i/>
          <w:iCs/>
          <w:sz w:val="24"/>
          <w:szCs w:val="24"/>
        </w:rPr>
        <w:t xml:space="preserve">4.2.2 Assumptions, Dependencies and Constraints</w:t>
      </w:r>
    </w:p>
    <w:p>
      <w:pPr>
        <w:pStyle w:val="ListParagraph"/>
        <w:numPr>
          <w:ilvl w:val="0"/>
          <w:numId w:val="2"/>
        </w:numPr>
        <w:spacing w:after="100" w:line="300"/>
      </w:pPr>
      <w:r>
        <w:rPr>
          <w:rFonts w:ascii="Times New Roman" w:cs="Times New Roman" w:eastAsia="Times New Roman" w:hAnsi="Times New Roman"/>
          <w:sz w:val="24"/>
          <w:szCs w:val="24"/>
        </w:rPr>
        <w:t xml:space="preserve">The system is evaluated on synthetic data with controlled fault injection since operator PCAP/KPI traces are rarely releasable for research due to GDPR and telecommunications privacy law.</w:t>
      </w:r>
    </w:p>
    <w:p>
      <w:pPr>
        <w:pStyle w:val="ListParagraph"/>
        <w:numPr>
          <w:ilvl w:val="0"/>
          <w:numId w:val="2"/>
        </w:numPr>
        <w:spacing w:after="100" w:line="300"/>
      </w:pPr>
      <w:r>
        <w:rPr>
          <w:rFonts w:ascii="Times New Roman" w:cs="Times New Roman" w:eastAsia="Times New Roman" w:hAnsi="Times New Roman"/>
          <w:sz w:val="24"/>
          <w:szCs w:val="24"/>
        </w:rPr>
        <w:t xml:space="preserve">Detector hyperparameters (contamination ratio, CUSUM k/h, residual percentiles) are set from literature defaults and require per-network calibration in production, supported but not automated end-to-end by the MLOps layer.</w:t>
      </w:r>
    </w:p>
    <w:p>
      <w:pPr>
        <w:pStyle w:val="ListParagraph"/>
        <w:numPr>
          <w:ilvl w:val="0"/>
          <w:numId w:val="2"/>
        </w:numPr>
        <w:spacing w:after="100" w:line="300"/>
      </w:pPr>
      <w:r>
        <w:rPr>
          <w:rFonts w:ascii="Times New Roman" w:cs="Times New Roman" w:eastAsia="Times New Roman" w:hAnsi="Times New Roman"/>
          <w:sz w:val="24"/>
          <w:szCs w:val="24"/>
        </w:rPr>
        <w:t xml:space="preserve">The system targets CPU-only commodity NOC server hardware; GPU-dependent methods (Transformer-based anomaly detection, NetLLM-style fine-tuning) are explicitly out of scope.</w:t>
      </w:r>
    </w:p>
    <w:p>
      <w:pPr>
        <w:pStyle w:val="ListParagraph"/>
        <w:numPr>
          <w:ilvl w:val="0"/>
          <w:numId w:val="2"/>
        </w:numPr>
        <w:spacing w:after="100" w:line="300"/>
      </w:pPr>
      <w:r>
        <w:rPr>
          <w:rFonts w:ascii="Times New Roman" w:cs="Times New Roman" w:eastAsia="Times New Roman" w:hAnsi="Times New Roman"/>
          <w:sz w:val="24"/>
          <w:szCs w:val="24"/>
        </w:rPr>
        <w:t xml:space="preserve">Accurate cross-domain correlation depends on reasonably synchronized timestamps across PCAP, KPI, and statistics sources; a configurable per-source offset and a 1-hour correlation window absorb typical management-plane clock skew.</w:t>
      </w:r>
    </w:p>
    <w:p>
      <w:pPr>
        <w:pStyle w:val="ListParagraph"/>
        <w:numPr>
          <w:ilvl w:val="0"/>
          <w:numId w:val="2"/>
        </w:numPr>
        <w:spacing w:after="100" w:line="300"/>
      </w:pPr>
      <w:r>
        <w:rPr>
          <w:rFonts w:ascii="Times New Roman" w:cs="Times New Roman" w:eastAsia="Times New Roman" w:hAnsi="Times New Roman"/>
          <w:sz w:val="24"/>
          <w:szCs w:val="24"/>
        </w:rPr>
        <w:t xml:space="preserve">Explanation quality is bounded by the coverage and currency of the indexed 3GPP specification and runbook corpus.</w:t>
      </w:r>
    </w:p>
    <w:p>
      <w:pPr>
        <w:pStyle w:val="Heading3"/>
        <w:spacing w:after="120" w:before="180"/>
      </w:pPr>
      <w:r>
        <w:rPr>
          <w:rFonts w:ascii="Times New Roman" w:cs="Times New Roman" w:eastAsia="Times New Roman" w:hAnsi="Times New Roman"/>
          <w:b/>
          <w:bCs/>
          <w:i/>
          <w:iCs/>
          <w:sz w:val="24"/>
          <w:szCs w:val="24"/>
        </w:rPr>
        <w:t xml:space="preserve">4.2.3 Operating Environment</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designed for deployment as an analytics overlay on commodity CPU-only NOC server hardware, and is architecturally aligned with deployment as an O-RAN rApp/xApp within a Non-Real-Time or Near-Real-Time RAN Intelligent Controller (RIC), or as a containerized Kubernetes workload for cloud-native operator environments.</w:t>
      </w:r>
    </w:p>
    <w:p>
      <w:pPr>
        <w:pStyle w:val="Heading2"/>
        <w:spacing w:after="160" w:before="240"/>
      </w:pPr>
      <w:r>
        <w:rPr>
          <w:rFonts w:ascii="Times New Roman" w:cs="Times New Roman" w:eastAsia="Times New Roman" w:hAnsi="Times New Roman"/>
          <w:b/>
          <w:bCs/>
          <w:sz w:val="27"/>
          <w:szCs w:val="27"/>
        </w:rPr>
        <w:t xml:space="preserve">4.3 Functional Requirements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parse PCAP files against the 3GPP-defined NAS, NGAP, RRC, F1AP, E1AP, and XnAP interfaces and produce structured anomaly-ready event records.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parse per-cell KPI exports (CSV/XLSX) and gNB L1/L2 statistics exports in multiple vendor formats into a unified, validated schema.</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apply an 18-detector ensemble to the parsed data and produce composite anomaly scores per record.</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correlate anomaly records across the three data domains on a (cell, category, time-window) key and rank the resulting incidents by severity.</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forecast 4-hour-ahead degradation probability per cell and flag degradation candidates.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generate natural-language, specification-grounded root-cause explanations for correlated incidents without requiring cloud API access.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accept operator true-positive/false-positive annotations and adjust per-detector thresholds nightly.</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expose its functionality via a dashboard, REST API, and CLI.</w:t>
      </w:r>
    </w:p>
    <w:p>
      <w:pPr>
        <w:pStyle w:val="Heading2"/>
        <w:spacing w:after="160" w:before="240"/>
      </w:pPr>
      <w:r>
        <w:rPr>
          <w:rFonts w:ascii="Times New Roman" w:cs="Times New Roman" w:eastAsia="Times New Roman" w:hAnsi="Times New Roman"/>
          <w:b/>
          <w:bCs/>
          <w:sz w:val="27"/>
          <w:szCs w:val="27"/>
        </w:rPr>
        <w:t xml:space="preserve">4.4 Non-Functional Requirements</w:t>
      </w:r>
    </w:p>
    <w:p>
      <w:pPr>
        <w:pStyle w:val="Heading3"/>
        <w:spacing w:after="120" w:before="180"/>
      </w:pPr>
      <w:r>
        <w:rPr>
          <w:rFonts w:ascii="Times New Roman" w:cs="Times New Roman" w:eastAsia="Times New Roman" w:hAnsi="Times New Roman"/>
          <w:b/>
          <w:bCs/>
          <w:i/>
          <w:iCs/>
          <w:sz w:val="24"/>
          <w:szCs w:val="24"/>
        </w:rPr>
        <w:t xml:space="preserve">4.4.1 Performance</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detection-and-correlation pipeline shall complete within a latency compatible with standard 5-minute OSS/BSS batch monitoring cycles for a small-to-medium cell deployment (evaluated at 57 seconds for a 4-gNB/16-cell/64-UE, 6-hour dataset on a CPU-only host).</w:t>
      </w:r>
    </w:p>
    <w:p>
      <w:pPr>
        <w:pStyle w:val="Heading3"/>
        <w:spacing w:after="120" w:before="180"/>
      </w:pPr>
      <w:r>
        <w:rPr>
          <w:rFonts w:ascii="Times New Roman" w:cs="Times New Roman" w:eastAsia="Times New Roman" w:hAnsi="Times New Roman"/>
          <w:b/>
          <w:bCs/>
          <w:i/>
          <w:iCs/>
          <w:sz w:val="24"/>
          <w:szCs w:val="24"/>
        </w:rPr>
        <w:t xml:space="preserve">4.4.2 False Positive Rate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minimize the average number of false alarms per detector, since a high false-positive rate reduces operator trust and can trigger unnecessary incident response; the MLOps feedback loop targets a false-positive rate of 5%.</w:t>
      </w:r>
    </w:p>
    <w:p>
      <w:pPr>
        <w:pStyle w:val="Heading3"/>
        <w:spacing w:after="120" w:before="180"/>
      </w:pPr>
      <w:r>
        <w:rPr>
          <w:rFonts w:ascii="Times New Roman" w:cs="Times New Roman" w:eastAsia="Times New Roman" w:hAnsi="Times New Roman"/>
          <w:b/>
          <w:bCs/>
          <w:i/>
          <w:iCs/>
          <w:sz w:val="24"/>
          <w:szCs w:val="24"/>
        </w:rPr>
        <w:t xml:space="preserve">4.4.3 Scalability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detection and correlation stages shall scale near-linearly (O(n)) with the number of cells and telemetry rows, enabling extrapolation to larger cell counts without architectural change.</w:t>
      </w:r>
    </w:p>
    <w:p>
      <w:pPr>
        <w:pStyle w:val="Heading3"/>
        <w:spacing w:after="120" w:before="180"/>
      </w:pPr>
      <w:r>
        <w:rPr>
          <w:rFonts w:ascii="Times New Roman" w:cs="Times New Roman" w:eastAsia="Times New Roman" w:hAnsi="Times New Roman"/>
          <w:b/>
          <w:bCs/>
          <w:i/>
          <w:iCs/>
          <w:sz w:val="24"/>
          <w:szCs w:val="24"/>
        </w:rPr>
        <w:t xml:space="preserve">4.4.4 Privacy</w:t>
      </w:r>
    </w:p>
    <w:p>
      <w:pPr>
        <w:spacing w:after="200" w:line="360"/>
        <w:jc w:val="both"/>
      </w:pPr>
      <w:r>
        <w:rPr>
          <w:rFonts w:ascii="Times New Roman" w:cs="Times New Roman" w:eastAsia="Times New Roman" w:hAnsi="Times New Roman"/>
          <w:b w:val="false"/>
          <w:bCs w:val="false"/>
          <w:i w:val="false"/>
          <w:iCs w:val="false"/>
          <w:sz w:val="24"/>
          <w:szCs w:val="24"/>
        </w:rPr>
        <w:t xml:space="preserve">PCAP traces may contain UE-identifying information; the LLM explanation stage shall run entirely on-device without transmitting any telemetry to external cloud services.</w:t>
      </w:r>
    </w:p>
    <w:p>
      <w:pPr>
        <w:pStyle w:val="Heading3"/>
        <w:spacing w:after="120" w:before="180"/>
      </w:pPr>
      <w:r>
        <w:rPr>
          <w:rFonts w:ascii="Times New Roman" w:cs="Times New Roman" w:eastAsia="Times New Roman" w:hAnsi="Times New Roman"/>
          <w:b/>
          <w:bCs/>
          <w:i/>
          <w:iCs/>
          <w:sz w:val="24"/>
          <w:szCs w:val="24"/>
        </w:rPr>
        <w:t xml:space="preserve">4.4.5 Reproducibility</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configurations, fault-injection parameters, hyperparameters, and random seeds shall be documented and open-sourced to enable bit-for-bit reproduction of reported results.</w:t>
      </w:r>
    </w:p>
    <w:p>
      <w:pPr>
        <w:pStyle w:val="Heading2"/>
        <w:spacing w:after="160" w:before="240"/>
      </w:pPr>
      <w:r>
        <w:rPr>
          <w:rFonts w:ascii="Times New Roman" w:cs="Times New Roman" w:eastAsia="Times New Roman" w:hAnsi="Times New Roman"/>
          <w:b/>
          <w:bCs/>
          <w:sz w:val="27"/>
          <w:szCs w:val="27"/>
        </w:rPr>
        <w:t xml:space="preserve">4.5 System Environment</w:t>
      </w:r>
    </w:p>
    <w:p>
      <w:pPr>
        <w:pStyle w:val="Heading3"/>
        <w:spacing w:after="120" w:before="180"/>
      </w:pPr>
      <w:r>
        <w:rPr>
          <w:rFonts w:ascii="Times New Roman" w:cs="Times New Roman" w:eastAsia="Times New Roman" w:hAnsi="Times New Roman"/>
          <w:b/>
          <w:bCs/>
          <w:i/>
          <w:iCs/>
          <w:sz w:val="24"/>
          <w:szCs w:val="24"/>
        </w:rPr>
        <w:t xml:space="preserve">4.5.1 Hardware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Component</w:t>
            </w:r>
          </w:p>
        </w:tc>
        <w:tc>
          <w:tcPr>
            <w:tcW w:type="dxa" w:w="6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Specification</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Processor</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Commodity multi-core CPU (evaluated on Intel Core i7-11800H)</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RAM</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 GB minimum; 16–32 GB recommended for larger cell counts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GPU</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 required (CPU-only deployment target)</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Storage</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SSD recommended for FAISS index and rolling telemetry retention</w:t>
            </w:r>
          </w:p>
        </w:tc>
      </w:tr>
    </w:tbl>
    <w:p>
      <w:pPr>
        <w:spacing w:after="120" w:before="240"/>
        <w:jc w:val="center"/>
      </w:pPr>
      <w:r>
        <w:rPr>
          <w:rFonts w:ascii="Times New Roman" w:cs="Times New Roman" w:eastAsia="Times New Roman" w:hAnsi="Times New Roman"/>
          <w:b/>
          <w:bCs/>
          <w:sz w:val="22"/>
          <w:szCs w:val="22"/>
        </w:rPr>
        <w:t xml:space="preserve">Table 4.1: Hardware Requirements</w:t>
      </w:r>
    </w:p>
    <w:p>
      <w:pPr>
        <w:pStyle w:val="Heading3"/>
        <w:spacing w:after="120" w:before="180"/>
      </w:pPr>
      <w:r>
        <w:rPr>
          <w:rFonts w:ascii="Times New Roman" w:cs="Times New Roman" w:eastAsia="Times New Roman" w:hAnsi="Times New Roman"/>
          <w:b/>
          <w:bCs/>
          <w:i/>
          <w:iCs/>
          <w:sz w:val="24"/>
          <w:szCs w:val="24"/>
        </w:rPr>
        <w:t xml:space="preserve">4.5.2 Software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6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Tools / Libraries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Development language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 3.x</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Protocol parsing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pyshark / tshark</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Machine learning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scikit-learn (Isolation Forest, OC-SVM, LOF, Elliptic Envelope)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Deep learning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PyTorch (LSTM Autoencoder, LSTM Predictor)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Forecasting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Prophet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RAG / LLM</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FAISS, Sentence-Transformers (all-MiniLM-L6-v2), Ollama (phi3:mini)</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Dashboard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Streamlit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API</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FastAPI, uvicorn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 processing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pandas, NumPy</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Testing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pytest (56-test suite)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Orchestration (deployment)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Docker, Kubernetes</w:t>
            </w:r>
          </w:p>
        </w:tc>
      </w:tr>
    </w:tbl>
    <w:p>
      <w:pPr>
        <w:spacing w:after="120" w:before="240"/>
        <w:jc w:val="center"/>
      </w:pPr>
      <w:r>
        <w:rPr>
          <w:rFonts w:ascii="Times New Roman" w:cs="Times New Roman" w:eastAsia="Times New Roman" w:hAnsi="Times New Roman"/>
          <w:b/>
          <w:bCs/>
          <w:sz w:val="22"/>
          <w:szCs w:val="22"/>
        </w:rPr>
        <w:t xml:space="preserve">Table 4.2: Software Requirements</w:t>
      </w:r>
    </w:p>
    <w:p>
      <w:pPr>
        <w:pStyle w:val="Heading1"/>
        <w:pageBreakBefore/>
        <w:spacing w:after="240" w:before="240"/>
      </w:pPr>
      <w:r>
        <w:rPr>
          <w:rFonts w:ascii="Times New Roman" w:cs="Times New Roman" w:eastAsia="Times New Roman" w:hAnsi="Times New Roman"/>
          <w:b/>
          <w:bCs/>
          <w:sz w:val="32"/>
          <w:szCs w:val="32"/>
        </w:rPr>
        <w:t xml:space="preserve">CHAPTER 5</w:t>
      </w:r>
    </w:p>
    <w:p>
      <w:pPr>
        <w:spacing w:after="400"/>
        <w:jc w:val="center"/>
      </w:pPr>
      <w:r>
        <w:rPr>
          <w:rFonts w:ascii="Times New Roman" w:cs="Times New Roman" w:eastAsia="Times New Roman" w:hAnsi="Times New Roman"/>
          <w:b/>
          <w:bCs/>
          <w:i w:val="false"/>
          <w:iCs w:val="false"/>
          <w:sz w:val="30"/>
          <w:szCs w:val="30"/>
        </w:rPr>
        <w:t xml:space="preserve">PROPOSED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the complete architecture of the Unified Telecom Analyzer, describing each of the eleven pipeline modules in terms of its functional overview, inputs, outputs, internal processing workflow, pseudo-algorithm, and design rationale. The architecture is organized around four sequential processing stages — Parse, Detect, Correlate, Explain — with a Prediction branch and an MLOps loop executing in parallel. All eleven modules expose a common Python interface, enabling single-command orchestration via CLI, REST API, or Streamlit dashboard.</w:t>
      </w:r>
    </w:p>
    <w:p>
      <w:pPr>
        <w:pStyle w:val="Heading2"/>
        <w:spacing w:after="160" w:before="240"/>
      </w:pPr>
      <w:r>
        <w:rPr>
          <w:rFonts w:ascii="Times New Roman" w:cs="Times New Roman" w:eastAsia="Times New Roman" w:hAnsi="Times New Roman"/>
          <w:b/>
          <w:bCs/>
          <w:sz w:val="27"/>
          <w:szCs w:val="27"/>
        </w:rPr>
        <w:t xml:space="preserve">5.1 End-to-End Control Flow</w:t>
      </w:r>
    </w:p>
    <w:p>
      <w:pPr>
        <w:spacing w:after="200" w:line="360"/>
        <w:jc w:val="both"/>
      </w:pPr>
      <w:r>
        <w:rPr>
          <w:rFonts w:ascii="Times New Roman" w:cs="Times New Roman" w:eastAsia="Times New Roman" w:hAnsi="Times New Roman"/>
          <w:b w:val="false"/>
          <w:bCs w:val="false"/>
          <w:i w:val="false"/>
          <w:iCs w:val="false"/>
          <w:sz w:val="24"/>
          <w:szCs w:val="24"/>
        </w:rPr>
        <w:t xml:space="preserve">Algorithm 5.1 gives the top-level control flow that binds the eleven modules together.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5.1 — Unified Telecom Detection Pipeline (end-to-end)</w:t>
      </w:r>
      <w:r>
        <w:br/>
        <w:t xml:space="preserve"/>
      </w:r>
      <w:r>
        <w:rPr>
          <w:rFonts w:ascii="Courier New" w:cs="Courier New" w:eastAsia="Courier New" w:hAnsi="Courier New"/>
          <w:sz w:val="18"/>
          <w:szCs w:val="18"/>
        </w:rPr>
        <w:t xml:space="preserve">INPUT:  P = PCAP file, K = KPI file, S = gNB statistics file</w:t>
      </w:r>
      <w:r>
        <w:br/>
        <w:t xml:space="preserve"/>
      </w:r>
      <w:r>
        <w:rPr>
          <w:rFonts w:ascii="Courier New" w:cs="Courier New" w:eastAsia="Courier New" w:hAnsi="Courier New"/>
          <w:sz w:val="18"/>
          <w:szCs w:val="18"/>
        </w:rPr>
        <w:t xml:space="preserve">        D = {d1..dN} detector family, KB = RAG knowledge base, M = trained predictors</w:t>
      </w:r>
      <w:r>
        <w:br/>
        <w:t xml:space="preserve"/>
      </w:r>
      <w:r>
        <w:rPr>
          <w:rFonts w:ascii="Courier New" w:cs="Courier New" w:eastAsia="Courier New" w:hAnsi="Courier New"/>
          <w:sz w:val="18"/>
          <w:szCs w:val="18"/>
        </w:rPr>
        <w:t xml:space="preserve">OUTPUT: I = ranked incident list, each with forecast + grounded explanation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function UnifiedDetect(P, K, S, D, KB, M):</w:t>
      </w:r>
      <w:r>
        <w:br/>
        <w:t xml:space="preserve"/>
      </w:r>
      <w:r>
        <w:rPr>
          <w:rFonts w:ascii="Courier New" w:cs="Courier New" w:eastAsia="Courier New" w:hAnsi="Courier New"/>
          <w:sz w:val="18"/>
          <w:szCs w:val="18"/>
        </w:rPr>
        <w:t xml:space="preserve">    # Stage 1: Parse (per-modality, parallelisable)</w:t>
      </w:r>
      <w:r>
        <w:br/>
        <w:t xml:space="preserve"/>
      </w:r>
      <w:r>
        <w:rPr>
          <w:rFonts w:ascii="Courier New" w:cs="Courier New" w:eastAsia="Courier New" w:hAnsi="Courier New"/>
          <w:sz w:val="18"/>
          <w:szCs w:val="18"/>
        </w:rPr>
        <w:t xml:space="preserve">    E_pcap  &lt;- ParsePCAP(P)          # protocol events: type, IE, outcome</w:t>
      </w:r>
      <w:r>
        <w:br/>
        <w:t xml:space="preserve"/>
      </w:r>
      <w:r>
        <w:rPr>
          <w:rFonts w:ascii="Courier New" w:cs="Courier New" w:eastAsia="Courier New" w:hAnsi="Courier New"/>
          <w:sz w:val="18"/>
          <w:szCs w:val="18"/>
        </w:rPr>
        <w:t xml:space="preserve">    E_kpi   &lt;- ParseKPI(K)           # normalised KPI DataFrame</w:t>
      </w:r>
      <w:r>
        <w:br/>
        <w:t xml:space="preserve"/>
      </w:r>
      <w:r>
        <w:rPr>
          <w:rFonts w:ascii="Courier New" w:cs="Courier New" w:eastAsia="Courier New" w:hAnsi="Courier New"/>
          <w:sz w:val="18"/>
          <w:szCs w:val="18"/>
        </w:rPr>
        <w:t xml:space="preserve">    E_stats &lt;- ParseStats(S)         # unified statistics DataFrame</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Stage 2: Detect (per-domain ensemble)</w:t>
      </w:r>
      <w:r>
        <w:br/>
        <w:t xml:space="preserve"/>
      </w:r>
      <w:r>
        <w:rPr>
          <w:rFonts w:ascii="Courier New" w:cs="Courier New" w:eastAsia="Courier New" w:hAnsi="Courier New"/>
          <w:sz w:val="18"/>
          <w:szCs w:val="18"/>
        </w:rPr>
        <w:t xml:space="preserve">    A_pcap  &lt;- DetectionEngine(E_pcap,  domain="pcap",  D)</w:t>
      </w:r>
      <w:r>
        <w:br/>
        <w:t xml:space="preserve"/>
      </w:r>
      <w:r>
        <w:rPr>
          <w:rFonts w:ascii="Courier New" w:cs="Courier New" w:eastAsia="Courier New" w:hAnsi="Courier New"/>
          <w:sz w:val="18"/>
          <w:szCs w:val="18"/>
        </w:rPr>
        <w:t xml:space="preserve">    A_kpi   &lt;- DetectionEngine(E_kpi,   domain="kpi",   D)</w:t>
      </w:r>
      <w:r>
        <w:br/>
        <w:t xml:space="preserve"/>
      </w:r>
      <w:r>
        <w:rPr>
          <w:rFonts w:ascii="Courier New" w:cs="Courier New" w:eastAsia="Courier New" w:hAnsi="Courier New"/>
          <w:sz w:val="18"/>
          <w:szCs w:val="18"/>
        </w:rPr>
        <w:t xml:space="preserve">    A_stats &lt;- DetectionEngine(E_stats, domain="stats", 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Stage 3: Correlate (cross-domain)</w:t>
      </w:r>
      <w:r>
        <w:br/>
        <w:t xml:space="preserve"/>
      </w:r>
      <w:r>
        <w:rPr>
          <w:rFonts w:ascii="Courier New" w:cs="Courier New" w:eastAsia="Courier New" w:hAnsi="Courier New"/>
          <w:sz w:val="18"/>
          <w:szCs w:val="18"/>
        </w:rPr>
        <w:t xml:space="preserve">    I &lt;- EventRouter(A_pcap + A_kpi + A_stats, window=3600s, min_domains=2)</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Parallel: Predict + Explain</w:t>
      </w:r>
      <w:r>
        <w:br/>
        <w:t xml:space="preserve"/>
      </w:r>
      <w:r>
        <w:rPr>
          <w:rFonts w:ascii="Courier New" w:cs="Courier New" w:eastAsia="Courier New" w:hAnsi="Courier New"/>
          <w:sz w:val="18"/>
          <w:szCs w:val="18"/>
        </w:rPr>
        <w:t xml:space="preserve">    for each cell c in Topology:</w:t>
      </w:r>
      <w:r>
        <w:br/>
        <w:t xml:space="preserve"/>
      </w:r>
      <w:r>
        <w:rPr>
          <w:rFonts w:ascii="Courier New" w:cs="Courier New" w:eastAsia="Courier New" w:hAnsi="Courier New"/>
          <w:sz w:val="18"/>
          <w:szCs w:val="18"/>
        </w:rPr>
        <w:t xml:space="preserve">        Predictions[c] &lt;- PredictionModule(HistoryOf(c), c, M)</w:t>
      </w:r>
      <w:r>
        <w:br/>
        <w:t xml:space="preserve"/>
      </w:r>
      <w:r>
        <w:rPr>
          <w:rFonts w:ascii="Courier New" w:cs="Courier New" w:eastAsia="Courier New" w:hAnsi="Courier New"/>
          <w:sz w:val="18"/>
          <w:szCs w:val="18"/>
        </w:rPr>
        <w:t xml:space="preserve">    for each incident i in I (ranked by severity):</w:t>
      </w:r>
      <w:r>
        <w:br/>
        <w:t xml:space="preserve"/>
      </w:r>
      <w:r>
        <w:rPr>
          <w:rFonts w:ascii="Courier New" w:cs="Courier New" w:eastAsia="Courier New" w:hAnsi="Courier New"/>
          <w:sz w:val="18"/>
          <w:szCs w:val="18"/>
        </w:rPr>
        <w:t xml:space="preserve">        i.explanation &lt;- RAGEngine(i, KB, LLM_ENDPOINT)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sorted(I, key=severity, descending=True)</w:t>
      </w:r>
    </w:p>
    <w:p>
      <w:pPr>
        <w:pStyle w:val="Heading2"/>
        <w:spacing w:after="160" w:before="240"/>
      </w:pPr>
      <w:r>
        <w:rPr>
          <w:rFonts w:ascii="Times New Roman" w:cs="Times New Roman" w:eastAsia="Times New Roman" w:hAnsi="Times New Roman"/>
          <w:b/>
          <w:bCs/>
          <w:sz w:val="27"/>
          <w:szCs w:val="27"/>
        </w:rPr>
        <w:t xml:space="preserve">5.2 PCAP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src/parsers/pcap_parser_real.py. Input: raw PCAP file (.pcap/.pcapng) and 3GPP TS references for each protocol layer. Output: a list of structured AnomalyRecord objects — {timestamp, cell_id, ue_id, protocol, message_type, ie_list, outcome, score}.</w:t>
      </w:r>
    </w:p>
    <w:p>
      <w:pPr>
        <w:spacing w:after="200" w:line="360"/>
        <w:jc w:val="both"/>
      </w:pPr>
      <w:r>
        <w:rPr>
          <w:rFonts w:ascii="Times New Roman" w:cs="Times New Roman" w:eastAsia="Times New Roman" w:hAnsi="Times New Roman"/>
          <w:b w:val="false"/>
          <w:bCs w:val="false"/>
          <w:i w:val="false"/>
          <w:iCs w:val="false"/>
          <w:sz w:val="24"/>
          <w:szCs w:val="24"/>
        </w:rPr>
        <w:t xml:space="preserve">The PCAP Parser is the entry point for protocol-layer telemetry. It uses the pyshark library — a Python wrapper around tshark's dissection engine — to decode all 5G-NR protocol layers from raw packet captures. Each packet is passed through a layered extraction pipeline that identifies the outermost protocol (NGAP, RRC, F1AP, E1AP, or XnAP), extracts the message type and relevant Information Elements (IEs), and maps the outcome code (success/failure/reject) to a structured event record. NAS messages are extracted from their NGAP transport container by parsing the NAS-PDU IE field.</w:t>
      </w:r>
    </w:p>
    <w:p>
      <w:pPr>
        <w:spacing w:after="200" w:line="360"/>
        <w:jc w:val="both"/>
      </w:pPr>
      <w:r>
        <w:rPr>
          <w:rFonts w:ascii="Times New Roman" w:cs="Times New Roman" w:eastAsia="Times New Roman" w:hAnsi="Times New Roman"/>
          <w:b w:val="false"/>
          <w:bCs w:val="false"/>
          <w:i w:val="false"/>
          <w:iCs w:val="false"/>
          <w:sz w:val="24"/>
          <w:szCs w:val="24"/>
        </w:rPr>
        <w:t xml:space="preserve">A critical design feature is the spec-alignment layer: for each message type, the parser validates that the extracted IEs are consistent with the mandatory IE list defined in the corresponding 3GPP specification table. Messages with missing mandatory IEs or unrecognized message type codes are flagged as protocol violations independently of the anomaly detection ensemble, providing a zero-false-negative floor for hard protocol errors.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5.2 — PCAP Parser</w:t>
      </w:r>
      <w:r>
        <w:br/>
        <w:t xml:space="preserve"/>
      </w:r>
      <w:r>
        <w:rPr>
          <w:rFonts w:ascii="Courier New" w:cs="Courier New" w:eastAsia="Courier New" w:hAnsi="Courier New"/>
          <w:sz w:val="18"/>
          <w:szCs w:val="18"/>
        </w:rPr>
        <w:t xml:space="preserve">Input:  pcap_file (raw packet capture)</w:t>
      </w:r>
      <w:r>
        <w:br/>
        <w:t xml:space="preserve"/>
      </w:r>
      <w:r>
        <w:rPr>
          <w:rFonts w:ascii="Courier New" w:cs="Courier New" w:eastAsia="Courier New" w:hAnsi="Courier New"/>
          <w:sz w:val="18"/>
          <w:szCs w:val="18"/>
        </w:rPr>
        <w:t xml:space="preserve">Output: events: List[EventRecord]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PCAPParser(pcap_file):</w:t>
      </w:r>
      <w:r>
        <w:br/>
        <w:t xml:space="preserve"/>
      </w:r>
      <w:r>
        <w:rPr>
          <w:rFonts w:ascii="Courier New" w:cs="Courier New" w:eastAsia="Courier New" w:hAnsi="Courier New"/>
          <w:sz w:val="18"/>
          <w:szCs w:val="18"/>
        </w:rPr>
        <w:t xml:space="preserve">    events &lt;- []</w:t>
      </w:r>
      <w:r>
        <w:br/>
        <w:t xml:space="preserve"/>
      </w:r>
      <w:r>
        <w:rPr>
          <w:rFonts w:ascii="Courier New" w:cs="Courier New" w:eastAsia="Courier New" w:hAnsi="Courier New"/>
          <w:sz w:val="18"/>
          <w:szCs w:val="18"/>
        </w:rPr>
        <w:t xml:space="preserve">    cap &lt;- pyshark.FileCapture(pcap_file, display_filter="ngap or rrc or f1ap")</w:t>
      </w:r>
      <w:r>
        <w:br/>
        <w:t xml:space="preserve"/>
      </w:r>
      <w:r>
        <w:rPr>
          <w:rFonts w:ascii="Courier New" w:cs="Courier New" w:eastAsia="Courier New" w:hAnsi="Courier New"/>
          <w:sz w:val="18"/>
          <w:szCs w:val="18"/>
        </w:rPr>
        <w:t xml:space="preserve">    for pkt in cap:</w:t>
      </w:r>
      <w:r>
        <w:br/>
        <w:t xml:space="preserve"/>
      </w:r>
      <w:r>
        <w:rPr>
          <w:rFonts w:ascii="Courier New" w:cs="Courier New" w:eastAsia="Courier New" w:hAnsi="Courier New"/>
          <w:sz w:val="18"/>
          <w:szCs w:val="18"/>
        </w:rPr>
        <w:t xml:space="preserve">        protocol   &lt;- identify_outermost_protocol(pkt)</w:t>
      </w:r>
      <w:r>
        <w:br/>
        <w:t xml:space="preserve"/>
      </w:r>
      <w:r>
        <w:rPr>
          <w:rFonts w:ascii="Courier New" w:cs="Courier New" w:eastAsia="Courier New" w:hAnsi="Courier New"/>
          <w:sz w:val="18"/>
          <w:szCs w:val="18"/>
        </w:rPr>
        <w:t xml:space="preserve">        msg_type   &lt;- extract_message_type(pkt, protocol)</w:t>
      </w:r>
      <w:r>
        <w:br/>
        <w:t xml:space="preserve"/>
      </w:r>
      <w:r>
        <w:rPr>
          <w:rFonts w:ascii="Courier New" w:cs="Courier New" w:eastAsia="Courier New" w:hAnsi="Courier New"/>
          <w:sz w:val="18"/>
          <w:szCs w:val="18"/>
        </w:rPr>
        <w:t xml:space="preserve">        ies        &lt;- extract_information_elements(pkt, protocol, msg_type)</w:t>
      </w:r>
      <w:r>
        <w:br/>
        <w:t xml:space="preserve"/>
      </w:r>
      <w:r>
        <w:rPr>
          <w:rFonts w:ascii="Courier New" w:cs="Courier New" w:eastAsia="Courier New" w:hAnsi="Courier New"/>
          <w:sz w:val="18"/>
          <w:szCs w:val="18"/>
        </w:rPr>
        <w:t xml:space="preserve">        outcome    &lt;- classify_outcome(msg_type, ies)      # success/failure/reject</w:t>
      </w:r>
      <w:r>
        <w:br/>
        <w:t xml:space="preserve"/>
      </w:r>
      <w:r>
        <w:rPr>
          <w:rFonts w:ascii="Courier New" w:cs="Courier New" w:eastAsia="Courier New" w:hAnsi="Courier New"/>
          <w:sz w:val="18"/>
          <w:szCs w:val="18"/>
        </w:rPr>
        <w:t xml:space="preserve">        cell_id    &lt;- extract_cell_id(ies)</w:t>
      </w:r>
      <w:r>
        <w:br/>
        <w:t xml:space="preserve"/>
      </w:r>
      <w:r>
        <w:rPr>
          <w:rFonts w:ascii="Courier New" w:cs="Courier New" w:eastAsia="Courier New" w:hAnsi="Courier New"/>
          <w:sz w:val="18"/>
          <w:szCs w:val="18"/>
        </w:rPr>
        <w:t xml:space="preserve">        ue_id      &lt;- extract_ue_id(ies)</w:t>
      </w:r>
      <w:r>
        <w:br/>
        <w:t xml:space="preserve"/>
      </w:r>
      <w:r>
        <w:rPr>
          <w:rFonts w:ascii="Courier New" w:cs="Courier New" w:eastAsia="Courier New" w:hAnsi="Courier New"/>
          <w:sz w:val="18"/>
          <w:szCs w:val="18"/>
        </w:rPr>
        <w:t xml:space="preserve">        validate_mandatory_ies(msg_type, ies, spec_table[protocol])</w:t>
      </w:r>
      <w:r>
        <w:br/>
        <w:t xml:space="preserve"/>
      </w:r>
      <w:r>
        <w:rPr>
          <w:rFonts w:ascii="Courier New" w:cs="Courier New" w:eastAsia="Courier New" w:hAnsi="Courier New"/>
          <w:sz w:val="18"/>
          <w:szCs w:val="18"/>
        </w:rPr>
        <w:t xml:space="preserve">        events.append(EventRecord(timestamp=pkt.sniff_time,</w:t>
      </w:r>
      <w:r>
        <w:br/>
        <w:t xml:space="preserve"/>
      </w:r>
      <w:r>
        <w:rPr>
          <w:rFonts w:ascii="Courier New" w:cs="Courier New" w:eastAsia="Courier New" w:hAnsi="Courier New"/>
          <w:sz w:val="18"/>
          <w:szCs w:val="18"/>
        </w:rPr>
        <w:t xml:space="preserve">            cell_id=cell_id, ue_id=ue_id, protocol=protocol, msg_type=msg_type,</w:t>
      </w:r>
      <w:r>
        <w:br/>
        <w:t xml:space="preserve"/>
      </w:r>
      <w:r>
        <w:rPr>
          <w:rFonts w:ascii="Courier New" w:cs="Courier New" w:eastAsia="Courier New" w:hAnsi="Courier New"/>
          <w:sz w:val="18"/>
          <w:szCs w:val="18"/>
        </w:rPr>
        <w:t xml:space="preserve">            ies=ies, outcome=outcome))</w:t>
      </w:r>
      <w:r>
        <w:br/>
        <w:t xml:space="preserve"/>
      </w:r>
      <w:r>
        <w:rPr>
          <w:rFonts w:ascii="Courier New" w:cs="Courier New" w:eastAsia="Courier New" w:hAnsi="Courier New"/>
          <w:sz w:val="18"/>
          <w:szCs w:val="18"/>
        </w:rPr>
        <w:t xml:space="preserve">    return events</w:t>
      </w:r>
    </w:p>
    <w:p>
      <w:pPr>
        <w:pStyle w:val="Heading2"/>
        <w:spacing w:after="160" w:before="240"/>
      </w:pPr>
      <w:r>
        <w:rPr>
          <w:rFonts w:ascii="Times New Roman" w:cs="Times New Roman" w:eastAsia="Times New Roman" w:hAnsi="Times New Roman"/>
          <w:b/>
          <w:bCs/>
          <w:sz w:val="27"/>
          <w:szCs w:val="27"/>
        </w:rPr>
        <w:t xml:space="preserve">5.3 KPI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src/parsers/kpi_parser.py. Input: Excel (.xlsx) or CSV KPI export, column-to-KPI name mapping config, and the 3GPP TS 28.554 KPI catalogue. Output: a validated, normalized pandas DataFrame with per-column range-violation flags.</w:t>
      </w:r>
    </w:p>
    <w:p>
      <w:pPr>
        <w:spacing w:after="200" w:line="360"/>
        <w:jc w:val="both"/>
      </w:pPr>
      <w:r>
        <w:rPr>
          <w:rFonts w:ascii="Times New Roman" w:cs="Times New Roman" w:eastAsia="Times New Roman" w:hAnsi="Times New Roman"/>
          <w:b w:val="false"/>
          <w:bCs w:val="false"/>
          <w:i w:val="false"/>
          <w:iCs w:val="false"/>
          <w:sz w:val="24"/>
          <w:szCs w:val="24"/>
        </w:rPr>
        <w:t xml:space="preserve">The KPI Parser applies three stages of processing: (1) schema mapping, which translates vendor-specific column names to the standardized KPI identifiers defined in 3GPP TS 28.554 using a configurable YAML mapping file; (2) range validation, which checks each KPI column against its defined valid range (e.g., PRB utilization in [0,100]%, CQI in [0,15]) and flags out-of-range values as hard anomalies prior to the detection ensemble; and (3) normalization, which applies min-max scaling per KPI column to produce dimensionless inputs in [0,1] for density-based and kernel detectors that are sensitive to absolute scale.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5.3 — KPI Parser</w:t>
      </w:r>
      <w:r>
        <w:br/>
        <w:t xml:space="preserve"/>
      </w:r>
      <w:r>
        <w:rPr>
          <w:rFonts w:ascii="Courier New" w:cs="Courier New" w:eastAsia="Courier New" w:hAnsi="Courier New"/>
          <w:sz w:val="18"/>
          <w:szCs w:val="18"/>
        </w:rPr>
        <w:t xml:space="preserve">Input:  kpi_file (CSV/XLSX), column_map (YAML), kpi_catalogue (TS 28.554)</w:t>
      </w:r>
      <w:r>
        <w:br/>
        <w:t xml:space="preserve"/>
      </w:r>
      <w:r>
        <w:rPr>
          <w:rFonts w:ascii="Courier New" w:cs="Courier New" w:eastAsia="Courier New" w:hAnsi="Courier New"/>
          <w:sz w:val="18"/>
          <w:szCs w:val="18"/>
        </w:rPr>
        <w:t xml:space="preserve">Output: df_norm: DataFrame, range_violations: List[Violation]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KPIParser(kpi_file, column_map, kpi_catalogue):</w:t>
      </w:r>
      <w:r>
        <w:br/>
        <w:t xml:space="preserve"/>
      </w:r>
      <w:r>
        <w:rPr>
          <w:rFonts w:ascii="Courier New" w:cs="Courier New" w:eastAsia="Courier New" w:hAnsi="Courier New"/>
          <w:sz w:val="18"/>
          <w:szCs w:val="18"/>
        </w:rPr>
        <w:t xml:space="preserve">    df &lt;- read_file(kpi_file)</w:t>
      </w:r>
      <w:r>
        <w:br/>
        <w:t xml:space="preserve"/>
      </w:r>
      <w:r>
        <w:rPr>
          <w:rFonts w:ascii="Courier New" w:cs="Courier New" w:eastAsia="Courier New" w:hAnsi="Courier New"/>
          <w:sz w:val="18"/>
          <w:szCs w:val="18"/>
        </w:rPr>
        <w:t xml:space="preserve">    df &lt;- rename_columns(df, column_map)     # vendor -&gt; standard names</w:t>
      </w:r>
      <w:r>
        <w:br/>
        <w:t xml:space="preserve"/>
      </w:r>
      <w:r>
        <w:rPr>
          <w:rFonts w:ascii="Courier New" w:cs="Courier New" w:eastAsia="Courier New" w:hAnsi="Courier New"/>
          <w:sz w:val="18"/>
          <w:szCs w:val="18"/>
        </w:rPr>
        <w:t xml:space="preserve">    violations &lt;- []</w:t>
      </w:r>
      <w:r>
        <w:br/>
        <w:t xml:space="preserve"/>
      </w:r>
      <w:r>
        <w:rPr>
          <w:rFonts w:ascii="Courier New" w:cs="Courier New" w:eastAsia="Courier New" w:hAnsi="Courier New"/>
          <w:sz w:val="18"/>
          <w:szCs w:val="18"/>
        </w:rPr>
        <w:t xml:space="preserve">    for col in df.columns:</w:t>
      </w:r>
      <w:r>
        <w:br/>
        <w:t xml:space="preserve"/>
      </w:r>
      <w:r>
        <w:rPr>
          <w:rFonts w:ascii="Courier New" w:cs="Courier New" w:eastAsia="Courier New" w:hAnsi="Courier New"/>
          <w:sz w:val="18"/>
          <w:szCs w:val="18"/>
        </w:rPr>
        <w:t xml:space="preserve">        spec &lt;- kpi_catalogue[col]</w:t>
      </w:r>
      <w:r>
        <w:br/>
        <w:t xml:space="preserve"/>
      </w:r>
      <w:r>
        <w:rPr>
          <w:rFonts w:ascii="Courier New" w:cs="Courier New" w:eastAsia="Courier New" w:hAnsi="Courier New"/>
          <w:sz w:val="18"/>
          <w:szCs w:val="18"/>
        </w:rPr>
        <w:t xml:space="preserve">        mask &lt;- (df[col] &lt; spec.min) | (df[col] &gt; spec.max)</w:t>
      </w:r>
      <w:r>
        <w:br/>
        <w:t xml:space="preserve"/>
      </w:r>
      <w:r>
        <w:rPr>
          <w:rFonts w:ascii="Courier New" w:cs="Courier New" w:eastAsia="Courier New" w:hAnsi="Courier New"/>
          <w:sz w:val="18"/>
          <w:szCs w:val="18"/>
        </w:rPr>
        <w:t xml:space="preserve">        violations.extend(make_violations(df[mask], col))</w:t>
      </w:r>
      <w:r>
        <w:br/>
        <w:t xml:space="preserve"/>
      </w:r>
      <w:r>
        <w:rPr>
          <w:rFonts w:ascii="Courier New" w:cs="Courier New" w:eastAsia="Courier New" w:hAnsi="Courier New"/>
          <w:sz w:val="18"/>
          <w:szCs w:val="18"/>
        </w:rPr>
        <w:t xml:space="preserve">        df[col] &lt;- clip(df[col], spec.min, spec.max)</w:t>
      </w:r>
      <w:r>
        <w:br/>
        <w:t xml:space="preserve"/>
      </w:r>
      <w:r>
        <w:rPr>
          <w:rFonts w:ascii="Courier New" w:cs="Courier New" w:eastAsia="Courier New" w:hAnsi="Courier New"/>
          <w:sz w:val="18"/>
          <w:szCs w:val="18"/>
        </w:rPr>
        <w:t xml:space="preserve">    df &lt;- fillna_forward(df)                 # forward-fill gaps &lt; 5 min</w:t>
      </w:r>
      <w:r>
        <w:br/>
        <w:t xml:space="preserve"/>
      </w:r>
      <w:r>
        <w:rPr>
          <w:rFonts w:ascii="Courier New" w:cs="Courier New" w:eastAsia="Courier New" w:hAnsi="Courier New"/>
          <w:sz w:val="18"/>
          <w:szCs w:val="18"/>
        </w:rPr>
        <w:t xml:space="preserve">    df_norm &lt;- minmax_scale(df, per_column=True)</w:t>
      </w:r>
      <w:r>
        <w:br/>
        <w:t xml:space="preserve"/>
      </w:r>
      <w:r>
        <w:rPr>
          <w:rFonts w:ascii="Courier New" w:cs="Courier New" w:eastAsia="Courier New" w:hAnsi="Courier New"/>
          <w:sz w:val="18"/>
          <w:szCs w:val="18"/>
        </w:rPr>
        <w:t xml:space="preserve">    return df_norm, violations</w:t>
      </w:r>
    </w:p>
    <w:p>
      <w:pPr>
        <w:pStyle w:val="Heading2"/>
        <w:spacing w:after="160" w:before="240"/>
      </w:pPr>
      <w:r>
        <w:rPr>
          <w:rFonts w:ascii="Times New Roman" w:cs="Times New Roman" w:eastAsia="Times New Roman" w:hAnsi="Times New Roman"/>
          <w:b/>
          <w:bCs/>
          <w:sz w:val="27"/>
          <w:szCs w:val="27"/>
        </w:rPr>
        <w:t xml:space="preserve">5.4 Statistics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src/parsers/stats_parser.py. Input: DU/CU L1/L2 statistics in srsRAN JSON, OpenAirInterface (OAI) CSV, NIST CSV, or Parquet format. Output: a unified 15-column DataFrame — {timestamp, cell_id, prb_util, harq_nack_rate, bler, cqi_mean, sinr_mean, ...}.</w:t>
      </w:r>
    </w:p>
    <w:p>
      <w:pPr>
        <w:spacing w:after="200" w:line="360"/>
        <w:jc w:val="both"/>
      </w:pPr>
      <w:r>
        <w:rPr>
          <w:rFonts w:ascii="Times New Roman" w:cs="Times New Roman" w:eastAsia="Times New Roman" w:hAnsi="Times New Roman"/>
          <w:b w:val="false"/>
          <w:bCs w:val="false"/>
          <w:i w:val="false"/>
          <w:iCs w:val="false"/>
          <w:sz w:val="24"/>
          <w:szCs w:val="24"/>
        </w:rPr>
        <w:t xml:space="preserve">The Statistics Parser addresses the multi-vendor format problem by implementing format-specific adapters for each supported input format and mapping each format's fields to a unified 15-column row schema covering PRB utilization (DL and UL), HARQ ACK/NACK counts and derived NACK rate, BLER (DL residual), per-UE CQI mean and distribution, SINR mean, and aggregate throughput (PDCP bytes DL/UL). Time alignment is performed by resampling all statistics to the same 1-minute granularity as the KPI export, enabling direct timestep-level correlation in the EventRouter.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5.4 — Statistics Parser</w:t>
      </w:r>
      <w:r>
        <w:br/>
        <w:t xml:space="preserve"/>
      </w:r>
      <w:r>
        <w:rPr>
          <w:rFonts w:ascii="Courier New" w:cs="Courier New" w:eastAsia="Courier New" w:hAnsi="Courier New"/>
          <w:sz w:val="18"/>
          <w:szCs w:val="18"/>
        </w:rPr>
        <w:t xml:space="preserve">Input:  stats_file, fmt in {srsran_json, oai_csv, nist_csv, parquet}</w:t>
      </w:r>
      <w:r>
        <w:br/>
        <w:t xml:space="preserve"/>
      </w:r>
      <w:r>
        <w:rPr>
          <w:rFonts w:ascii="Courier New" w:cs="Courier New" w:eastAsia="Courier New" w:hAnsi="Courier New"/>
          <w:sz w:val="18"/>
          <w:szCs w:val="18"/>
        </w:rPr>
        <w:t xml:space="preserve">Output: df_unified: DataFrame (unified 15-column schema)</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StatsParser(stats_file, fmt):</w:t>
      </w:r>
      <w:r>
        <w:br/>
        <w:t xml:space="preserve"/>
      </w:r>
      <w:r>
        <w:rPr>
          <w:rFonts w:ascii="Courier New" w:cs="Courier New" w:eastAsia="Courier New" w:hAnsi="Courier New"/>
          <w:sz w:val="18"/>
          <w:szCs w:val="18"/>
        </w:rPr>
        <w:t xml:space="preserve">    adapter    &lt;- ADAPTERS[fmt]</w:t>
      </w:r>
      <w:r>
        <w:br/>
        <w:t xml:space="preserve"/>
      </w:r>
      <w:r>
        <w:rPr>
          <w:rFonts w:ascii="Courier New" w:cs="Courier New" w:eastAsia="Courier New" w:hAnsi="Courier New"/>
          <w:sz w:val="18"/>
          <w:szCs w:val="18"/>
        </w:rPr>
        <w:t xml:space="preserve">    df_raw     &lt;- adapter.read(stats_file)</w:t>
      </w:r>
      <w:r>
        <w:br/>
        <w:t xml:space="preserve"/>
      </w:r>
      <w:r>
        <w:rPr>
          <w:rFonts w:ascii="Courier New" w:cs="Courier New" w:eastAsia="Courier New" w:hAnsi="Courier New"/>
          <w:sz w:val="18"/>
          <w:szCs w:val="18"/>
        </w:rPr>
        <w:t xml:space="preserve">    df_raw     &lt;- parse_timestamps(df_raw, adapter.time_col)</w:t>
      </w:r>
      <w:r>
        <w:br/>
        <w:t xml:space="preserve"/>
      </w:r>
      <w:r>
        <w:rPr>
          <w:rFonts w:ascii="Courier New" w:cs="Courier New" w:eastAsia="Courier New" w:hAnsi="Courier New"/>
          <w:sz w:val="18"/>
          <w:szCs w:val="18"/>
        </w:rPr>
        <w:t xml:space="preserve">    df_unified &lt;- map_to_unified_schema(df_raw, adapter.field_map)</w:t>
      </w:r>
      <w:r>
        <w:br/>
        <w:t xml:space="preserve"/>
      </w:r>
      <w:r>
        <w:rPr>
          <w:rFonts w:ascii="Courier New" w:cs="Courier New" w:eastAsia="Courier New" w:hAnsi="Courier New"/>
          <w:sz w:val="18"/>
          <w:szCs w:val="18"/>
        </w:rPr>
        <w:t xml:space="preserve">    df_unified &lt;- resample(df_unified, freq='1min', agg='mean')</w:t>
      </w:r>
      <w:r>
        <w:br/>
        <w:t xml:space="preserve"/>
      </w:r>
      <w:r>
        <w:rPr>
          <w:rFonts w:ascii="Courier New" w:cs="Courier New" w:eastAsia="Courier New" w:hAnsi="Courier New"/>
          <w:sz w:val="18"/>
          <w:szCs w:val="18"/>
        </w:rPr>
        <w:t xml:space="preserve">    df_unified['harq_nack_rate'] &lt;- df_unified['harq_nack'] /</w:t>
      </w:r>
      <w:r>
        <w:br/>
        <w:t xml:space="preserve"/>
      </w:r>
      <w:r>
        <w:rPr>
          <w:rFonts w:ascii="Courier New" w:cs="Courier New" w:eastAsia="Courier New" w:hAnsi="Courier New"/>
          <w:sz w:val="18"/>
          <w:szCs w:val="18"/>
        </w:rPr>
        <w:t xml:space="preserve">        (df_unified['harq_ack'] + df_unified['harq_nack'] + eps)</w:t>
      </w:r>
      <w:r>
        <w:br/>
        <w:t xml:space="preserve"/>
      </w:r>
      <w:r>
        <w:rPr>
          <w:rFonts w:ascii="Courier New" w:cs="Courier New" w:eastAsia="Courier New" w:hAnsi="Courier New"/>
          <w:sz w:val="18"/>
          <w:szCs w:val="18"/>
        </w:rPr>
        <w:t xml:space="preserve">    return df_unified</w:t>
      </w:r>
    </w:p>
    <w:p>
      <w:pPr>
        <w:pStyle w:val="Heading2"/>
        <w:spacing w:after="160" w:before="240"/>
      </w:pPr>
      <w:r>
        <w:rPr>
          <w:rFonts w:ascii="Times New Roman" w:cs="Times New Roman" w:eastAsia="Times New Roman" w:hAnsi="Times New Roman"/>
          <w:b/>
          <w:bCs/>
          <w:sz w:val="27"/>
          <w:szCs w:val="27"/>
        </w:rPr>
        <w:t xml:space="preserve">5.5 Detection Engine (18-Detector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src/detectors/. Input: parsed DataFrame from any of the three parsers, plus a domain label (pcap/kpi/stats). Output: a list of AnomalyRecord — {timestamp, cell_id, detector_name, score in [0,1], rationale, domain}.</w:t>
      </w:r>
    </w:p>
    <w:p>
      <w:pPr>
        <w:spacing w:after="200" w:line="360"/>
        <w:jc w:val="both"/>
      </w:pPr>
      <w:r>
        <w:rPr>
          <w:rFonts w:ascii="Times New Roman" w:cs="Times New Roman" w:eastAsia="Times New Roman" w:hAnsi="Times New Roman"/>
          <w:b w:val="false"/>
          <w:bCs w:val="false"/>
          <w:i w:val="false"/>
          <w:iCs w:val="false"/>
          <w:sz w:val="24"/>
          <w:szCs w:val="24"/>
        </w:rPr>
        <w:t xml:space="preserve">The Detection Engine is the analytical core of the pipeline. Six algorithm families are instantiated as detector objects, each implementing the interface detect(df, cell_id) -&gt; List[AnomalyRecord]. The six families and their domain assignments are: (1) Cascade Threshold (all domains); (2) Peer Comparison z-score (KPI, Stats); (3) Trend Regression OLS (KPI, Stats); (4) IQR Tukey Fence (KPI, Stats); (5) CUSUM (KPI, Stats); (6) Bollinger Bands (KPI, Stats); (7) Isolation Forest (PCAP, Stats); (8) One-Class SVM (PCAP); (9) Local Outlier Factor (PCAP); (10) Elliptic Envelope (PCAP); (11) LSTM Autoencoder (PCAP). Applied across three domains, this yields the 18-detector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The merge_detector_results() function deduplicates anomaly records on the key (timestamp, cell_id, category) across all detectors, attaching a composite score equal to the fraction of detectors that flagged the event. Records flagged by N out of D applicable detectors receive a composite score of N/D, providing a natural severity ranking: events confirmed by a majority of complementary methods receive higher scores and higher operator priority than single-detector detections.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5.5 — Detection Engine</w:t>
      </w:r>
      <w:r>
        <w:br/>
        <w:t xml:space="preserve"/>
      </w:r>
      <w:r>
        <w:rPr>
          <w:rFonts w:ascii="Courier New" w:cs="Courier New" w:eastAsia="Courier New" w:hAnsi="Courier New"/>
          <w:sz w:val="18"/>
          <w:szCs w:val="18"/>
        </w:rPr>
        <w:t xml:space="preserve">Input:  df (parsed DataFrame), domain, detector_configs</w:t>
      </w:r>
      <w:r>
        <w:br/>
        <w:t xml:space="preserve"/>
      </w:r>
      <w:r>
        <w:rPr>
          <w:rFonts w:ascii="Courier New" w:cs="Courier New" w:eastAsia="Courier New" w:hAnsi="Courier New"/>
          <w:sz w:val="18"/>
          <w:szCs w:val="18"/>
        </w:rPr>
        <w:t xml:space="preserve">Output: merged_anomalies: List[AnomalyRecord]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DetectionEngine(df, domain, detector_configs):</w:t>
      </w:r>
      <w:r>
        <w:br/>
        <w:t xml:space="preserve"/>
      </w:r>
      <w:r>
        <w:rPr>
          <w:rFonts w:ascii="Courier New" w:cs="Courier New" w:eastAsia="Courier New" w:hAnsi="Courier New"/>
          <w:sz w:val="18"/>
          <w:szCs w:val="18"/>
        </w:rPr>
        <w:t xml:space="preserve">    all_records &lt;- []</w:t>
      </w:r>
      <w:r>
        <w:br/>
        <w:t xml:space="preserve"/>
      </w:r>
      <w:r>
        <w:rPr>
          <w:rFonts w:ascii="Courier New" w:cs="Courier New" w:eastAsia="Courier New" w:hAnsi="Courier New"/>
          <w:sz w:val="18"/>
          <w:szCs w:val="18"/>
        </w:rPr>
        <w:t xml:space="preserve">    for detector_cls, config in detector_configs[domain]:</w:t>
      </w:r>
      <w:r>
        <w:br/>
        <w:t xml:space="preserve"/>
      </w:r>
      <w:r>
        <w:rPr>
          <w:rFonts w:ascii="Courier New" w:cs="Courier New" w:eastAsia="Courier New" w:hAnsi="Courier New"/>
          <w:sz w:val="18"/>
          <w:szCs w:val="18"/>
        </w:rPr>
        <w:t xml:space="preserve">        detector &lt;- detector_cls(**config)</w:t>
      </w:r>
      <w:r>
        <w:br/>
        <w:t xml:space="preserve"/>
      </w:r>
      <w:r>
        <w:rPr>
          <w:rFonts w:ascii="Courier New" w:cs="Courier New" w:eastAsia="Courier New" w:hAnsi="Courier New"/>
          <w:sz w:val="18"/>
          <w:szCs w:val="18"/>
        </w:rPr>
        <w:t xml:space="preserve">        records  &lt;- detector.detect(df)</w:t>
      </w:r>
      <w:r>
        <w:br/>
        <w:t xml:space="preserve"/>
      </w:r>
      <w:r>
        <w:rPr>
          <w:rFonts w:ascii="Courier New" w:cs="Courier New" w:eastAsia="Courier New" w:hAnsi="Courier New"/>
          <w:sz w:val="18"/>
          <w:szCs w:val="18"/>
        </w:rPr>
        <w:t xml:space="preserve">        all_records.extend(records)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grouped &lt;- group_by(all_records, key=(timestamp, cell_id, category))</w:t>
      </w:r>
      <w:r>
        <w:br/>
        <w:t xml:space="preserve"/>
      </w:r>
      <w:r>
        <w:rPr>
          <w:rFonts w:ascii="Courier New" w:cs="Courier New" w:eastAsia="Courier New" w:hAnsi="Courier New"/>
          <w:sz w:val="18"/>
          <w:szCs w:val="18"/>
        </w:rPr>
        <w:t xml:space="preserve">    merged  &lt;- []</w:t>
      </w:r>
      <w:r>
        <w:br/>
        <w:t xml:space="preserve"/>
      </w:r>
      <w:r>
        <w:rPr>
          <w:rFonts w:ascii="Courier New" w:cs="Courier New" w:eastAsia="Courier New" w:hAnsi="Courier New"/>
          <w:sz w:val="18"/>
          <w:szCs w:val="18"/>
        </w:rPr>
        <w:t xml:space="preserve">    for key, group in grouped:</w:t>
      </w:r>
      <w:r>
        <w:br/>
        <w:t xml:space="preserve"/>
      </w:r>
      <w:r>
        <w:rPr>
          <w:rFonts w:ascii="Courier New" w:cs="Courier New" w:eastAsia="Courier New" w:hAnsi="Courier New"/>
          <w:sz w:val="18"/>
          <w:szCs w:val="18"/>
        </w:rPr>
        <w:t xml:space="preserve">        D &lt;- count_applicable_detectors(domain, key.category)</w:t>
      </w:r>
      <w:r>
        <w:br/>
        <w:t xml:space="preserve"/>
      </w:r>
      <w:r>
        <w:rPr>
          <w:rFonts w:ascii="Courier New" w:cs="Courier New" w:eastAsia="Courier New" w:hAnsi="Courier New"/>
          <w:sz w:val="18"/>
          <w:szCs w:val="18"/>
        </w:rPr>
        <w:t xml:space="preserve">        N &lt;- count_unique_detectors(group)</w:t>
      </w:r>
      <w:r>
        <w:br/>
        <w:t xml:space="preserve"/>
      </w:r>
      <w:r>
        <w:rPr>
          <w:rFonts w:ascii="Courier New" w:cs="Courier New" w:eastAsia="Courier New" w:hAnsi="Courier New"/>
          <w:sz w:val="18"/>
          <w:szCs w:val="18"/>
        </w:rPr>
        <w:t xml:space="preserve">        composite_score &lt;- N / D</w:t>
      </w:r>
      <w:r>
        <w:br/>
        <w:t xml:space="preserve"/>
      </w:r>
      <w:r>
        <w:rPr>
          <w:rFonts w:ascii="Courier New" w:cs="Courier New" w:eastAsia="Courier New" w:hAnsi="Courier New"/>
          <w:sz w:val="18"/>
          <w:szCs w:val="18"/>
        </w:rPr>
        <w:t xml:space="preserve">        merged.append(AnomalyRecord(key, score=composite_score,</w:t>
      </w:r>
      <w:r>
        <w:br/>
        <w:t xml:space="preserve"/>
      </w:r>
      <w:r>
        <w:rPr>
          <w:rFonts w:ascii="Courier New" w:cs="Courier New" w:eastAsia="Courier New" w:hAnsi="Courier New"/>
          <w:sz w:val="18"/>
          <w:szCs w:val="18"/>
        </w:rPr>
        <w:t xml:space="preserve">                                     contributors=[r.detector for r in group]))</w:t>
      </w:r>
      <w:r>
        <w:br/>
        <w:t xml:space="preserve"/>
      </w:r>
      <w:r>
        <w:rPr>
          <w:rFonts w:ascii="Courier New" w:cs="Courier New" w:eastAsia="Courier New" w:hAnsi="Courier New"/>
          <w:sz w:val="18"/>
          <w:szCs w:val="18"/>
        </w:rPr>
        <w:t xml:space="preserve">    return sorted(merged, key=score, descending=True)</w:t>
      </w:r>
    </w:p>
    <w:p>
      <w:pPr>
        <w:pStyle w:val="Heading2"/>
        <w:spacing w:after="160" w:before="240"/>
      </w:pPr>
      <w:r>
        <w:rPr>
          <w:rFonts w:ascii="Times New Roman" w:cs="Times New Roman" w:eastAsia="Times New Roman" w:hAnsi="Times New Roman"/>
          <w:b/>
          <w:bCs/>
          <w:sz w:val="27"/>
          <w:szCs w:val="27"/>
        </w:rPr>
        <w:t xml:space="preserve">5.6 EventRouter (Cross-Domain Correlator)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src/correlation/event_router.py. Input: merged anomaly records from all three domains, a correlation window (default 1 hour), and a minimum-domain-count threshold (default 2). Output: a list of CorrelatedEvent — {cell_id, category, time_window, contributing_records, combined_severity, domains}.</w:t>
      </w:r>
    </w:p>
    <w:p>
      <w:pPr>
        <w:spacing w:after="200" w:line="360"/>
        <w:jc w:val="both"/>
      </w:pPr>
      <w:r>
        <w:rPr>
          <w:rFonts w:ascii="Times New Roman" w:cs="Times New Roman" w:eastAsia="Times New Roman" w:hAnsi="Times New Roman"/>
          <w:b w:val="false"/>
          <w:bCs w:val="false"/>
          <w:i w:val="false"/>
          <w:iCs w:val="false"/>
          <w:sz w:val="24"/>
          <w:szCs w:val="24"/>
        </w:rPr>
        <w:t xml:space="preserve">The EventRouter is the architectural innovation that distinguishes the proposed system from prior single-domain approaches. It ingests all anomaly records from the three detection engines in a single pass and applies a hash-indexed grouping on the composite key (cell_id, category, time_bucket), where time_bucket = floor(timestamp / window_size). Records sharing the same key form a candidate correlation cluster. Clusters involving records from two or more distinct data domains are promoted to CorrelatedEvents and assigned a combined severity score equal to the maximum composite score among all contributing records, weighted by the number of domains represented.</w:t>
      </w:r>
    </w:p>
    <w:p>
      <w:pPr>
        <w:spacing w:after="200" w:line="360"/>
        <w:jc w:val="both"/>
      </w:pPr>
      <w:r>
        <w:rPr>
          <w:rFonts w:ascii="Times New Roman" w:cs="Times New Roman" w:eastAsia="Times New Roman" w:hAnsi="Times New Roman"/>
          <w:b w:val="false"/>
          <w:bCs w:val="false"/>
          <w:i w:val="false"/>
          <w:iCs w:val="false"/>
          <w:sz w:val="24"/>
          <w:szCs w:val="24"/>
        </w:rPr>
        <w:t xml:space="preserve">The category taxonomy — a controlled vocabulary of fault categories (congestion, outage, drift, handover_failure, procedure_violation) — is defined in a shared configuration file and mapped from each parser's event types during record creation. This taxonomy ensures that a PCAP-level 'retransmission_burst' event and a KPI-level 'throughput_drop' event on the same cell within the same time window are assigned the same category label ('congestion') and therefore correctly correlated by the EventRouter.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5.6 — EventRouter</w:t>
      </w:r>
      <w:r>
        <w:br/>
        <w:t xml:space="preserve"/>
      </w:r>
      <w:r>
        <w:rPr>
          <w:rFonts w:ascii="Courier New" w:cs="Courier New" w:eastAsia="Courier New" w:hAnsi="Courier New"/>
          <w:sz w:val="18"/>
          <w:szCs w:val="18"/>
        </w:rPr>
        <w:t xml:space="preserve">Input:  records: List[AnomalyRecord], window=3600s, min_domains=2</w:t>
      </w:r>
      <w:r>
        <w:br/>
        <w:t xml:space="preserve"/>
      </w:r>
      <w:r>
        <w:rPr>
          <w:rFonts w:ascii="Courier New" w:cs="Courier New" w:eastAsia="Courier New" w:hAnsi="Courier New"/>
          <w:sz w:val="18"/>
          <w:szCs w:val="18"/>
        </w:rPr>
        <w:t xml:space="preserve">Output: correlated: List[CorrelatedEvent]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EventRouter(records, window, min_domains):</w:t>
      </w:r>
      <w:r>
        <w:br/>
        <w:t xml:space="preserve"/>
      </w:r>
      <w:r>
        <w:rPr>
          <w:rFonts w:ascii="Courier New" w:cs="Courier New" w:eastAsia="Courier New" w:hAnsi="Courier New"/>
          <w:sz w:val="18"/>
          <w:szCs w:val="18"/>
        </w:rPr>
        <w:t xml:space="preserve">    index &lt;- defaultdict(list)</w:t>
      </w:r>
      <w:r>
        <w:br/>
        <w:t xml:space="preserve"/>
      </w:r>
      <w:r>
        <w:rPr>
          <w:rFonts w:ascii="Courier New" w:cs="Courier New" w:eastAsia="Courier New" w:hAnsi="Courier New"/>
          <w:sz w:val="18"/>
          <w:szCs w:val="18"/>
        </w:rPr>
        <w:t xml:space="preserve">    for r in records:</w:t>
      </w:r>
      <w:r>
        <w:br/>
        <w:t xml:space="preserve"/>
      </w:r>
      <w:r>
        <w:rPr>
          <w:rFonts w:ascii="Courier New" w:cs="Courier New" w:eastAsia="Courier New" w:hAnsi="Courier New"/>
          <w:sz w:val="18"/>
          <w:szCs w:val="18"/>
        </w:rPr>
        <w:t xml:space="preserve">        bucket &lt;- floor(r.timestamp / window)</w:t>
      </w:r>
      <w:r>
        <w:br/>
        <w:t xml:space="preserve"/>
      </w:r>
      <w:r>
        <w:rPr>
          <w:rFonts w:ascii="Courier New" w:cs="Courier New" w:eastAsia="Courier New" w:hAnsi="Courier New"/>
          <w:sz w:val="18"/>
          <w:szCs w:val="18"/>
        </w:rPr>
        <w:t xml:space="preserve">        key &lt;- (r.cell_id, r.category, bucket)</w:t>
      </w:r>
      <w:r>
        <w:br/>
        <w:t xml:space="preserve"/>
      </w:r>
      <w:r>
        <w:rPr>
          <w:rFonts w:ascii="Courier New" w:cs="Courier New" w:eastAsia="Courier New" w:hAnsi="Courier New"/>
          <w:sz w:val="18"/>
          <w:szCs w:val="18"/>
        </w:rPr>
        <w:t xml:space="preserve">        index[key].append(r)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correlated &lt;- []</w:t>
      </w:r>
      <w:r>
        <w:br/>
        <w:t xml:space="preserve"/>
      </w:r>
      <w:r>
        <w:rPr>
          <w:rFonts w:ascii="Courier New" w:cs="Courier New" w:eastAsia="Courier New" w:hAnsi="Courier New"/>
          <w:sz w:val="18"/>
          <w:szCs w:val="18"/>
        </w:rPr>
        <w:t xml:space="preserve">    for key, group in index.items():</w:t>
      </w:r>
      <w:r>
        <w:br/>
        <w:t xml:space="preserve"/>
      </w:r>
      <w:r>
        <w:rPr>
          <w:rFonts w:ascii="Courier New" w:cs="Courier New" w:eastAsia="Courier New" w:hAnsi="Courier New"/>
          <w:sz w:val="18"/>
          <w:szCs w:val="18"/>
        </w:rPr>
        <w:t xml:space="preserve">        domains &lt;- unique_domains(group)</w:t>
      </w:r>
      <w:r>
        <w:br/>
        <w:t xml:space="preserve"/>
      </w:r>
      <w:r>
        <w:rPr>
          <w:rFonts w:ascii="Courier New" w:cs="Courier New" w:eastAsia="Courier New" w:hAnsi="Courier New"/>
          <w:sz w:val="18"/>
          <w:szCs w:val="18"/>
        </w:rPr>
        <w:t xml:space="preserve">        if len(domains) &gt;= min_domains:</w:t>
      </w:r>
      <w:r>
        <w:br/>
        <w:t xml:space="preserve"/>
      </w:r>
      <w:r>
        <w:rPr>
          <w:rFonts w:ascii="Courier New" w:cs="Courier New" w:eastAsia="Courier New" w:hAnsi="Courier New"/>
          <w:sz w:val="18"/>
          <w:szCs w:val="18"/>
        </w:rPr>
        <w:t xml:space="preserve">            severity &lt;- max(r.score for r in group) * len(domains) / 3</w:t>
      </w:r>
      <w:r>
        <w:br/>
        <w:t xml:space="preserve"/>
      </w:r>
      <w:r>
        <w:rPr>
          <w:rFonts w:ascii="Courier New" w:cs="Courier New" w:eastAsia="Courier New" w:hAnsi="Courier New"/>
          <w:sz w:val="18"/>
          <w:szCs w:val="18"/>
        </w:rPr>
        <w:t xml:space="preserve">            correlated.append(CorrelatedEvent(</w:t>
      </w:r>
      <w:r>
        <w:br/>
        <w:t xml:space="preserve"/>
      </w:r>
      <w:r>
        <w:rPr>
          <w:rFonts w:ascii="Courier New" w:cs="Courier New" w:eastAsia="Courier New" w:hAnsi="Courier New"/>
          <w:sz w:val="18"/>
          <w:szCs w:val="18"/>
        </w:rPr>
        <w:t xml:space="preserve">                cell_id=key.cell_id, category=key.category,</w:t>
      </w:r>
      <w:r>
        <w:br/>
        <w:t xml:space="preserve"/>
      </w:r>
      <w:r>
        <w:rPr>
          <w:rFonts w:ascii="Courier New" w:cs="Courier New" w:eastAsia="Courier New" w:hAnsi="Courier New"/>
          <w:sz w:val="18"/>
          <w:szCs w:val="18"/>
        </w:rPr>
        <w:t xml:space="preserve">                time_window=key.bucket * window,</w:t>
      </w:r>
      <w:r>
        <w:br/>
        <w:t xml:space="preserve"/>
      </w:r>
      <w:r>
        <w:rPr>
          <w:rFonts w:ascii="Courier New" w:cs="Courier New" w:eastAsia="Courier New" w:hAnsi="Courier New"/>
          <w:sz w:val="18"/>
          <w:szCs w:val="18"/>
        </w:rPr>
        <w:t xml:space="preserve">                records=group, severity=severity, domains=domains))</w:t>
      </w:r>
      <w:r>
        <w:br/>
        <w:t xml:space="preserve"/>
      </w:r>
      <w:r>
        <w:rPr>
          <w:rFonts w:ascii="Courier New" w:cs="Courier New" w:eastAsia="Courier New" w:hAnsi="Courier New"/>
          <w:sz w:val="18"/>
          <w:szCs w:val="18"/>
        </w:rPr>
        <w:t xml:space="preserve">    return sorted(correlated, key=severity, descending=True)</w:t>
      </w:r>
    </w:p>
    <w:p>
      <w:pPr>
        <w:pStyle w:val="Heading2"/>
        <w:spacing w:after="160" w:before="240"/>
      </w:pPr>
      <w:r>
        <w:rPr>
          <w:rFonts w:ascii="Times New Roman" w:cs="Times New Roman" w:eastAsia="Times New Roman" w:hAnsi="Times New Roman"/>
          <w:b/>
          <w:bCs/>
          <w:sz w:val="27"/>
          <w:szCs w:val="27"/>
        </w:rPr>
        <w:t xml:space="preserve">5.7 Prediction Module (Prophet + LSTM)</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src/prediction/prophet_model.py, lstm_model.py. Input: rolling 24-hour KPI/statistics window per cell, and a 10-step normalized KPI sequence per LSTM instance. Output: 4-hour-ahead anomaly probability per cell, a degradation candidate flag, and predicted time-to-threshold.</w:t>
      </w:r>
    </w:p>
    <w:p>
      <w:pPr>
        <w:spacing w:after="200" w:line="360"/>
        <w:jc w:val="both"/>
      </w:pPr>
      <w:r>
        <w:rPr>
          <w:rFonts w:ascii="Times New Roman" w:cs="Times New Roman" w:eastAsia="Times New Roman" w:hAnsi="Times New Roman"/>
          <w:b w:val="false"/>
          <w:bCs w:val="false"/>
          <w:i w:val="false"/>
          <w:iCs w:val="false"/>
          <w:sz w:val="24"/>
          <w:szCs w:val="24"/>
        </w:rPr>
        <w:t xml:space="preserve">The Prediction Module runs two complementary forecasting models in parallel for each cell, producing 4-hour-ahead anomaly probability estimates that enable proactive operator intervention before a developing fault reaches service-impacting thresholds. The dual-model design ensures that cells with insufficient Prophet training history (fewer than 24 hours of data) can still receive LSTM-based predictions, and that faults with strong diurnal patterns (which Prophet captures well) and non-linear sudden onset (which LSTM captures better) are both covered.</w:t>
      </w:r>
    </w:p>
    <w:p>
      <w:pPr>
        <w:spacing w:after="200" w:line="360"/>
        <w:jc w:val="both"/>
      </w:pPr>
      <w:r>
        <w:rPr>
          <w:rFonts w:ascii="Times New Roman" w:cs="Times New Roman" w:eastAsia="Times New Roman" w:hAnsi="Times New Roman"/>
          <w:b w:val="false"/>
          <w:bCs w:val="false"/>
          <w:i w:val="false"/>
          <w:iCs w:val="false"/>
          <w:sz w:val="24"/>
          <w:szCs w:val="24"/>
        </w:rPr>
        <w:t xml:space="preserve">Prophet branch: a separate Prophet instance is fitted per cell on a rolling 24-hour window of the primary KPI (DL throughput or PRB utilization), decomposing it into trend, weekly seasonality, daily seasonality, and holiday components. The 4-hour forecast is compared against the operator-configured warning threshold; if the upper 95% confidence bound of the forecast exceeds the threshold within the horizon, the cell is flagged as a degradation candidate with the estimated time-to-threshold. LSTM branch: a two-layer LSTM with 64 hidden units per layer is trained per cell on a 10-step sliding window of normalized KPI sequences, using mean squared error loss with Adam optimizer over 50 epochs on the first 24 hours of normal-condition data; prediction error exceeding the 95th percentile of training residuals triggers a degradation alert.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5.7 — Prediction Module</w:t>
      </w:r>
      <w:r>
        <w:br/>
        <w:t xml:space="preserve"/>
      </w:r>
      <w:r>
        <w:rPr>
          <w:rFonts w:ascii="Courier New" w:cs="Courier New" w:eastAsia="Courier New" w:hAnsi="Courier New"/>
          <w:sz w:val="18"/>
          <w:szCs w:val="18"/>
        </w:rPr>
        <w:t xml:space="preserve">Input:  cell_history: DataFrame (24-hr window), cell_id</w:t>
      </w:r>
      <w:r>
        <w:br/>
        <w:t xml:space="preserve"/>
      </w:r>
      <w:r>
        <w:rPr>
          <w:rFonts w:ascii="Courier New" w:cs="Courier New" w:eastAsia="Courier New" w:hAnsi="Courier New"/>
          <w:sz w:val="18"/>
          <w:szCs w:val="18"/>
        </w:rPr>
        <w:t xml:space="preserve">Output: predictions: List[PredictionAlert]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PredictionModule(cell_history, cell_id):</w:t>
      </w:r>
      <w:r>
        <w:br/>
        <w:t xml:space="preserve"/>
      </w:r>
      <w:r>
        <w:rPr>
          <w:rFonts w:ascii="Courier New" w:cs="Courier New" w:eastAsia="Courier New" w:hAnsi="Courier New"/>
          <w:sz w:val="18"/>
          <w:szCs w:val="18"/>
        </w:rPr>
        <w:t xml:space="preserve">    alerts &lt;-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Prophet branch</w:t>
      </w:r>
      <w:r>
        <w:br/>
        <w:t xml:space="preserve"/>
      </w:r>
      <w:r>
        <w:rPr>
          <w:rFonts w:ascii="Courier New" w:cs="Courier New" w:eastAsia="Courier New" w:hAnsi="Courier New"/>
          <w:sz w:val="18"/>
          <w:szCs w:val="18"/>
        </w:rPr>
        <w:t xml:space="preserve">    prophet &lt;- Prophet(daily_seasonality=True, weekly_seasonality=True)</w:t>
      </w:r>
      <w:r>
        <w:br/>
        <w:t xml:space="preserve"/>
      </w:r>
      <w:r>
        <w:rPr>
          <w:rFonts w:ascii="Courier New" w:cs="Courier New" w:eastAsia="Courier New" w:hAnsi="Courier New"/>
          <w:sz w:val="18"/>
          <w:szCs w:val="18"/>
        </w:rPr>
        <w:t xml:space="preserve">    df_prophet &lt;- format_for_prophet(cell_history, kpi='dl_throughput')</w:t>
      </w:r>
      <w:r>
        <w:br/>
        <w:t xml:space="preserve"/>
      </w:r>
      <w:r>
        <w:rPr>
          <w:rFonts w:ascii="Courier New" w:cs="Courier New" w:eastAsia="Courier New" w:hAnsi="Courier New"/>
          <w:sz w:val="18"/>
          <w:szCs w:val="18"/>
        </w:rPr>
        <w:t xml:space="preserve">    prophet.fit(df_prophet)</w:t>
      </w:r>
      <w:r>
        <w:br/>
        <w:t xml:space="preserve"/>
      </w:r>
      <w:r>
        <w:rPr>
          <w:rFonts w:ascii="Courier New" w:cs="Courier New" w:eastAsia="Courier New" w:hAnsi="Courier New"/>
          <w:sz w:val="18"/>
          <w:szCs w:val="18"/>
        </w:rPr>
        <w:t xml:space="preserve">    future   &lt;- prophet.make_future_dataframe(periods=240, freq='1min')</w:t>
      </w:r>
      <w:r>
        <w:br/>
        <w:t xml:space="preserve"/>
      </w:r>
      <w:r>
        <w:rPr>
          <w:rFonts w:ascii="Courier New" w:cs="Courier New" w:eastAsia="Courier New" w:hAnsi="Courier New"/>
          <w:sz w:val="18"/>
          <w:szCs w:val="18"/>
        </w:rPr>
        <w:t xml:space="preserve">    forecast &lt;- prophet.predict(future)</w:t>
      </w:r>
      <w:r>
        <w:br/>
        <w:t xml:space="preserve"/>
      </w:r>
      <w:r>
        <w:rPr>
          <w:rFonts w:ascii="Courier New" w:cs="Courier New" w:eastAsia="Courier New" w:hAnsi="Courier New"/>
          <w:sz w:val="18"/>
          <w:szCs w:val="18"/>
        </w:rPr>
        <w:t xml:space="preserve">    if forecast['yhat_upper'].last_240().min() &lt; WARNING_THRESHOLD:</w:t>
      </w:r>
      <w:r>
        <w:br/>
        <w:t xml:space="preserve"/>
      </w:r>
      <w:r>
        <w:rPr>
          <w:rFonts w:ascii="Courier New" w:cs="Courier New" w:eastAsia="Courier New" w:hAnsi="Courier New"/>
          <w:sz w:val="18"/>
          <w:szCs w:val="18"/>
        </w:rPr>
        <w:t xml:space="preserve">        alerts.append(PredictionAlert(cell_id, model='prophet', horizon=240))</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LSTM branch</w:t>
      </w:r>
      <w:r>
        <w:br/>
        <w:t xml:space="preserve"/>
      </w:r>
      <w:r>
        <w:rPr>
          <w:rFonts w:ascii="Courier New" w:cs="Courier New" w:eastAsia="Courier New" w:hAnsi="Courier New"/>
          <w:sz w:val="18"/>
          <w:szCs w:val="18"/>
        </w:rPr>
        <w:t xml:space="preserve">    lstm &lt;- LSTM_MODELS[cell_id]                # pre-trained per-cell model</w:t>
      </w:r>
      <w:r>
        <w:br/>
        <w:t xml:space="preserve"/>
      </w:r>
      <w:r>
        <w:rPr>
          <w:rFonts w:ascii="Courier New" w:cs="Courier New" w:eastAsia="Courier New" w:hAnsi="Courier New"/>
          <w:sz w:val="18"/>
          <w:szCs w:val="18"/>
        </w:rPr>
        <w:t xml:space="preserve">    X &lt;- create_windows(cell_history, window=10)</w:t>
      </w:r>
      <w:r>
        <w:br/>
        <w:t xml:space="preserve"/>
      </w:r>
      <w:r>
        <w:rPr>
          <w:rFonts w:ascii="Courier New" w:cs="Courier New" w:eastAsia="Courier New" w:hAnsi="Courier New"/>
          <w:sz w:val="18"/>
          <w:szCs w:val="18"/>
        </w:rPr>
        <w:t xml:space="preserve">    y_pred &lt;- lstm.predict(X)</w:t>
      </w:r>
      <w:r>
        <w:br/>
        <w:t xml:space="preserve"/>
      </w:r>
      <w:r>
        <w:rPr>
          <w:rFonts w:ascii="Courier New" w:cs="Courier New" w:eastAsia="Courier New" w:hAnsi="Courier New"/>
          <w:sz w:val="18"/>
          <w:szCs w:val="18"/>
        </w:rPr>
        <w:t xml:space="preserve">    residuals &lt;- abs(y_pred - X.tail(len(y_pred)))</w:t>
      </w:r>
      <w:r>
        <w:br/>
        <w:t xml:space="preserve"/>
      </w:r>
      <w:r>
        <w:rPr>
          <w:rFonts w:ascii="Courier New" w:cs="Courier New" w:eastAsia="Courier New" w:hAnsi="Courier New"/>
          <w:sz w:val="18"/>
          <w:szCs w:val="18"/>
        </w:rPr>
        <w:t xml:space="preserve">    if residuals.last() &gt; LSTM_THRESHOLD[cell_id]:</w:t>
      </w:r>
      <w:r>
        <w:br/>
        <w:t xml:space="preserve"/>
      </w:r>
      <w:r>
        <w:rPr>
          <w:rFonts w:ascii="Courier New" w:cs="Courier New" w:eastAsia="Courier New" w:hAnsi="Courier New"/>
          <w:sz w:val="18"/>
          <w:szCs w:val="18"/>
        </w:rPr>
        <w:t xml:space="preserve">        alerts.append(PredictionAlert(cell_id, model='lstm', horizon=1))</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alerts</w:t>
      </w:r>
    </w:p>
    <w:p>
      <w:pPr>
        <w:pStyle w:val="Heading2"/>
        <w:spacing w:after="160" w:before="240"/>
      </w:pPr>
      <w:r>
        <w:rPr>
          <w:rFonts w:ascii="Times New Roman" w:cs="Times New Roman" w:eastAsia="Times New Roman" w:hAnsi="Times New Roman"/>
          <w:b/>
          <w:bCs/>
          <w:sz w:val="27"/>
          <w:szCs w:val="27"/>
        </w:rPr>
        <w:t xml:space="preserve">5.8 RAG Explanation Engine</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src/explanation/rag_engine.py. Input: a CorrelatedEvent record, a FAISS index of 3GPP spec and runbook embeddings, and an Ollama phi3:mini endpoint. Output: a natural-language root-cause narrative (150–300 words) with cited specification passages.</w:t>
      </w:r>
    </w:p>
    <w:p>
      <w:pPr>
        <w:spacing w:after="200" w:line="360"/>
        <w:jc w:val="both"/>
      </w:pPr>
      <w:r>
        <w:rPr>
          <w:rFonts w:ascii="Times New Roman" w:cs="Times New Roman" w:eastAsia="Times New Roman" w:hAnsi="Times New Roman"/>
          <w:b w:val="false"/>
          <w:bCs w:val="false"/>
          <w:i w:val="false"/>
          <w:iCs w:val="false"/>
          <w:sz w:val="24"/>
          <w:szCs w:val="24"/>
        </w:rPr>
        <w:t xml:space="preserve">The RAG Explanation Engine converts a structured CorrelatedEvent record into a human-readable root-cause narrative that NOC engineers can act upon without consulting multiple documentation sources. The engine operates in three stages: (1) query construction, which transforms the event's (cell_id, category, contributing_detectors, time_window) into a natural-language query string; (2) retrieval, which queries the FAISS index with the all-MiniLM-L6-v2 embedding of the query string and returns the top-5 most semantically similar passages from the 3GPP specification corpus; and (3) generation, which prepends the retrieved passages as context to a structured prompt and calls the local Ollama phi3:mini model to produce the 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FAISS index is built offline from a curated corpus of 3GPP specification excerpts (TS 24.501, TS 38.413, TS 38.331, TS 38.473, TS 28.554) and operator runbook entries, segmented into 512-token chunks with 64-token overlap to preserve sentence boundaries. The index is persisted to disk and loaded at pipeline startup, adding approximately 1.2 seconds to initialization time but enabling sub-50 ms retrieval latency during inference.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5.8 — RAG Explanation Engine</w:t>
      </w:r>
      <w:r>
        <w:br/>
        <w:t xml:space="preserve"/>
      </w:r>
      <w:r>
        <w:rPr>
          <w:rFonts w:ascii="Courier New" w:cs="Courier New" w:eastAsia="Courier New" w:hAnsi="Courier New"/>
          <w:sz w:val="18"/>
          <w:szCs w:val="18"/>
        </w:rPr>
        <w:t xml:space="preserve">Input:  event: CorrelatedEvent, faiss_index, llm_endpoint</w:t>
      </w:r>
      <w:r>
        <w:br/>
        <w:t xml:space="preserve"/>
      </w:r>
      <w:r>
        <w:rPr>
          <w:rFonts w:ascii="Courier New" w:cs="Courier New" w:eastAsia="Courier New" w:hAnsi="Courier New"/>
          <w:sz w:val="18"/>
          <w:szCs w:val="18"/>
        </w:rPr>
        <w:t xml:space="preserve">Output: narrative: str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RAGEngine(event, faiss_index, llm_endpoint):</w:t>
      </w:r>
      <w:r>
        <w:br/>
        <w:t xml:space="preserve"/>
      </w:r>
      <w:r>
        <w:rPr>
          <w:rFonts w:ascii="Courier New" w:cs="Courier New" w:eastAsia="Courier New" w:hAnsi="Courier New"/>
          <w:sz w:val="18"/>
          <w:szCs w:val="18"/>
        </w:rPr>
        <w:t xml:space="preserve">    query &lt;- build_query(event.category, event.cell_id,</w:t>
      </w:r>
      <w:r>
        <w:br/>
        <w:t xml:space="preserve"/>
      </w:r>
      <w:r>
        <w:rPr>
          <w:rFonts w:ascii="Courier New" w:cs="Courier New" w:eastAsia="Courier New" w:hAnsi="Courier New"/>
          <w:sz w:val="18"/>
          <w:szCs w:val="18"/>
        </w:rPr>
        <w:t xml:space="preserve">                          event.contributing_detectors, event.domains)</w:t>
      </w:r>
      <w:r>
        <w:br/>
        <w:t xml:space="preserve"/>
      </w:r>
      <w:r>
        <w:rPr>
          <w:rFonts w:ascii="Courier New" w:cs="Courier New" w:eastAsia="Courier New" w:hAnsi="Courier New"/>
          <w:sz w:val="18"/>
          <w:szCs w:val="18"/>
        </w:rPr>
        <w:t xml:space="preserve">    q_emb &lt;- encode(query, model='all-MiniLM-L6-v2')       # 384-dim vector</w:t>
      </w:r>
      <w:r>
        <w:br/>
        <w:t xml:space="preserve"/>
      </w:r>
      <w:r>
        <w:rPr>
          <w:rFonts w:ascii="Courier New" w:cs="Courier New" w:eastAsia="Courier New" w:hAnsi="Courier New"/>
          <w:sz w:val="18"/>
          <w:szCs w:val="18"/>
        </w:rPr>
        <w:t xml:space="preserve">    scores, indices &lt;- faiss_index.search(q_emb, k=5)</w:t>
      </w:r>
      <w:r>
        <w:br/>
        <w:t xml:space="preserve"/>
      </w:r>
      <w:r>
        <w:rPr>
          <w:rFonts w:ascii="Courier New" w:cs="Courier New" w:eastAsia="Courier New" w:hAnsi="Courier New"/>
          <w:sz w:val="18"/>
          <w:szCs w:val="18"/>
        </w:rPr>
        <w:t xml:space="preserve">    passages &lt;- [CORPUS[i] for i in indices[0]]</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prompt &lt;- build_prompt(</w:t>
      </w:r>
      <w:r>
        <w:br/>
        <w:t xml:space="preserve"/>
      </w:r>
      <w:r>
        <w:rPr>
          <w:rFonts w:ascii="Courier New" w:cs="Courier New" w:eastAsia="Courier New" w:hAnsi="Courier New"/>
          <w:sz w:val="18"/>
          <w:szCs w:val="18"/>
        </w:rPr>
        <w:t xml:space="preserve">        context=join(passages, "\n\n"),</w:t>
      </w:r>
      <w:r>
        <w:br/>
        <w:t xml:space="preserve"/>
      </w:r>
      <w:r>
        <w:rPr>
          <w:rFonts w:ascii="Courier New" w:cs="Courier New" w:eastAsia="Courier New" w:hAnsi="Courier New"/>
          <w:sz w:val="18"/>
          <w:szCs w:val="18"/>
        </w:rPr>
        <w:t xml:space="preserve">        event_summary=event_to_text(event),</w:t>
      </w:r>
      <w:r>
        <w:br/>
        <w:t xml:space="preserve"/>
      </w:r>
      <w:r>
        <w:rPr>
          <w:rFonts w:ascii="Courier New" w:cs="Courier New" w:eastAsia="Courier New" w:hAnsi="Courier New"/>
          <w:sz w:val="18"/>
          <w:szCs w:val="18"/>
        </w:rPr>
        <w:t xml:space="preserve">        instruction="Explain root cause and corrective action in plain English.")</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try:</w:t>
      </w:r>
      <w:r>
        <w:br/>
        <w:t xml:space="preserve"/>
      </w:r>
      <w:r>
        <w:rPr>
          <w:rFonts w:ascii="Courier New" w:cs="Courier New" w:eastAsia="Courier New" w:hAnsi="Courier New"/>
          <w:sz w:val="18"/>
          <w:szCs w:val="18"/>
        </w:rPr>
        <w:t xml:space="preserve">        narrative &lt;- llm_endpoint.generate(prompt, model='phi3:mini')</w:t>
      </w:r>
      <w:r>
        <w:br/>
        <w:t xml:space="preserve"/>
      </w:r>
      <w:r>
        <w:rPr>
          <w:rFonts w:ascii="Courier New" w:cs="Courier New" w:eastAsia="Courier New" w:hAnsi="Courier New"/>
          <w:sz w:val="18"/>
          <w:szCs w:val="18"/>
        </w:rPr>
        <w:t xml:space="preserve">    except ConnectionError:</w:t>
      </w:r>
      <w:r>
        <w:br/>
        <w:t xml:space="preserve"/>
      </w:r>
      <w:r>
        <w:rPr>
          <w:rFonts w:ascii="Courier New" w:cs="Courier New" w:eastAsia="Courier New" w:hAnsi="Courier New"/>
          <w:sz w:val="18"/>
          <w:szCs w:val="18"/>
        </w:rPr>
        <w:t xml:space="preserve">        narrative &lt;- rule_based_fallback(event)   # deterministic offline fallback</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narrative</w:t>
      </w:r>
    </w:p>
    <w:p>
      <w:pPr>
        <w:pStyle w:val="Heading2"/>
        <w:spacing w:after="160" w:before="240"/>
      </w:pPr>
      <w:r>
        <w:rPr>
          <w:rFonts w:ascii="Times New Roman" w:cs="Times New Roman" w:eastAsia="Times New Roman" w:hAnsi="Times New Roman"/>
          <w:b/>
          <w:bCs/>
          <w:sz w:val="27"/>
          <w:szCs w:val="27"/>
        </w:rPr>
        <w:t xml:space="preserve">5.9 MLOps Feedback Loop</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src/mlops/feedback_store.py, scripts/nightly_retrain.py. Input: operator annotations (true positive/false positive) per anomaly record via dashboard or REST API, and a rolling 30-day annotation history. Output: an updated per-detector threshold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MLOps Feedback Loop implements the continuous improvement mechanism that adapts the detection ensemble to the evolving network baseline without requiring a full retraining cycle. It has two components: the FeedbackStore, which persists operator annotations to a JSON file, and the nightly retraining script, which reads the annotation history and adjusts per-detector thresholds proportionally to the observed false-positive rate over the rolling 30-day window.</w:t>
      </w:r>
    </w:p>
    <w:p>
      <w:pPr>
        <w:spacing w:after="120" w:before="120"/>
        <w:jc w:val="center"/>
      </w:pPr>
      <w:r>
        <w:rPr>
          <w:rFonts w:ascii="Cambria Math" w:cs="Cambria Math" w:eastAsia="Cambria Math" w:hAnsi="Cambria Math"/>
          <w:i/>
          <w:iCs/>
          <w:sz w:val="24"/>
          <w:szCs w:val="24"/>
        </w:rPr>
        <w:t xml:space="preserve">θ_new = θ_old × (1 + α × (FPR_observed − FPR_target))</w:t>
      </w:r>
    </w:p>
    <w:p>
      <w:pPr>
        <w:spacing w:after="200" w:line="360"/>
        <w:jc w:val="both"/>
      </w:pPr>
      <w:r>
        <w:rPr>
          <w:rFonts w:ascii="Times New Roman" w:cs="Times New Roman" w:eastAsia="Times New Roman" w:hAnsi="Times New Roman"/>
          <w:b w:val="false"/>
          <w:bCs w:val="false"/>
          <w:i w:val="false"/>
          <w:iCs w:val="false"/>
          <w:sz w:val="24"/>
          <w:szCs w:val="24"/>
        </w:rPr>
        <w:t xml:space="preserve">where α = 0.1 is a damping coefficient that prevents oscillation, FPR_observed is the false-positive rate for the detector over the rolling window, and FPR_target = 0.05 is the operator-configured target. This proportional adjustment increases the threshold (reducing sensitivity) when the observed FPR exceeds the target and decreases it when FPR is below target.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5.9 — MLOps Nightly Retrainer</w:t>
      </w:r>
      <w:r>
        <w:br/>
        <w:t xml:space="preserve"/>
      </w:r>
      <w:r>
        <w:rPr>
          <w:rFonts w:ascii="Courier New" w:cs="Courier New" w:eastAsia="Courier New" w:hAnsi="Courier New"/>
          <w:sz w:val="18"/>
          <w:szCs w:val="18"/>
        </w:rPr>
        <w:t xml:space="preserve">Input:  feedback_store (30-day annotations), current_thresholds, alpha=0.10</w:t>
      </w:r>
      <w:r>
        <w:br/>
        <w:t xml:space="preserve"/>
      </w:r>
      <w:r>
        <w:rPr>
          <w:rFonts w:ascii="Courier New" w:cs="Courier New" w:eastAsia="Courier New" w:hAnsi="Courier New"/>
          <w:sz w:val="18"/>
          <w:szCs w:val="18"/>
        </w:rPr>
        <w:t xml:space="preserve">Output: updated_thresholds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NightlyRetrainer(feedback_store, current_thresholds, alpha):</w:t>
      </w:r>
      <w:r>
        <w:br/>
        <w:t xml:space="preserve"/>
      </w:r>
      <w:r>
        <w:rPr>
          <w:rFonts w:ascii="Courier New" w:cs="Courier New" w:eastAsia="Courier New" w:hAnsi="Courier New"/>
          <w:sz w:val="18"/>
          <w:szCs w:val="18"/>
        </w:rPr>
        <w:t xml:space="preserve">    updated &lt;- {}</w:t>
      </w:r>
      <w:r>
        <w:br/>
        <w:t xml:space="preserve"/>
      </w:r>
      <w:r>
        <w:rPr>
          <w:rFonts w:ascii="Courier New" w:cs="Courier New" w:eastAsia="Courier New" w:hAnsi="Courier New"/>
          <w:sz w:val="18"/>
          <w:szCs w:val="18"/>
        </w:rPr>
        <w:t xml:space="preserve">    for detector in DETECTORS:</w:t>
      </w:r>
      <w:r>
        <w:br/>
        <w:t xml:space="preserve"/>
      </w:r>
      <w:r>
        <w:rPr>
          <w:rFonts w:ascii="Courier New" w:cs="Courier New" w:eastAsia="Courier New" w:hAnsi="Courier New"/>
          <w:sz w:val="18"/>
          <w:szCs w:val="18"/>
        </w:rPr>
        <w:t xml:space="preserve">        records  &lt;- feedback_store.get_last_30_days(detector)</w:t>
      </w:r>
      <w:r>
        <w:br/>
        <w:t xml:space="preserve"/>
      </w:r>
      <w:r>
        <w:rPr>
          <w:rFonts w:ascii="Courier New" w:cs="Courier New" w:eastAsia="Courier New" w:hAnsi="Courier New"/>
          <w:sz w:val="18"/>
          <w:szCs w:val="18"/>
        </w:rPr>
        <w:t xml:space="preserve">        FP_count &lt;- count(r for r in records if r.label == 'FP')</w:t>
      </w:r>
      <w:r>
        <w:br/>
        <w:t xml:space="preserve"/>
      </w:r>
      <w:r>
        <w:rPr>
          <w:rFonts w:ascii="Courier New" w:cs="Courier New" w:eastAsia="Courier New" w:hAnsi="Courier New"/>
          <w:sz w:val="18"/>
          <w:szCs w:val="18"/>
        </w:rPr>
        <w:t xml:space="preserve">        FPR_obs  &lt;- FP_count / (len(records) + eps)</w:t>
      </w:r>
      <w:r>
        <w:br/>
        <w:t xml:space="preserve"/>
      </w:r>
      <w:r>
        <w:rPr>
          <w:rFonts w:ascii="Courier New" w:cs="Courier New" w:eastAsia="Courier New" w:hAnsi="Courier New"/>
          <w:sz w:val="18"/>
          <w:szCs w:val="18"/>
        </w:rPr>
        <w:t xml:space="preserve">        theta_old &lt;- current_thresholds[detector]</w:t>
      </w:r>
      <w:r>
        <w:br/>
        <w:t xml:space="preserve"/>
      </w:r>
      <w:r>
        <w:rPr>
          <w:rFonts w:ascii="Courier New" w:cs="Courier New" w:eastAsia="Courier New" w:hAnsi="Courier New"/>
          <w:sz w:val="18"/>
          <w:szCs w:val="18"/>
        </w:rPr>
        <w:t xml:space="preserve">        theta_new &lt;- theta_old * (1 + alpha * (FPR_obs - FPR_TARGET))</w:t>
      </w:r>
      <w:r>
        <w:br/>
        <w:t xml:space="preserve"/>
      </w:r>
      <w:r>
        <w:rPr>
          <w:rFonts w:ascii="Courier New" w:cs="Courier New" w:eastAsia="Courier New" w:hAnsi="Courier New"/>
          <w:sz w:val="18"/>
          <w:szCs w:val="18"/>
        </w:rPr>
        <w:t xml:space="preserve">        theta_new &lt;- clip(theta_new, detector.min_threshold, detector.max_threshold)</w:t>
      </w:r>
      <w:r>
        <w:br/>
        <w:t xml:space="preserve"/>
      </w:r>
      <w:r>
        <w:rPr>
          <w:rFonts w:ascii="Courier New" w:cs="Courier New" w:eastAsia="Courier New" w:hAnsi="Courier New"/>
          <w:sz w:val="18"/>
          <w:szCs w:val="18"/>
        </w:rPr>
        <w:t xml:space="preserve">        updated[detector] &lt;- theta_new</w:t>
      </w:r>
      <w:r>
        <w:br/>
        <w:t xml:space="preserve"/>
      </w:r>
      <w:r>
        <w:rPr>
          <w:rFonts w:ascii="Courier New" w:cs="Courier New" w:eastAsia="Courier New" w:hAnsi="Courier New"/>
          <w:sz w:val="18"/>
          <w:szCs w:val="18"/>
        </w:rPr>
        <w:t xml:space="preserve">        log(f"{detector}: FPR={FPR_obs:.3f}, theta {theta_old:.3f} -&gt; {theta_new:.3f}")</w:t>
      </w:r>
      <w:r>
        <w:br/>
        <w:t xml:space="preserve"/>
      </w:r>
      <w:r>
        <w:rPr>
          <w:rFonts w:ascii="Courier New" w:cs="Courier New" w:eastAsia="Courier New" w:hAnsi="Courier New"/>
          <w:sz w:val="18"/>
          <w:szCs w:val="18"/>
        </w:rPr>
        <w:t xml:space="preserve">    save_thresholds(updated)</w:t>
      </w:r>
      <w:r>
        <w:br/>
        <w:t xml:space="preserve"/>
      </w:r>
      <w:r>
        <w:rPr>
          <w:rFonts w:ascii="Courier New" w:cs="Courier New" w:eastAsia="Courier New" w:hAnsi="Courier New"/>
          <w:sz w:val="18"/>
          <w:szCs w:val="18"/>
        </w:rPr>
        <w:t xml:space="preserve">    return updated</w:t>
      </w:r>
    </w:p>
    <w:p>
      <w:pPr>
        <w:pStyle w:val="Heading2"/>
        <w:spacing w:after="160" w:before="240"/>
      </w:pPr>
      <w:r>
        <w:rPr>
          <w:rFonts w:ascii="Times New Roman" w:cs="Times New Roman" w:eastAsia="Times New Roman" w:hAnsi="Times New Roman"/>
          <w:b/>
          <w:bCs/>
          <w:sz w:val="27"/>
          <w:szCs w:val="27"/>
        </w:rPr>
        <w:t xml:space="preserve">5.10 Streamlit Dashboard</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src/dashboard/app.py. Input: operator-uploaded PCAP, KPI, and/or statistics files via drag-and-drop interface. Output: interactive per-domain analysis tabs, a per-cell KPI heatmap, an anomaly panel with rationale expander, a detector comparison matrix, and RAG explanations.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Streamlit Dashboard provides a zero-installation, browser-based interface for NOC engineers who are not comfortable with command-line tools. The dashboard organizes the pipeline output into domain-specific tabs: the PCAP tab exposes six procedure sub-tabs (Attach, Handover, PDU Session, Deregistration, QoS, Measurement), a failure-cause breakdown chart, an IE inspector, and the six-detector anomaly panel with a rationale expander; the KPI tab provides a per-cell heatmap, trend explorer, and six-detector section; the Statistics tab mirrors the KPI structure for L1/L2 metrics. A dedicated Correlation tab shows the EventRouter output as a ranked list of CorrelatedEvents with their contributing records from each domain.</w:t>
      </w:r>
    </w:p>
    <w:p>
      <w:pPr>
        <w:pStyle w:val="Heading2"/>
        <w:spacing w:after="160" w:before="240"/>
      </w:pPr>
      <w:r>
        <w:rPr>
          <w:rFonts w:ascii="Times New Roman" w:cs="Times New Roman" w:eastAsia="Times New Roman" w:hAnsi="Times New Roman"/>
          <w:b/>
          <w:bCs/>
          <w:sz w:val="27"/>
          <w:szCs w:val="27"/>
        </w:rPr>
        <w:t xml:space="preserve">5.11 FastAPI REST API</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src/api/main.py. Input: an HTTP POST with multipart file upload (PCAP or KPI file), or a JSON request body for configuration overrides. Output: a JSON response — {anomalies: List[AnomalyRecord], correlated_events: List[CorrelatedEvent], pipeline_latency_s: float}.</w:t>
      </w:r>
    </w:p>
    <w:p>
      <w:pPr>
        <w:spacing w:after="200" w:line="360"/>
        <w:jc w:val="both"/>
      </w:pPr>
      <w:r>
        <w:rPr>
          <w:rFonts w:ascii="Times New Roman" w:cs="Times New Roman" w:eastAsia="Times New Roman" w:hAnsi="Times New Roman"/>
          <w:b w:val="false"/>
          <w:bCs w:val="false"/>
          <w:i w:val="false"/>
          <w:iCs w:val="false"/>
          <w:sz w:val="24"/>
          <w:szCs w:val="24"/>
        </w:rPr>
        <w:t xml:space="preserve">The FastAPI REST API exposes the full pipeline via three endpoints: POST /analyze/pcap (accepts a PCAP file, returns JSON anomaly list), POST /analyze/kpi (accepts a KPI CSV/XLSX file, returns JSON anomaly list), and GET /health (returns pipeline component status for deployment health monitoring). The API is designed for integration into existing OSS/BSS platforms that support HTTP-based sidecar services. FastAPI's automatic OpenAPI documentation generation ensures that integration engineers have access to a machine-readable API specification without additional documentation effort. The /analyze endpoints return the full pipeline output within 65 seconds for the 64-UE dataset.</w:t>
      </w:r>
    </w:p>
    <w:p>
      <w:pPr>
        <w:pStyle w:val="Heading2"/>
        <w:spacing w:after="160" w:before="240"/>
      </w:pPr>
      <w:r>
        <w:rPr>
          <w:rFonts w:ascii="Times New Roman" w:cs="Times New Roman" w:eastAsia="Times New Roman" w:hAnsi="Times New Roman"/>
          <w:b/>
          <w:bCs/>
          <w:sz w:val="27"/>
          <w:szCs w:val="27"/>
        </w:rPr>
        <w:t xml:space="preserve">5.12 CLI Orchestrator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src/orchestrator/pipeline.py. Input: command-line arguments — --input &lt;file&gt;, --domain &lt;pcap|kpi|stats&gt;, --output &lt;json|csv&gt;, --config &lt;yaml&gt;. Output: a JSON or CSV anomaly report written to stdout or a specified output file, with a pipeline latency summary on stderr.</w:t>
      </w:r>
    </w:p>
    <w:p>
      <w:pPr>
        <w:spacing w:after="200" w:line="360"/>
        <w:jc w:val="both"/>
      </w:pPr>
      <w:r>
        <w:rPr>
          <w:rFonts w:ascii="Times New Roman" w:cs="Times New Roman" w:eastAsia="Times New Roman" w:hAnsi="Times New Roman"/>
          <w:b w:val="false"/>
          <w:bCs w:val="false"/>
          <w:i w:val="false"/>
          <w:iCs w:val="false"/>
          <w:sz w:val="24"/>
          <w:szCs w:val="24"/>
        </w:rPr>
        <w:t xml:space="preserve">The CLI Orchestrator is the primary entry point for automated batch processing and CI/CD pipeline integration. It accepts a single input file and domain specification, executes the full Parse -&gt; Detect -&gt; Correlate sequence, and writes the resulting anomaly report to the specified output format. The orchestrator is also the entry point for the 56-test pytest suite, which invokes the full pipeline on the generated evaluation data files as integration tests. The nightly MLOps retraining script is similarly invoked via the CLI orchestrator's scheduling mode, which adds cron-compatible --cron flag support for unattended nightly execution.</w:t>
      </w:r>
    </w:p>
    <w:p>
      <w:pPr>
        <w:pStyle w:val="Heading2"/>
        <w:spacing w:after="160" w:before="240"/>
      </w:pPr>
      <w:r>
        <w:rPr>
          <w:rFonts w:ascii="Times New Roman" w:cs="Times New Roman" w:eastAsia="Times New Roman" w:hAnsi="Times New Roman"/>
          <w:b/>
          <w:bCs/>
          <w:sz w:val="27"/>
          <w:szCs w:val="27"/>
        </w:rPr>
        <w:t xml:space="preserve">5.13 Design Principle: Separation of Concerns</w:t>
      </w:r>
    </w:p>
    <w:p>
      <w:pPr>
        <w:spacing w:after="200" w:line="360"/>
        <w:jc w:val="both"/>
      </w:pPr>
      <w:r>
        <w:rPr>
          <w:rFonts w:ascii="Times New Roman" w:cs="Times New Roman" w:eastAsia="Times New Roman" w:hAnsi="Times New Roman"/>
          <w:b w:val="false"/>
          <w:bCs w:val="false"/>
          <w:i w:val="false"/>
          <w:iCs w:val="false"/>
          <w:sz w:val="24"/>
          <w:szCs w:val="24"/>
        </w:rPr>
        <w:t xml:space="preserve">Each module exposes a single, well-defined Python interface — parse(), detect(), correlate(), explain(), predict(), annotate(). This design enables independent unit testing of each module, reflected in the 56-test pytest suite, and ensures that replacing or extending any single module (for example, substituting a graph-neural-network correlator for the hash-based EventRouter in a future release) does not require changes to adjacent modules.</w:t>
      </w:r>
    </w:p>
    <w:p>
      <w:pPr>
        <w:pStyle w:val="Heading1"/>
        <w:pageBreakBefore/>
        <w:spacing w:after="240" w:before="240"/>
      </w:pPr>
      <w:r>
        <w:rPr>
          <w:rFonts w:ascii="Times New Roman" w:cs="Times New Roman" w:eastAsia="Times New Roman" w:hAnsi="Times New Roman"/>
          <w:b/>
          <w:bCs/>
          <w:sz w:val="32"/>
          <w:szCs w:val="32"/>
        </w:rPr>
        <w:t xml:space="preserve">CHAPTER 6</w:t>
      </w:r>
    </w:p>
    <w:p>
      <w:pPr>
        <w:spacing w:after="400"/>
        <w:jc w:val="center"/>
      </w:pPr>
      <w:r>
        <w:rPr>
          <w:rFonts w:ascii="Times New Roman" w:cs="Times New Roman" w:eastAsia="Times New Roman" w:hAnsi="Times New Roman"/>
          <w:b/>
          <w:bCs/>
          <w:i w:val="false"/>
          <w:iCs w:val="false"/>
          <w:sz w:val="30"/>
          <w:szCs w:val="30"/>
        </w:rPr>
        <w:t xml:space="preserve">DETECTION ALGORITHMS: MATHEMATICAL FOUNDATIONS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provides rigorous mathematical treatments of the twelve detector/forecasting families employed in the pipeline. For each algorithm, the working principle, anomaly-scoring function, pseudocode, computational-complexity considerations, and rationale for inclusion in the ensemble are presented.</w:t>
      </w:r>
    </w:p>
    <w:p>
      <w:pPr>
        <w:spacing w:after="200" w:line="360"/>
        <w:jc w:val="both"/>
      </w:pPr>
      <w:r>
        <w:rPr>
          <w:rFonts w:ascii="Times New Roman" w:cs="Times New Roman" w:eastAsia="Times New Roman" w:hAnsi="Times New Roman"/>
          <w:b w:val="false"/>
          <w:bCs w:val="false"/>
          <w:i w:val="false"/>
          <w:iCs w:val="false"/>
          <w:sz w:val="24"/>
          <w:szCs w:val="24"/>
        </w:rPr>
        <w:t xml:space="preserve">Let x_{t,c} in R^d denote the feature vector for cell c at timestep t, where d is the number of KPI or statistics columns. Let X_c = {x_{1,c}, ..., x_{n,c}} be the complete time series for cell c over n timesteps. An anomaly score function s: R^d -&gt; [0,1] maps each observation to a normalized score, where s = 1 indicates the highest anomaly confidence. A binary anomaly label is obtained by thresholding: y_hat_{t,c} = 1 if s(x_{t,c}) &gt;= theta, else 0.</w:t>
      </w:r>
    </w:p>
    <w:p>
      <w:pPr>
        <w:pStyle w:val="Heading2"/>
        <w:spacing w:after="160" w:before="240"/>
      </w:pPr>
      <w:r>
        <w:rPr>
          <w:rFonts w:ascii="Times New Roman" w:cs="Times New Roman" w:eastAsia="Times New Roman" w:hAnsi="Times New Roman"/>
          <w:b/>
          <w:bCs/>
          <w:sz w:val="27"/>
          <w:szCs w:val="27"/>
        </w:rPr>
        <w:t xml:space="preserve">6.1 Cascade Threshold Detection — Domains: PCAP ·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 detection is the foundational baseline: each KPI or statistics column is compared independently against pre-defined warning (theta_w) and critical (theta_c) limits derived from 3GPP TS 28.554. A cascaded two-level alert is raised when successive observations exceed the threshold, reducing single-point false positives from transient measurement noise.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CascadeThreshold(x, t, c, k):</w:t>
      </w:r>
      <w:r>
        <w:br/>
        <w:t xml:space="preserve"/>
      </w:r>
      <w:r>
        <w:rPr>
          <w:rFonts w:ascii="Courier New" w:cs="Courier New" w:eastAsia="Courier New" w:hAnsi="Courier New"/>
          <w:sz w:val="18"/>
          <w:szCs w:val="18"/>
        </w:rPr>
        <w:t xml:space="preserve">    if x[t,c,k] &gt;= theta_c[k] and x[t-1,c,k] &gt;= theta_c[k]: return 1.0</w:t>
      </w:r>
      <w:r>
        <w:br/>
        <w:t xml:space="preserve"/>
      </w:r>
      <w:r>
        <w:rPr>
          <w:rFonts w:ascii="Courier New" w:cs="Courier New" w:eastAsia="Courier New" w:hAnsi="Courier New"/>
          <w:sz w:val="18"/>
          <w:szCs w:val="18"/>
        </w:rPr>
        <w:t xml:space="preserve">    if x[t,c,k] &gt;= theta_w[k] and x[t-1,c,k] &gt;= theta_w[k]: return 0.5</w:t>
      </w:r>
      <w:r>
        <w:br/>
        <w:t xml:space="preserve"/>
      </w:r>
      <w:r>
        <w:rPr>
          <w:rFonts w:ascii="Courier New" w:cs="Courier New" w:eastAsia="Courier New" w:hAnsi="Courier New"/>
          <w:sz w:val="18"/>
          <w:szCs w:val="18"/>
        </w:rPr>
        <w:t xml:space="preserve">    return 0.0</w:t>
      </w:r>
    </w:p>
    <w:p>
      <w:pPr>
        <w:pStyle w:val="Heading2"/>
        <w:spacing w:after="160" w:before="240"/>
      </w:pPr>
      <w:r>
        <w:rPr>
          <w:rFonts w:ascii="Times New Roman" w:cs="Times New Roman" w:eastAsia="Times New Roman" w:hAnsi="Times New Roman"/>
          <w:b/>
          <w:bCs/>
          <w:sz w:val="27"/>
          <w:szCs w:val="27"/>
        </w:rPr>
        <w:t xml:space="preserve">6.2 Peer Comparison (Fleet z-Score)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Peer comparison identifies cells whose KPI values deviate significantly from the fleet-wide distribution at the same timestep, using a standardized z-score against the set of peer cells rather than an absolute limit.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PeerComparison(X[t,:,k], z_thresh=2.0):</w:t>
      </w:r>
      <w:r>
        <w:br/>
        <w:t xml:space="preserve"/>
      </w:r>
      <w:r>
        <w:rPr>
          <w:rFonts w:ascii="Courier New" w:cs="Courier New" w:eastAsia="Courier New" w:hAnsi="Courier New"/>
          <w:sz w:val="18"/>
          <w:szCs w:val="18"/>
        </w:rPr>
        <w:t xml:space="preserve">    mu &lt;- mean(X[t,:,k]); sigma &lt;- std(X[t,:,k]) + eps</w:t>
      </w:r>
      <w:r>
        <w:br/>
        <w:t xml:space="preserve"/>
      </w:r>
      <w:r>
        <w:rPr>
          <w:rFonts w:ascii="Courier New" w:cs="Courier New" w:eastAsia="Courier New" w:hAnsi="Courier New"/>
          <w:sz w:val="18"/>
          <w:szCs w:val="18"/>
        </w:rPr>
        <w:t xml:space="preserve">    for c in cells:</w:t>
      </w:r>
      <w:r>
        <w:br/>
        <w:t xml:space="preserve"/>
      </w:r>
      <w:r>
        <w:rPr>
          <w:rFonts w:ascii="Courier New" w:cs="Courier New" w:eastAsia="Courier New" w:hAnsi="Courier New"/>
          <w:sz w:val="18"/>
          <w:szCs w:val="18"/>
        </w:rPr>
        <w:t xml:space="preserve">        z &lt;- (X[t,c,k] - mu) / sigma</w:t>
      </w:r>
      <w:r>
        <w:br/>
        <w:t xml:space="preserve"/>
      </w:r>
      <w:r>
        <w:rPr>
          <w:rFonts w:ascii="Courier New" w:cs="Courier New" w:eastAsia="Courier New" w:hAnsi="Courier New"/>
          <w:sz w:val="18"/>
          <w:szCs w:val="18"/>
        </w:rPr>
        <w:t xml:space="preserve">        score &lt;- min(abs(z) / z_thresh, 1.0)</w:t>
      </w:r>
      <w:r>
        <w:br/>
        <w:t xml:space="preserve"/>
      </w:r>
      <w:r>
        <w:rPr>
          <w:rFonts w:ascii="Courier New" w:cs="Courier New" w:eastAsia="Courier New" w:hAnsi="Courier New"/>
          <w:sz w:val="18"/>
          <w:szCs w:val="18"/>
        </w:rPr>
        <w:t xml:space="preserve">        if z &lt; -z_thresh: flag(t, c, k, score)</w:t>
      </w:r>
    </w:p>
    <w:p>
      <w:pPr>
        <w:pStyle w:val="Heading2"/>
        <w:spacing w:after="160" w:before="240"/>
      </w:pPr>
      <w:r>
        <w:rPr>
          <w:rFonts w:ascii="Times New Roman" w:cs="Times New Roman" w:eastAsia="Times New Roman" w:hAnsi="Times New Roman"/>
          <w:b/>
          <w:bCs/>
          <w:sz w:val="27"/>
          <w:szCs w:val="27"/>
        </w:rPr>
        <w:t xml:space="preserve">6.3 Trend Regression (Ordinary Least Squares)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Trend regression fits an OLS linear model to a rolling window of W consecutive observations per cell and flags windows whose estimated slope exceeds a degradation threshold — a significantly negative slope on throughput, or a significantly positive slope on HARQ NACK rate, indicates a monotonically evolving fault.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TrendRegression(x_window, beta_thresh=0.5):</w:t>
      </w:r>
      <w:r>
        <w:br/>
        <w:t xml:space="preserve"/>
      </w:r>
      <w:r>
        <w:rPr>
          <w:rFonts w:ascii="Courier New" w:cs="Courier New" w:eastAsia="Courier New" w:hAnsi="Courier New"/>
          <w:sz w:val="18"/>
          <w:szCs w:val="18"/>
        </w:rPr>
        <w:t xml:space="preserve">    W &lt;- len(x_window)</w:t>
      </w:r>
      <w:r>
        <w:br/>
        <w:t xml:space="preserve"/>
      </w:r>
      <w:r>
        <w:rPr>
          <w:rFonts w:ascii="Courier New" w:cs="Courier New" w:eastAsia="Courier New" w:hAnsi="Courier New"/>
          <w:sz w:val="18"/>
          <w:szCs w:val="18"/>
        </w:rPr>
        <w:t xml:space="preserve">    t &lt;- [i - (W-1)/2 for i in range(W)]</w:t>
      </w:r>
      <w:r>
        <w:br/>
        <w:t xml:space="preserve"/>
      </w:r>
      <w:r>
        <w:rPr>
          <w:rFonts w:ascii="Courier New" w:cs="Courier New" w:eastAsia="Courier New" w:hAnsi="Courier New"/>
          <w:sz w:val="18"/>
          <w:szCs w:val="18"/>
        </w:rPr>
        <w:t xml:space="preserve">    x_bar &lt;- mean(x_window)</w:t>
      </w:r>
      <w:r>
        <w:br/>
        <w:t xml:space="preserve"/>
      </w:r>
      <w:r>
        <w:rPr>
          <w:rFonts w:ascii="Courier New" w:cs="Courier New" w:eastAsia="Courier New" w:hAnsi="Courier New"/>
          <w:sz w:val="18"/>
          <w:szCs w:val="18"/>
        </w:rPr>
        <w:t xml:space="preserve">    beta &lt;- sum(t[i]*(x_window[i]-x_bar) for i) / sum(t[i]**2 for i)</w:t>
      </w:r>
      <w:r>
        <w:br/>
        <w:t xml:space="preserve"/>
      </w:r>
      <w:r>
        <w:rPr>
          <w:rFonts w:ascii="Courier New" w:cs="Courier New" w:eastAsia="Courier New" w:hAnsi="Courier New"/>
          <w:sz w:val="18"/>
          <w:szCs w:val="18"/>
        </w:rPr>
        <w:t xml:space="preserve">    score &lt;- min(abs(beta) / beta_thresh, 1.0)</w:t>
      </w:r>
      <w:r>
        <w:br/>
        <w:t xml:space="preserve"/>
      </w:r>
      <w:r>
        <w:rPr>
          <w:rFonts w:ascii="Courier New" w:cs="Courier New" w:eastAsia="Courier New" w:hAnsi="Courier New"/>
          <w:sz w:val="18"/>
          <w:szCs w:val="18"/>
        </w:rPr>
        <w:t xml:space="preserve">    return score, beta</w:t>
      </w:r>
    </w:p>
    <w:p>
      <w:pPr>
        <w:pStyle w:val="Heading2"/>
        <w:spacing w:after="160" w:before="240"/>
      </w:pPr>
      <w:r>
        <w:rPr>
          <w:rFonts w:ascii="Times New Roman" w:cs="Times New Roman" w:eastAsia="Times New Roman" w:hAnsi="Times New Roman"/>
          <w:b/>
          <w:bCs/>
          <w:sz w:val="27"/>
          <w:szCs w:val="27"/>
        </w:rPr>
        <w:t xml:space="preserve">6.4 Interquartile Range (IQR — Tukey Fence)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The IQR (Tukey fence) method identifies point outliers by comparing observations against the empirical distribution of a per-cell historical baseline, robust to outliers in the baseline itself since it uses quartile-based rather than mean-based statistics.</w:t>
      </w:r>
    </w:p>
    <w:p>
      <w:pPr>
        <w:spacing w:after="120" w:before="120"/>
        <w:jc w:val="center"/>
      </w:pPr>
      <w:r>
        <w:rPr>
          <w:rFonts w:ascii="Cambria Math" w:cs="Cambria Math" w:eastAsia="Cambria Math" w:hAnsi="Cambria Math"/>
          <w:i/>
          <w:iCs/>
          <w:sz w:val="24"/>
          <w:szCs w:val="24"/>
        </w:rPr>
        <w:t xml:space="preserve">Q1_{c,k} = 25th percentile of X_{c,k};  Q3_{c,k} = 75th percentile of X_{c,k};  IQR = Q3 − Q1</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IQRDetector(baseline, x_new, k=1.5):</w:t>
      </w:r>
      <w:r>
        <w:br/>
        <w:t xml:space="preserve"/>
      </w:r>
      <w:r>
        <w:rPr>
          <w:rFonts w:ascii="Courier New" w:cs="Courier New" w:eastAsia="Courier New" w:hAnsi="Courier New"/>
          <w:sz w:val="18"/>
          <w:szCs w:val="18"/>
        </w:rPr>
        <w:t xml:space="preserve">    Q1 &lt;- percentile(baseline, 25); Q3 &lt;- percentile(baseline, 75)</w:t>
      </w:r>
      <w:r>
        <w:br/>
        <w:t xml:space="preserve"/>
      </w:r>
      <w:r>
        <w:rPr>
          <w:rFonts w:ascii="Courier New" w:cs="Courier New" w:eastAsia="Courier New" w:hAnsi="Courier New"/>
          <w:sz w:val="18"/>
          <w:szCs w:val="18"/>
        </w:rPr>
        <w:t xml:space="preserve">    IQR &lt;- Q3 - Q1 + eps</w:t>
      </w:r>
      <w:r>
        <w:br/>
        <w:t xml:space="preserve"/>
      </w:r>
      <w:r>
        <w:rPr>
          <w:rFonts w:ascii="Courier New" w:cs="Courier New" w:eastAsia="Courier New" w:hAnsi="Courier New"/>
          <w:sz w:val="18"/>
          <w:szCs w:val="18"/>
        </w:rPr>
        <w:t xml:space="preserve">    L, U &lt;- Q1 - k*IQR, Q3 + k*IQR</w:t>
      </w:r>
      <w:r>
        <w:br/>
        <w:t xml:space="preserve"/>
      </w:r>
      <w:r>
        <w:rPr>
          <w:rFonts w:ascii="Courier New" w:cs="Courier New" w:eastAsia="Courier New" w:hAnsi="Courier New"/>
          <w:sz w:val="18"/>
          <w:szCs w:val="18"/>
        </w:rPr>
        <w:t xml:space="preserve">    if x_new &gt; U: return (x_new - U) / IQR</w:t>
      </w:r>
      <w:r>
        <w:br/>
        <w:t xml:space="preserve"/>
      </w:r>
      <w:r>
        <w:rPr>
          <w:rFonts w:ascii="Courier New" w:cs="Courier New" w:eastAsia="Courier New" w:hAnsi="Courier New"/>
          <w:sz w:val="18"/>
          <w:szCs w:val="18"/>
        </w:rPr>
        <w:t xml:space="preserve">    elif x_new &lt; L: return (L - x_new) / IQR</w:t>
      </w:r>
      <w:r>
        <w:br/>
        <w:t xml:space="preserve"/>
      </w:r>
      <w:r>
        <w:rPr>
          <w:rFonts w:ascii="Courier New" w:cs="Courier New" w:eastAsia="Courier New" w:hAnsi="Courier New"/>
          <w:sz w:val="18"/>
          <w:szCs w:val="18"/>
        </w:rPr>
        <w:t xml:space="preserve">    else: return 0.0</w:t>
      </w:r>
    </w:p>
    <w:p>
      <w:pPr>
        <w:pStyle w:val="Heading2"/>
        <w:spacing w:after="160" w:before="240"/>
      </w:pPr>
      <w:r>
        <w:rPr>
          <w:rFonts w:ascii="Times New Roman" w:cs="Times New Roman" w:eastAsia="Times New Roman" w:hAnsi="Times New Roman"/>
          <w:b/>
          <w:bCs/>
          <w:sz w:val="27"/>
          <w:szCs w:val="27"/>
        </w:rPr>
        <w:t xml:space="preserve">6.5 CUSUM (Cumulative Sum Change-Point Detection)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CUSUM, introduced by Page and formalized by Basseville and Nikiforov, accumulates evidence of a persistent shift in the mean of a sequential process. Unlike point detectors, CUSUM is designed specifically to detect changes that are small in any individual observation but consistent in direction across many observations — exactly the signature of slow KPI drift.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CUSUM(x_stream, mu0, sigma0, k=0.5, h=5.0):</w:t>
      </w:r>
      <w:r>
        <w:br/>
        <w:t xml:space="preserve"/>
      </w:r>
      <w:r>
        <w:rPr>
          <w:rFonts w:ascii="Courier New" w:cs="Courier New" w:eastAsia="Courier New" w:hAnsi="Courier New"/>
          <w:sz w:val="18"/>
          <w:szCs w:val="18"/>
        </w:rPr>
        <w:t xml:space="preserve">    S_pos, S_neg &lt;- 0, 0</w:t>
      </w:r>
      <w:r>
        <w:br/>
        <w:t xml:space="preserve"/>
      </w:r>
      <w:r>
        <w:rPr>
          <w:rFonts w:ascii="Courier New" w:cs="Courier New" w:eastAsia="Courier New" w:hAnsi="Courier New"/>
          <w:sz w:val="18"/>
          <w:szCs w:val="18"/>
        </w:rPr>
        <w:t xml:space="preserve">    for x_t in x_stream:</w:t>
      </w:r>
      <w:r>
        <w:br/>
        <w:t xml:space="preserve"/>
      </w:r>
      <w:r>
        <w:rPr>
          <w:rFonts w:ascii="Courier New" w:cs="Courier New" w:eastAsia="Courier New" w:hAnsi="Courier New"/>
          <w:sz w:val="18"/>
          <w:szCs w:val="18"/>
        </w:rPr>
        <w:t xml:space="preserve">        z &lt;- (x_t - mu0) / (sigma0 + eps)</w:t>
      </w:r>
      <w:r>
        <w:br/>
        <w:t xml:space="preserve"/>
      </w:r>
      <w:r>
        <w:rPr>
          <w:rFonts w:ascii="Courier New" w:cs="Courier New" w:eastAsia="Courier New" w:hAnsi="Courier New"/>
          <w:sz w:val="18"/>
          <w:szCs w:val="18"/>
        </w:rPr>
        <w:t xml:space="preserve">        S_pos &lt;- max(0, S_pos + z - k)</w:t>
      </w:r>
      <w:r>
        <w:br/>
        <w:t xml:space="preserve"/>
      </w:r>
      <w:r>
        <w:rPr>
          <w:rFonts w:ascii="Courier New" w:cs="Courier New" w:eastAsia="Courier New" w:hAnsi="Courier New"/>
          <w:sz w:val="18"/>
          <w:szCs w:val="18"/>
        </w:rPr>
        <w:t xml:space="preserve">        S_neg &lt;- max(0, S_neg - z - k)</w:t>
      </w:r>
      <w:r>
        <w:br/>
        <w:t xml:space="preserve"/>
      </w:r>
      <w:r>
        <w:rPr>
          <w:rFonts w:ascii="Courier New" w:cs="Courier New" w:eastAsia="Courier New" w:hAnsi="Courier New"/>
          <w:sz w:val="18"/>
          <w:szCs w:val="18"/>
        </w:rPr>
        <w:t xml:space="preserve">        score &lt;- min(max(S_pos, S_neg) / h, 1.0)</w:t>
      </w:r>
      <w:r>
        <w:br/>
        <w:t xml:space="preserve"/>
      </w:r>
      <w:r>
        <w:rPr>
          <w:rFonts w:ascii="Courier New" w:cs="Courier New" w:eastAsia="Courier New" w:hAnsi="Courier New"/>
          <w:sz w:val="18"/>
          <w:szCs w:val="18"/>
        </w:rPr>
        <w:t xml:space="preserve">        if score &gt;= 1.0:</w:t>
      </w:r>
      <w:r>
        <w:br/>
        <w:t xml:space="preserve"/>
      </w:r>
      <w:r>
        <w:rPr>
          <w:rFonts w:ascii="Courier New" w:cs="Courier New" w:eastAsia="Courier New" w:hAnsi="Courier New"/>
          <w:sz w:val="18"/>
          <w:szCs w:val="18"/>
        </w:rPr>
        <w:t xml:space="preserve">            flag_anomaly(t, score)</w:t>
      </w:r>
      <w:r>
        <w:br/>
        <w:t xml:space="preserve"/>
      </w:r>
      <w:r>
        <w:rPr>
          <w:rFonts w:ascii="Courier New" w:cs="Courier New" w:eastAsia="Courier New" w:hAnsi="Courier New"/>
          <w:sz w:val="18"/>
          <w:szCs w:val="18"/>
        </w:rPr>
        <w:t xml:space="preserve">            S_pos, S_neg &lt;- 0, 0   # reset after detection</w:t>
      </w:r>
    </w:p>
    <w:p>
      <w:pPr>
        <w:pStyle w:val="Heading2"/>
        <w:spacing w:after="160" w:before="240"/>
      </w:pPr>
      <w:r>
        <w:rPr>
          <w:rFonts w:ascii="Times New Roman" w:cs="Times New Roman" w:eastAsia="Times New Roman" w:hAnsi="Times New Roman"/>
          <w:b/>
          <w:bCs/>
          <w:sz w:val="27"/>
          <w:szCs w:val="27"/>
        </w:rPr>
        <w:t xml:space="preserve">6.6 Bollinger Bands (Rolling Envelope)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Bollinger Bands define a dynamic envelope around a rolling mean using a multiple of the rolling standard deviation. Observations outside the envelope are flagged as anomalies. Unlike CUSUM (which detects persistent shifts), Bollinger Bands detect burst anomalies — sudden, large-magnitude deviations that are transient rather than sustained.</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BollingerBands(x_series, W=20, m=2.0):</w:t>
      </w:r>
      <w:r>
        <w:br/>
        <w:t xml:space="preserve"/>
      </w:r>
      <w:r>
        <w:rPr>
          <w:rFonts w:ascii="Courier New" w:cs="Courier New" w:eastAsia="Courier New" w:hAnsi="Courier New"/>
          <w:sz w:val="18"/>
          <w:szCs w:val="18"/>
        </w:rPr>
        <w:t xml:space="preserve">    for t in range(W, len(x_series)):</w:t>
      </w:r>
      <w:r>
        <w:br/>
        <w:t xml:space="preserve"/>
      </w:r>
      <w:r>
        <w:rPr>
          <w:rFonts w:ascii="Courier New" w:cs="Courier New" w:eastAsia="Courier New" w:hAnsi="Courier New"/>
          <w:sz w:val="18"/>
          <w:szCs w:val="18"/>
        </w:rPr>
        <w:t xml:space="preserve">        window &lt;- x_series[t-W:t]</w:t>
      </w:r>
      <w:r>
        <w:br/>
        <w:t xml:space="preserve"/>
      </w:r>
      <w:r>
        <w:rPr>
          <w:rFonts w:ascii="Courier New" w:cs="Courier New" w:eastAsia="Courier New" w:hAnsi="Courier New"/>
          <w:sz w:val="18"/>
          <w:szCs w:val="18"/>
        </w:rPr>
        <w:t xml:space="preserve">        MA &lt;- mean(window); sigma &lt;- std(window) + eps</w:t>
      </w:r>
      <w:r>
        <w:br/>
        <w:t xml:space="preserve"/>
      </w:r>
      <w:r>
        <w:rPr>
          <w:rFonts w:ascii="Courier New" w:cs="Courier New" w:eastAsia="Courier New" w:hAnsi="Courier New"/>
          <w:sz w:val="18"/>
          <w:szCs w:val="18"/>
        </w:rPr>
        <w:t xml:space="preserve">        UB, LB &lt;- MA + m*sigma, MA - m*sigma</w:t>
      </w:r>
      <w:r>
        <w:br/>
        <w:t xml:space="preserve"/>
      </w:r>
      <w:r>
        <w:rPr>
          <w:rFonts w:ascii="Courier New" w:cs="Courier New" w:eastAsia="Courier New" w:hAnsi="Courier New"/>
          <w:sz w:val="18"/>
          <w:szCs w:val="18"/>
        </w:rPr>
        <w:t xml:space="preserve">        x_t &lt;- x_series[t]</w:t>
      </w:r>
      <w:r>
        <w:br/>
        <w:t xml:space="preserve"/>
      </w:r>
      <w:r>
        <w:rPr>
          <w:rFonts w:ascii="Courier New" w:cs="Courier New" w:eastAsia="Courier New" w:hAnsi="Courier New"/>
          <w:sz w:val="18"/>
          <w:szCs w:val="18"/>
        </w:rPr>
        <w:t xml:space="preserve">        if x_t &gt; UB: flag(t, score=(x_t - UB)/sigma)</w:t>
      </w:r>
      <w:r>
        <w:br/>
        <w:t xml:space="preserve"/>
      </w:r>
      <w:r>
        <w:rPr>
          <w:rFonts w:ascii="Courier New" w:cs="Courier New" w:eastAsia="Courier New" w:hAnsi="Courier New"/>
          <w:sz w:val="18"/>
          <w:szCs w:val="18"/>
        </w:rPr>
        <w:t xml:space="preserve">        elif x_t &lt; LB: flag(t, score=(LB - x_t)/sigma)</w:t>
      </w:r>
    </w:p>
    <w:p>
      <w:pPr>
        <w:pStyle w:val="Heading2"/>
        <w:spacing w:after="160" w:before="240"/>
      </w:pPr>
      <w:r>
        <w:rPr>
          <w:rFonts w:ascii="Times New Roman" w:cs="Times New Roman" w:eastAsia="Times New Roman" w:hAnsi="Times New Roman"/>
          <w:b/>
          <w:bCs/>
          <w:sz w:val="27"/>
          <w:szCs w:val="27"/>
        </w:rPr>
        <w:t xml:space="preserve">6.7 Isolation Forest — Domains: PCAP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Isolation Forest exploits the observation that anomalies are isolated more quickly than normal points by random recursive axis-aligned partitioning. An ensemble of T isolation trees is constructed; the anomaly score of a point is the average path length required to isolate it, normalized against the expected path length for a dataset of size n.</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IsolationForest(X_train, X_test, n_estimators=200, contamination=0.05):</w:t>
      </w:r>
      <w:r>
        <w:br/>
        <w:t xml:space="preserve"/>
      </w:r>
      <w:r>
        <w:rPr>
          <w:rFonts w:ascii="Courier New" w:cs="Courier New" w:eastAsia="Courier New" w:hAnsi="Courier New"/>
          <w:sz w:val="18"/>
          <w:szCs w:val="18"/>
        </w:rPr>
        <w:t xml:space="preserve">    model &lt;- sklearn.IsolationForest(n_estimators, contamination)</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raw_scores &lt;- model.decision_function(X_test)   # higher = more normal</w:t>
      </w:r>
      <w:r>
        <w:br/>
        <w:t xml:space="preserve"/>
      </w:r>
      <w:r>
        <w:rPr>
          <w:rFonts w:ascii="Courier New" w:cs="Courier New" w:eastAsia="Courier New" w:hAnsi="Courier New"/>
          <w:sz w:val="18"/>
          <w:szCs w:val="18"/>
        </w:rPr>
        <w:t xml:space="preserve">    scores &lt;- minmax_scale(-raw_scores)              # invert + normalise to [0,1]</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6.8 One-Class SVM (OC-SVM)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One-Class SVM learns a kernel-induced hypersphere (or hyperplane in the RBF kernel case) enclosing the normal training data and assigns anomaly scores based on distance from the decision boundary; points outside the boundary are anomalies.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OneClassSVM(X_train, X_test, nu=0.05, kernel='rbf'):</w:t>
      </w:r>
      <w:r>
        <w:br/>
        <w:t xml:space="preserve"/>
      </w:r>
      <w:r>
        <w:rPr>
          <w:rFonts w:ascii="Courier New" w:cs="Courier New" w:eastAsia="Courier New" w:hAnsi="Courier New"/>
          <w:sz w:val="18"/>
          <w:szCs w:val="18"/>
        </w:rPr>
        <w:t xml:space="preserve">    model &lt;- sklearn.OneClassSVM(nu=nu, kernel=kernel, gamma='scale')</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decisions &lt;- model.decision_function(X_test)</w:t>
      </w:r>
      <w:r>
        <w:br/>
        <w:t xml:space="preserve"/>
      </w:r>
      <w:r>
        <w:rPr>
          <w:rFonts w:ascii="Courier New" w:cs="Courier New" w:eastAsia="Courier New" w:hAnsi="Courier New"/>
          <w:sz w:val="18"/>
          <w:szCs w:val="18"/>
        </w:rPr>
        <w:t xml:space="preserve">    scores &lt;- minmax_scale(-decisions)</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6.9 Local Outlier Factor (LOF)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LOF measures the local density deviation of a point relative to its k nearest neighbours. Points in sparse regions relative to their neighbours have LOF scores significantly greater than 1.0 and are identified as anomalies.</w:t>
      </w:r>
    </w:p>
    <w:p>
      <w:pPr>
        <w:spacing w:after="120" w:before="120"/>
        <w:jc w:val="center"/>
      </w:pPr>
      <w:r>
        <w:rPr>
          <w:rFonts w:ascii="Cambria Math" w:cs="Cambria Math" w:eastAsia="Cambria Math" w:hAnsi="Cambria Math"/>
          <w:i/>
          <w:iCs/>
          <w:sz w:val="24"/>
          <w:szCs w:val="24"/>
        </w:rPr>
        <w:t xml:space="preserve">reach_dist_k(p, o) = max(k-dist(o), d(p, o))    [reachability distance]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LOFDetector(X_train, X_test, n_neighbors=20):</w:t>
      </w:r>
      <w:r>
        <w:br/>
        <w:t xml:space="preserve"/>
      </w:r>
      <w:r>
        <w:rPr>
          <w:rFonts w:ascii="Courier New" w:cs="Courier New" w:eastAsia="Courier New" w:hAnsi="Courier New"/>
          <w:sz w:val="18"/>
          <w:szCs w:val="18"/>
        </w:rPr>
        <w:t xml:space="preserve">    model &lt;- sklearn.LocalOutlierFactor(n_neighbors, novelty=True)</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scores &lt;- minmax_scale(-model.decision_function(X_test))</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6.10 Elliptic Envelope (Robust Mahalanobis Distance)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The Elliptic Envelope fits a multivariate Gaussian to the training data using robust estimators (Minimum Covariance Determinant — MCD) that are resistant to outlier contamination in the training set. Anomaly scores are based on the Mahalanobis distance from the fitted ellipsoid.</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EllipticEnvelope(X_train, X_test, contamination=0.05):</w:t>
      </w:r>
      <w:r>
        <w:br/>
        <w:t xml:space="preserve"/>
      </w:r>
      <w:r>
        <w:rPr>
          <w:rFonts w:ascii="Courier New" w:cs="Courier New" w:eastAsia="Courier New" w:hAnsi="Courier New"/>
          <w:sz w:val="18"/>
          <w:szCs w:val="18"/>
        </w:rPr>
        <w:t xml:space="preserve">    model &lt;- sklearn.EllipticEnvelope(contamination=contamination)</w:t>
      </w:r>
      <w:r>
        <w:br/>
        <w:t xml:space="preserve"/>
      </w:r>
      <w:r>
        <w:rPr>
          <w:rFonts w:ascii="Courier New" w:cs="Courier New" w:eastAsia="Courier New" w:hAnsi="Courier New"/>
          <w:sz w:val="18"/>
          <w:szCs w:val="18"/>
        </w:rPr>
        <w:t xml:space="preserve">    model.fit(X_train)                    # fits MCD robust location + scatter</w:t>
      </w:r>
      <w:r>
        <w:br/>
        <w:t xml:space="preserve"/>
      </w:r>
      <w:r>
        <w:rPr>
          <w:rFonts w:ascii="Courier New" w:cs="Courier New" w:eastAsia="Courier New" w:hAnsi="Courier New"/>
          <w:sz w:val="18"/>
          <w:szCs w:val="18"/>
        </w:rPr>
        <w:t xml:space="preserve">    md_scores &lt;- model.mahalanobis(X_test)</w:t>
      </w:r>
      <w:r>
        <w:br/>
        <w:t xml:space="preserve"/>
      </w:r>
      <w:r>
        <w:rPr>
          <w:rFonts w:ascii="Courier New" w:cs="Courier New" w:eastAsia="Courier New" w:hAnsi="Courier New"/>
          <w:sz w:val="18"/>
          <w:szCs w:val="18"/>
        </w:rPr>
        <w:t xml:space="preserve">    scores &lt;- minmax_scale(md_scores)</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6.11 LSTM Autoencoder (Sequence Anomaly Detection)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The LSTM Autoencoder learns a compressed latent representation of normal protocol event sequences by training to reconstruct its input sequence. At inference time, sequences that deviate from the learned normal pattern produce high reconstruction error, which serves as the anomaly score. This method is uniquely capable of detecting procedure-ordering violations — for example, a Security Mode Complete arriving before Authentication — that are invisible to aggregated feature-vector methods.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LSTMAutoencoder:</w:t>
      </w:r>
      <w:r>
        <w:br/>
        <w:t xml:space="preserve"/>
      </w:r>
      <w:r>
        <w:rPr>
          <w:rFonts w:ascii="Courier New" w:cs="Courier New" w:eastAsia="Courier New" w:hAnsi="Courier New"/>
          <w:sz w:val="18"/>
          <w:szCs w:val="18"/>
        </w:rPr>
        <w:t xml:space="preserve">    # Training phase</w:t>
      </w:r>
      <w:r>
        <w:br/>
        <w:t xml:space="preserve"/>
      </w:r>
      <w:r>
        <w:rPr>
          <w:rFonts w:ascii="Courier New" w:cs="Courier New" w:eastAsia="Courier New" w:hAnsi="Courier New"/>
          <w:sz w:val="18"/>
          <w:szCs w:val="18"/>
        </w:rPr>
        <w:t xml:space="preserve">    model &lt;- build_lstm_ae(input_dim=d, hidden=64, layers=2)</w:t>
      </w:r>
      <w:r>
        <w:br/>
        <w:t xml:space="preserve"/>
      </w:r>
      <w:r>
        <w:rPr>
          <w:rFonts w:ascii="Courier New" w:cs="Courier New" w:eastAsia="Courier New" w:hAnsi="Courier New"/>
          <w:sz w:val="18"/>
          <w:szCs w:val="18"/>
        </w:rPr>
        <w:t xml:space="preserve">    for epoch in range(50):</w:t>
      </w:r>
      <w:r>
        <w:br/>
        <w:t xml:space="preserve"/>
      </w:r>
      <w:r>
        <w:rPr>
          <w:rFonts w:ascii="Courier New" w:cs="Courier New" w:eastAsia="Courier New" w:hAnsi="Courier New"/>
          <w:sz w:val="18"/>
          <w:szCs w:val="18"/>
        </w:rPr>
        <w:t xml:space="preserve">        for window in sliding_windows(X_train, W=10):</w:t>
      </w:r>
      <w:r>
        <w:br/>
        <w:t xml:space="preserve"/>
      </w:r>
      <w:r>
        <w:rPr>
          <w:rFonts w:ascii="Courier New" w:cs="Courier New" w:eastAsia="Courier New" w:hAnsi="Courier New"/>
          <w:sz w:val="18"/>
          <w:szCs w:val="18"/>
        </w:rPr>
        <w:t xml:space="preserve">            x_hat &lt;- model.forward(window)</w:t>
      </w:r>
      <w:r>
        <w:br/>
        <w:t xml:space="preserve"/>
      </w:r>
      <w:r>
        <w:rPr>
          <w:rFonts w:ascii="Courier New" w:cs="Courier New" w:eastAsia="Courier New" w:hAnsi="Courier New"/>
          <w:sz w:val="18"/>
          <w:szCs w:val="18"/>
        </w:rPr>
        <w:t xml:space="preserve">            loss &lt;- MSE(window, x_hat)</w:t>
      </w:r>
      <w:r>
        <w:br/>
        <w:t xml:space="preserve"/>
      </w:r>
      <w:r>
        <w:rPr>
          <w:rFonts w:ascii="Courier New" w:cs="Courier New" w:eastAsia="Courier New" w:hAnsi="Courier New"/>
          <w:sz w:val="18"/>
          <w:szCs w:val="18"/>
        </w:rPr>
        <w:t xml:space="preserve">            loss.backward()</w:t>
      </w:r>
      <w:r>
        <w:br/>
        <w:t xml:space="preserve"/>
      </w:r>
      <w:r>
        <w:rPr>
          <w:rFonts w:ascii="Courier New" w:cs="Courier New" w:eastAsia="Courier New" w:hAnsi="Courier New"/>
          <w:sz w:val="18"/>
          <w:szCs w:val="18"/>
        </w:rPr>
        <w:t xml:space="preserve">    theta_lstm &lt;- percentile([MSE(w, model(w)) for w in X_train_windows], 95)</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Inference phase</w:t>
      </w:r>
      <w:r>
        <w:br/>
        <w:t xml:space="preserve"/>
      </w:r>
      <w:r>
        <w:rPr>
          <w:rFonts w:ascii="Courier New" w:cs="Courier New" w:eastAsia="Courier New" w:hAnsi="Courier New"/>
          <w:sz w:val="18"/>
          <w:szCs w:val="18"/>
        </w:rPr>
        <w:t xml:space="preserve">    for window in sliding_windows(X_test, W=10):</w:t>
      </w:r>
      <w:r>
        <w:br/>
        <w:t xml:space="preserve"/>
      </w:r>
      <w:r>
        <w:rPr>
          <w:rFonts w:ascii="Courier New" w:cs="Courier New" w:eastAsia="Courier New" w:hAnsi="Courier New"/>
          <w:sz w:val="18"/>
          <w:szCs w:val="18"/>
        </w:rPr>
        <w:t xml:space="preserve">        e &lt;- MSE(window, model.forward(window))</w:t>
      </w:r>
      <w:r>
        <w:br/>
        <w:t xml:space="preserve"/>
      </w:r>
      <w:r>
        <w:rPr>
          <w:rFonts w:ascii="Courier New" w:cs="Courier New" w:eastAsia="Courier New" w:hAnsi="Courier New"/>
          <w:sz w:val="18"/>
          <w:szCs w:val="18"/>
        </w:rPr>
        <w:t xml:space="preserve">        score &lt;- min(e / theta_lstm, 1.0)</w:t>
      </w:r>
      <w:r>
        <w:br/>
        <w:t xml:space="preserve"/>
      </w:r>
      <w:r>
        <w:rPr>
          <w:rFonts w:ascii="Courier New" w:cs="Courier New" w:eastAsia="Courier New" w:hAnsi="Courier New"/>
          <w:sz w:val="18"/>
          <w:szCs w:val="18"/>
        </w:rPr>
        <w:t xml:space="preserve">        if score &gt;= 1.0: flag_anomaly(window.end_t, score)</w:t>
      </w:r>
    </w:p>
    <w:p>
      <w:pPr>
        <w:pStyle w:val="Heading2"/>
        <w:spacing w:after="160" w:before="240"/>
      </w:pPr>
      <w:r>
        <w:rPr>
          <w:rFonts w:ascii="Times New Roman" w:cs="Times New Roman" w:eastAsia="Times New Roman" w:hAnsi="Times New Roman"/>
          <w:b/>
          <w:bCs/>
          <w:sz w:val="27"/>
          <w:szCs w:val="27"/>
        </w:rPr>
        <w:t xml:space="preserve">6.12 Prophet (Decomposable Time-Series Forecasting) — Domain: KPI · Statistics (Prediction Module)</w:t>
      </w:r>
    </w:p>
    <w:p>
      <w:pPr>
        <w:spacing w:after="200" w:line="360"/>
        <w:jc w:val="both"/>
      </w:pPr>
      <w:r>
        <w:rPr>
          <w:rFonts w:ascii="Times New Roman" w:cs="Times New Roman" w:eastAsia="Times New Roman" w:hAnsi="Times New Roman"/>
          <w:b w:val="false"/>
          <w:bCs w:val="false"/>
          <w:i w:val="false"/>
          <w:iCs w:val="false"/>
          <w:sz w:val="24"/>
          <w:szCs w:val="24"/>
        </w:rPr>
        <w:t xml:space="preserve">Prophet decomposes a time series into trend, seasonality, and holiday components using a Bayesian inference framework. It is used in the Prediction Module (not the Detection Engine) to forecast 4-hour-ahead KPI trajectories and flag cells whose forecast upper bound approaches the warning threshold, enabling proactive intervention before a fault becomes service-impacting.</w:t>
      </w:r>
    </w:p>
    <w:p>
      <w:pPr>
        <w:pStyle w:val="Heading2"/>
        <w:spacing w:after="160" w:before="240"/>
      </w:pPr>
      <w:r>
        <w:rPr>
          <w:rFonts w:ascii="Times New Roman" w:cs="Times New Roman" w:eastAsia="Times New Roman" w:hAnsi="Times New Roman"/>
          <w:b/>
          <w:bCs/>
          <w:sz w:val="27"/>
          <w:szCs w:val="27"/>
        </w:rPr>
        <w:t xml:space="preserve">6.13 Ensemble Coverage Principle</w:t>
      </w:r>
    </w:p>
    <w:p>
      <w:pPr>
        <w:spacing w:after="200" w:line="360"/>
        <w:jc w:val="both"/>
      </w:pPr>
      <w:r>
        <w:rPr>
          <w:rFonts w:ascii="Times New Roman" w:cs="Times New Roman" w:eastAsia="Times New Roman" w:hAnsi="Times New Roman"/>
          <w:b w:val="false"/>
          <w:bCs w:val="false"/>
          <w:i w:val="false"/>
          <w:iCs w:val="false"/>
          <w:sz w:val="24"/>
          <w:szCs w:val="24"/>
        </w:rPr>
        <w:t xml:space="preserve">The twelve algorithms are partitioned into four orthogonal detection families: (1) point statistical methods (Threshold, IQR, Peer Comparison); (2) temporal pattern methods (CUSUM, Bollinger, Trend Regression); (3) density/kernel methods (Isolation Forest, LOF, OC-SVM, Elliptic Envelope); and (4) neural sequence methods (LSTM-AE). Any single family covers only a subset of the fault taxonomy. The 18-detector ensemble is designed so that every fault class in the evaluation testbed is covered by at least two independent algorithm families — providing robustness against the systematic blind spots of any individual method.</w:t>
      </w:r>
    </w:p>
    <w:p>
      <w:pPr>
        <w:pStyle w:val="Heading1"/>
        <w:pageBreakBefore/>
        <w:spacing w:after="240" w:before="240"/>
      </w:pPr>
      <w:r>
        <w:rPr>
          <w:rFonts w:ascii="Times New Roman" w:cs="Times New Roman" w:eastAsia="Times New Roman" w:hAnsi="Times New Roman"/>
          <w:b/>
          <w:bCs/>
          <w:sz w:val="32"/>
          <w:szCs w:val="32"/>
        </w:rPr>
        <w:t xml:space="preserve">CHAPTER 7</w:t>
      </w:r>
    </w:p>
    <w:p>
      <w:pPr>
        <w:spacing w:after="400"/>
        <w:jc w:val="center"/>
      </w:pPr>
      <w:r>
        <w:rPr>
          <w:rFonts w:ascii="Times New Roman" w:cs="Times New Roman" w:eastAsia="Times New Roman" w:hAnsi="Times New Roman"/>
          <w:b/>
          <w:bCs/>
          <w:i w:val="false"/>
          <w:iCs w:val="false"/>
          <w:sz w:val="30"/>
          <w:szCs w:val="30"/>
        </w:rPr>
        <w:t xml:space="preserve">DATASET AND DATA GENERATION PIPELINE</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the synthetic dataset generation pipeline used to produce the evaluation data for this project. It justifies the use of synthetic data, details the topology and traffic simulation methodology, describes the three injected fault scenarios and their ground-truth definitions, explains the feature engineering and preprocessing steps applied to each data modality, and presents dataset statistics. The full dataset generator codebase is publicly available at the project repository, enabling complete reproduction of all reported results.</w:t>
      </w:r>
    </w:p>
    <w:p>
      <w:pPr>
        <w:pStyle w:val="Heading2"/>
        <w:spacing w:after="160" w:before="240"/>
      </w:pPr>
      <w:r>
        <w:rPr>
          <w:rFonts w:ascii="Times New Roman" w:cs="Times New Roman" w:eastAsia="Times New Roman" w:hAnsi="Times New Roman"/>
          <w:b/>
          <w:bCs/>
          <w:sz w:val="27"/>
          <w:szCs w:val="27"/>
        </w:rPr>
        <w:t xml:space="preserve">7.1 Rationale for Synthetic Data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5G network operators rarely release raw PCAP traces or per-cell KPI exports for research use, primarily due to subscriber privacy constraints, commercial confidentiality, and regulatory requirements under GDPR and telecommunications privacy law. Even where operator collaboration is possible, anonymization procedures often remove the cell-level and UE-level identifiers that are essential for cross-domain correlation evaluation. This data accessibility gap has been noted as a systematic limitation across the network anomaly detection literature and motivates the widespread use of synthetic datasets for controlled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Synthetic data generation offers three specific advantages for the evaluation objectives of this project. First, it enables precise, reproducible ground-truth fault injection: the exact cell, time window, and KPI impact of each injected fault are known by construction, allowing unambiguous evaluation of detection accuracy without reliance on noisy, human-annotated labels. Second, it ensures that all three data modalities (PCAP, KPI, statistics) are generated from a single shared topology configuration with consistent cell identifiers and synchronized timestamps — a property that is rarely guaranteed in multi-source real-world datasets. Third, it enables systematic fault scenario design: the three injected faults (congestion, hard outage, slow KPI drift) are chosen to represent operationally documented failure modes from 3GPP TS 28.554 and the published 5G fault taxonomy literature, providing a meaningful diversity of fault types for ensemble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primary limitation of the synthetic approach — that the reported F1 scores are specific to the evaluation scenarios and may not generalize to the full diversity of production network faults — is explicitly acknowledged in the threats-to-validity discussion (Chapter 9, Section 9.9) and motivates the real-hardware validation direction identified in future work (Chapter 15).</w:t>
      </w:r>
    </w:p>
    <w:p>
      <w:pPr>
        <w:pStyle w:val="Heading2"/>
        <w:spacing w:after="160" w:before="240"/>
      </w:pPr>
      <w:r>
        <w:rPr>
          <w:rFonts w:ascii="Times New Roman" w:cs="Times New Roman" w:eastAsia="Times New Roman" w:hAnsi="Times New Roman"/>
          <w:b/>
          <w:bCs/>
          <w:sz w:val="27"/>
          <w:szCs w:val="27"/>
        </w:rPr>
        <w:t xml:space="preserve">7.2 Network Topology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network topology is defined in a single shared configuration file (scripts/ue64_config.py) that is imported by all three data generators, ensuring strict consistency of cell identifiers, UE assignments, and site parameters across PCAP, KPI, and statistics outputs.</w:t>
      </w:r>
    </w:p>
    <w:p>
      <w:pPr>
        <w:pStyle w:val="Heading3"/>
        <w:spacing w:after="120" w:before="180"/>
      </w:pPr>
      <w:r>
        <w:rPr>
          <w:rFonts w:ascii="Times New Roman" w:cs="Times New Roman" w:eastAsia="Times New Roman" w:hAnsi="Times New Roman"/>
          <w:b/>
          <w:bCs/>
          <w:i/>
          <w:iCs/>
          <w:sz w:val="24"/>
          <w:szCs w:val="24"/>
        </w:rPr>
        <w:t xml:space="preserve">7.2.1 gNB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Four gNBs are configured, representing a realistic small-scale urban deployment with mixed TDD and FDD spectrum.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00"/>
      </w:tblGrid>
      <w:tr>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gNB</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Band</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Duplex</w:t>
            </w:r>
          </w:p>
        </w:tc>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Peak DL / UL</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gNB-1</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3.5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1,500 Mbps / 100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3.5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1,500 Mbps / 100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 Mbps / 50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 Mbps / 50 Mbps</w:t>
            </w:r>
          </w:p>
        </w:tc>
      </w:tr>
    </w:tbl>
    <w:p>
      <w:pPr>
        <w:spacing w:after="120" w:before="240"/>
        <w:jc w:val="center"/>
      </w:pPr>
      <w:r>
        <w:rPr>
          <w:rFonts w:ascii="Times New Roman" w:cs="Times New Roman" w:eastAsia="Times New Roman" w:hAnsi="Times New Roman"/>
          <w:b/>
          <w:bCs/>
          <w:sz w:val="22"/>
          <w:szCs w:val="22"/>
        </w:rPr>
        <w:t xml:space="preserve">Table 7.1: gNB topology configuration — 4 sites, 16 cells total</w:t>
      </w:r>
    </w:p>
    <w:p>
      <w:pPr>
        <w:pStyle w:val="Heading3"/>
        <w:spacing w:after="120" w:before="180"/>
      </w:pPr>
      <w:r>
        <w:rPr>
          <w:rFonts w:ascii="Times New Roman" w:cs="Times New Roman" w:eastAsia="Times New Roman" w:hAnsi="Times New Roman"/>
          <w:b/>
          <w:bCs/>
          <w:i/>
          <w:iCs/>
          <w:sz w:val="24"/>
          <w:szCs w:val="24"/>
        </w:rPr>
        <w:t xml:space="preserve">7.2.2 UE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Sixty-four UEs are distributed uniformly across 16 cells, with 4 UEs per cell. Each UE is assigned a unique IMSI (in the range 001-01-0000000001 through 001-01-0000000064) and a UE ID (UE_1 through UE_64). UEs are assigned to cells statically for the duration of the simulation; no UE-initiated cell changes are modelled in the baseline trace. Handover events are generated by the PCAP generator as synthetic inter-cell mobility events for 8 randomly selected UEs during the simulation window, producing NGAP Handover Required/Command/Notify sequences in the PCAP trace.</w:t>
      </w:r>
    </w:p>
    <w:p>
      <w:pPr>
        <w:pStyle w:val="Heading2"/>
        <w:spacing w:after="160" w:before="240"/>
      </w:pPr>
      <w:r>
        <w:rPr>
          <w:rFonts w:ascii="Times New Roman" w:cs="Times New Roman" w:eastAsia="Times New Roman" w:hAnsi="Times New Roman"/>
          <w:b/>
          <w:bCs/>
          <w:sz w:val="27"/>
          <w:szCs w:val="27"/>
        </w:rPr>
        <w:t xml:space="preserve">7.3 Traffic Simulation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simulation spans a 6-hour window from 08:00 to 14:00, sampled at 1-minute KPI/statistics granularity and at event-driven PCAP granularity. The traffic model is designed to reflect a realistic urban diurnal pattern with a morning ramp-up, a busy-hour plateau, and the onset of a midday peak.</w:t>
      </w:r>
    </w:p>
    <w:p>
      <w:pPr>
        <w:pStyle w:val="Heading3"/>
        <w:spacing w:after="120" w:before="180"/>
      </w:pPr>
      <w:r>
        <w:rPr>
          <w:rFonts w:ascii="Times New Roman" w:cs="Times New Roman" w:eastAsia="Times New Roman" w:hAnsi="Times New Roman"/>
          <w:b/>
          <w:bCs/>
          <w:i/>
          <w:iCs/>
          <w:sz w:val="24"/>
          <w:szCs w:val="24"/>
        </w:rPr>
        <w:t xml:space="preserve">7.3.1 Diurnal Traffic Profile</w:t>
      </w:r>
    </w:p>
    <w:p>
      <w:pPr>
        <w:spacing w:after="200" w:line="360"/>
        <w:jc w:val="both"/>
      </w:pPr>
      <w:r>
        <w:rPr>
          <w:rFonts w:ascii="Times New Roman" w:cs="Times New Roman" w:eastAsia="Times New Roman" w:hAnsi="Times New Roman"/>
          <w:b w:val="false"/>
          <w:bCs w:val="false"/>
          <w:i w:val="false"/>
          <w:iCs w:val="false"/>
          <w:sz w:val="24"/>
          <w:szCs w:val="24"/>
        </w:rPr>
        <w:t xml:space="preserve">A per-cell diurnal load factor lambda(t) in [0.3, 1.0] is defined as a piecewise linear function of time-of-day, calibrated to a typical urban mobile broadband traffic pattern:</w:t>
      </w:r>
    </w:p>
    <w:p>
      <w:pPr>
        <w:pStyle w:val="ListParagraph"/>
        <w:numPr>
          <w:ilvl w:val="0"/>
          <w:numId w:val="3"/>
        </w:numPr>
        <w:spacing w:after="100" w:line="300"/>
      </w:pPr>
      <w:r>
        <w:rPr>
          <w:rFonts w:ascii="Times New Roman" w:cs="Times New Roman" w:eastAsia="Times New Roman" w:hAnsi="Times New Roman"/>
          <w:sz w:val="24"/>
          <w:szCs w:val="24"/>
        </w:rPr>
        <w:t xml:space="preserve">08:00–09:00: morning ramp-up, lambda(t) increases linearly from 0.3 to 0.7.</w:t>
      </w:r>
    </w:p>
    <w:p>
      <w:pPr>
        <w:pStyle w:val="ListParagraph"/>
        <w:numPr>
          <w:ilvl w:val="0"/>
          <w:numId w:val="3"/>
        </w:numPr>
        <w:spacing w:after="100" w:line="300"/>
      </w:pPr>
      <w:r>
        <w:rPr>
          <w:rFonts w:ascii="Times New Roman" w:cs="Times New Roman" w:eastAsia="Times New Roman" w:hAnsi="Times New Roman"/>
          <w:sz w:val="24"/>
          <w:szCs w:val="24"/>
        </w:rPr>
        <w:t xml:space="preserve">09:00–11:00: busy-hour plateau, lambda(t) = 0.7 to 0.85 (moderate diurnal variation).</w:t>
      </w:r>
    </w:p>
    <w:p>
      <w:pPr>
        <w:pStyle w:val="ListParagraph"/>
        <w:numPr>
          <w:ilvl w:val="0"/>
          <w:numId w:val="3"/>
        </w:numPr>
        <w:spacing w:after="100" w:line="300"/>
      </w:pPr>
      <w:r>
        <w:rPr>
          <w:rFonts w:ascii="Times New Roman" w:cs="Times New Roman" w:eastAsia="Times New Roman" w:hAnsi="Times New Roman"/>
          <w:sz w:val="24"/>
          <w:szCs w:val="24"/>
        </w:rPr>
        <w:t xml:space="preserve">11:00–12:00: pre-lunch peak, lambda(t) reaches 0.9.</w:t>
      </w:r>
    </w:p>
    <w:p>
      <w:pPr>
        <w:pStyle w:val="ListParagraph"/>
        <w:numPr>
          <w:ilvl w:val="0"/>
          <w:numId w:val="3"/>
        </w:numPr>
        <w:spacing w:after="100" w:line="300"/>
      </w:pPr>
      <w:r>
        <w:rPr>
          <w:rFonts w:ascii="Times New Roman" w:cs="Times New Roman" w:eastAsia="Times New Roman" w:hAnsi="Times New Roman"/>
          <w:sz w:val="24"/>
          <w:szCs w:val="24"/>
        </w:rPr>
        <w:t xml:space="preserve">12:00–13:00: lunch-hour plateau, lambda(t) = 0.85.</w:t>
      </w:r>
    </w:p>
    <w:p>
      <w:pPr>
        <w:pStyle w:val="ListParagraph"/>
        <w:numPr>
          <w:ilvl w:val="0"/>
          <w:numId w:val="3"/>
        </w:numPr>
        <w:spacing w:after="100" w:line="300"/>
      </w:pPr>
      <w:r>
        <w:rPr>
          <w:rFonts w:ascii="Times New Roman" w:cs="Times New Roman" w:eastAsia="Times New Roman" w:hAnsi="Times New Roman"/>
          <w:sz w:val="24"/>
          <w:szCs w:val="24"/>
        </w:rPr>
        <w:t xml:space="preserve">13:00–14:00: early afternoon, lambda(t) = 0.75 (decreasing, with drift injection on cell PCI_8).</w:t>
      </w:r>
    </w:p>
    <w:p>
      <w:pPr>
        <w:spacing w:after="120" w:before="120"/>
        <w:jc w:val="center"/>
      </w:pPr>
      <w:r>
        <w:rPr>
          <w:rFonts w:ascii="Cambria Math" w:cs="Cambria Math" w:eastAsia="Cambria Math" w:hAnsi="Cambria Math"/>
          <w:i/>
          <w:iCs/>
          <w:sz w:val="24"/>
          <w:szCs w:val="24"/>
        </w:rPr>
        <w:t xml:space="preserve">KPI_{t,c,k} = KPI_nominal_{c,k} · λ(t) + ε_{t,c,k},   ε ~ N(0, σ_k)</w:t>
      </w:r>
    </w:p>
    <w:p>
      <w:pPr>
        <w:spacing w:after="200" w:line="360"/>
        <w:jc w:val="both"/>
      </w:pPr>
      <w:r>
        <w:rPr>
          <w:rFonts w:ascii="Times New Roman" w:cs="Times New Roman" w:eastAsia="Times New Roman" w:hAnsi="Times New Roman"/>
          <w:b w:val="false"/>
          <w:bCs w:val="false"/>
          <w:i w:val="false"/>
          <w:iCs w:val="false"/>
          <w:sz w:val="24"/>
          <w:szCs w:val="24"/>
        </w:rPr>
        <w:t xml:space="preserve">where KPI_nominal_{c,k} is the per-cell peak KPI value for metric k (from the gNB configuration table), and the additive Gaussian measurement noise standard deviation sigma_k is calibrated per KPI type (e.g., sigma_DL_TP = 5 Mbps, sigma_PRB = 2%).</w:t>
      </w:r>
    </w:p>
    <w:p>
      <w:pPr>
        <w:pStyle w:val="Heading3"/>
        <w:spacing w:after="120" w:before="180"/>
      </w:pPr>
      <w:r>
        <w:rPr>
          <w:rFonts w:ascii="Times New Roman" w:cs="Times New Roman" w:eastAsia="Times New Roman" w:hAnsi="Times New Roman"/>
          <w:b/>
          <w:bCs/>
          <w:i/>
          <w:iCs/>
          <w:sz w:val="24"/>
          <w:szCs w:val="24"/>
        </w:rPr>
        <w:t xml:space="preserve">7.3.2 PCAP Event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PCAP events are generated at the UE procedure level. For each UE, the generator produces a sequence of 5G-NR signalling procedures during the 6-hour window: one initial Registration (NAS Registration Request -&gt; Accept -&gt; Complete) at simulation start, periodic Tracking Area Updates (TAU) every 30 minutes, one PDU Session Establishment at 08:05, one handover (Xn-based or NG-based, 50% probability each) per selected UE, and a Deregistration at simulation end. All procedures follow the 3GPP-specified message sequences for their type. Failure outcome codes are injected for the three fault scenarios described in Section 7.4. Each PCAP event record carries timestamp (ms precision), cell_id, ue_id, protocol, message_type, IE values, and outcome code.</w:t>
      </w:r>
    </w:p>
    <w:p>
      <w:pPr>
        <w:pStyle w:val="Heading2"/>
        <w:spacing w:after="160" w:before="240"/>
      </w:pPr>
      <w:r>
        <w:rPr>
          <w:rFonts w:ascii="Times New Roman" w:cs="Times New Roman" w:eastAsia="Times New Roman" w:hAnsi="Times New Roman"/>
          <w:b/>
          <w:bCs/>
          <w:sz w:val="27"/>
          <w:szCs w:val="27"/>
        </w:rPr>
        <w:t xml:space="preserve">7.4 Fault Injection and Ground-Truth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Three concurrent fault scenarios are injected during data generation. Each scenario is fully specified by its target cell, injection time window, and per-KPI impact function. The fault injection is applied multiplicatively to the normal traffic profile, ensuring that the base diurnal pattern is preserved while the fault signature is superimposed.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500"/>
        <w:gridCol w:w="4100"/>
      </w:tblGrid>
      <w:tr>
        <w:tc>
          <w:tcPr>
            <w:tcW w:type="dxa" w:w="2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Scenario</w:t>
            </w:r>
          </w:p>
        </w:tc>
        <w:tc>
          <w:tcPr>
            <w:tcW w:type="dxa" w:w="1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Cell</w:t>
            </w:r>
          </w:p>
        </w:tc>
        <w:tc>
          <w:tcPr>
            <w:tcW w:type="dxa" w:w="2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Window</w:t>
            </w:r>
          </w:p>
        </w:tc>
        <w:tc>
          <w:tcPr>
            <w:tcW w:type="dxa" w:w="41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Congestion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PCI_3</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09:30–10:30 (60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PRB utilization &gt; 90%, HARQ NACK rate rises to ~25%, DL throughput collapses from 1,100 to 820 Mbps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Hard outage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PCI_12</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12:00–12:20 (20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All 26 KPI columns and all 15 statistics columns drop to zero simultaneously; all active UE contexts released</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Slow KPI drift</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PCI_8</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13:00–14:00 (60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DL throughput declines linearly at ~8 Mbps/min; remains within static TS 28.554 warning bounds for the first 45 minutes</w:t>
            </w:r>
          </w:p>
        </w:tc>
      </w:tr>
    </w:tbl>
    <w:p>
      <w:pPr>
        <w:spacing w:after="120" w:before="240"/>
        <w:jc w:val="center"/>
      </w:pPr>
      <w:r>
        <w:rPr>
          <w:rFonts w:ascii="Times New Roman" w:cs="Times New Roman" w:eastAsia="Times New Roman" w:hAnsi="Times New Roman"/>
          <w:b/>
          <w:bCs/>
          <w:sz w:val="22"/>
          <w:szCs w:val="22"/>
        </w:rPr>
        <w:t xml:space="preserve">Table 7.2: Injected fault scenarios and ground-truth signatures</w:t>
      </w:r>
    </w:p>
    <w:p>
      <w:pPr>
        <w:pStyle w:val="Heading3"/>
        <w:spacing w:after="120" w:before="180"/>
      </w:pPr>
      <w:r>
        <w:rPr>
          <w:rFonts w:ascii="Times New Roman" w:cs="Times New Roman" w:eastAsia="Times New Roman" w:hAnsi="Times New Roman"/>
          <w:b/>
          <w:bCs/>
          <w:i/>
          <w:iCs/>
          <w:sz w:val="24"/>
          <w:szCs w:val="24"/>
        </w:rPr>
        <w:t xml:space="preserve">7.4.1 Ground-Truth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Ground truth is defined at the scenario level: a detection method receives a True Positive (TP) for fault scenario F if it produces at least one anomaly record on the correct cell (PCI_3, PCI_8, or PCI_12 respectively) within the injection time window of F. A False Positive (FP) is any anomaly flagged on a cell with no active injection. A False Negative (FN) is assigned when no anomaly record on the correct cell falls within the injection window. This scenario-level ground-truth definition, adopted from established practices in network anomaly detection evaluation, measures detection coverage rather than per-record precision and is deliberately conservative: a method that produces a single correct anomaly record receives full credit for the scenario, regardless of the number of additional records it generates.</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consequences of this definition are: (a) high-recall methods that flood the correct cell with anomaly records (e.g., the Threshold detector on PCI_12 during the outage) receive the same TP credit as methods that produce a single targeted alert; (b) the EventRouter's deduplication and cross-domain correlation step is evaluated separately via the correlation metrics in Chapter 9 rather than through the scenario-level F1 score.</w:t>
      </w:r>
    </w:p>
    <w:p>
      <w:pPr>
        <w:pStyle w:val="Heading2"/>
        <w:spacing w:after="160" w:before="240"/>
      </w:pPr>
      <w:r>
        <w:rPr>
          <w:rFonts w:ascii="Times New Roman" w:cs="Times New Roman" w:eastAsia="Times New Roman" w:hAnsi="Times New Roman"/>
          <w:b/>
          <w:bCs/>
          <w:sz w:val="27"/>
          <w:szCs w:val="27"/>
        </w:rPr>
        <w:t xml:space="preserve">7.5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Each of the three data modalities requires a distinct feature engineering approach to produce inputs suitable for the anomaly detection ensemble.</w:t>
      </w:r>
    </w:p>
    <w:p>
      <w:pPr>
        <w:pStyle w:val="Heading3"/>
        <w:spacing w:after="120" w:before="180"/>
      </w:pPr>
      <w:r>
        <w:rPr>
          <w:rFonts w:ascii="Times New Roman" w:cs="Times New Roman" w:eastAsia="Times New Roman" w:hAnsi="Times New Roman"/>
          <w:b/>
          <w:bCs/>
          <w:i/>
          <w:iCs/>
          <w:sz w:val="24"/>
          <w:szCs w:val="24"/>
        </w:rPr>
        <w:t xml:space="preserve">7.5.1 PCAP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Raw PCAP events are converted to per-cell, per-time-window feature vectors for the density-based and kernel detectors (Isolation Forest, OC-SVM, LOF, Elliptic Envelope). For each cell and each 5-minute aggregation window, twelve features are computed, including message rate, procedure failure rate (per procedure type), UE Context Release rate, handover attempt/failure rate, and mean inter-arrival time — chosen for their diagnostic value in distinguishing congestion, outage, and procedure-ordering fault classes.</w:t>
      </w:r>
    </w:p>
    <w:p>
      <w:pPr>
        <w:pStyle w:val="Heading3"/>
        <w:spacing w:after="120" w:before="180"/>
      </w:pPr>
      <w:r>
        <w:rPr>
          <w:rFonts w:ascii="Times New Roman" w:cs="Times New Roman" w:eastAsia="Times New Roman" w:hAnsi="Times New Roman"/>
          <w:b/>
          <w:bCs/>
          <w:i/>
          <w:iCs/>
          <w:sz w:val="24"/>
          <w:szCs w:val="24"/>
        </w:rPr>
        <w:t xml:space="preserve">7.5.2 KPI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The KPI export provides 26 columns directly from the parser output. For the detection ensemble, all 26 columns are used as-is (after normalization) as independent input streams — each KPI column is treated as a univariate time series by the statistical detectors (Threshold, CUSUM, Bollinger, IQR, Trend), and the full 26-dimensional row vector is used as input to the Isolation Forest applied to the statistics domain. No dimensionality reduction is applied, as the number of features (26) is well within the regime where Isolation Forest and IQR perform reliably without PCA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Three derived features are additionally computed from the raw KPI columns:</w:t>
      </w:r>
    </w:p>
    <w:p>
      <w:pPr>
        <w:pStyle w:val="ListParagraph"/>
        <w:numPr>
          <w:ilvl w:val="0"/>
          <w:numId w:val="3"/>
        </w:numPr>
        <w:spacing w:after="100" w:line="300"/>
      </w:pPr>
      <w:r>
        <w:rPr>
          <w:rFonts w:ascii="Times New Roman" w:cs="Times New Roman" w:eastAsia="Times New Roman" w:hAnsi="Times New Roman"/>
          <w:sz w:val="24"/>
          <w:szCs w:val="24"/>
        </w:rPr>
        <w:t xml:space="preserve">spectral_efficiency = DL Throughput / (PRB Utilization × Total PRBs × Bandwidth) — normalizes throughput by radio resource consumption, enabling detection of situations where throughput is low not because of low traffic demand but because of poor radio channel quality.</w:t>
      </w:r>
    </w:p>
    <w:p>
      <w:pPr>
        <w:pStyle w:val="ListParagraph"/>
        <w:numPr>
          <w:ilvl w:val="0"/>
          <w:numId w:val="3"/>
        </w:numPr>
        <w:spacing w:after="100" w:line="300"/>
      </w:pPr>
      <w:r>
        <w:rPr>
          <w:rFonts w:ascii="Times New Roman" w:cs="Times New Roman" w:eastAsia="Times New Roman" w:hAnsi="Times New Roman"/>
          <w:sz w:val="24"/>
          <w:szCs w:val="24"/>
        </w:rPr>
        <w:t xml:space="preserve">ue_throughput_fairness = (Σ DL_TP_UE)² / (N_UE · Σ DL_TP_UE²) — Jain's fairness index across per-UE throughput estimates, detecting scheduler fairness anomalies.</w:t>
      </w:r>
    </w:p>
    <w:p>
      <w:pPr>
        <w:pStyle w:val="ListParagraph"/>
        <w:numPr>
          <w:ilvl w:val="0"/>
          <w:numId w:val="3"/>
        </w:numPr>
        <w:spacing w:after="100" w:line="300"/>
      </w:pPr>
      <w:r>
        <w:rPr>
          <w:rFonts w:ascii="Times New Roman" w:cs="Times New Roman" w:eastAsia="Times New Roman" w:hAnsi="Times New Roman"/>
          <w:sz w:val="24"/>
          <w:szCs w:val="24"/>
        </w:rPr>
        <w:t xml:space="preserve">ho_load_delta = Incoming Handovers − Outgoing Handovers — a positive value indicates the cell is a net handover destination, which may precede congestion.</w:t>
      </w:r>
    </w:p>
    <w:p>
      <w:pPr>
        <w:pStyle w:val="Heading3"/>
        <w:spacing w:after="120" w:before="180"/>
      </w:pPr>
      <w:r>
        <w:rPr>
          <w:rFonts w:ascii="Times New Roman" w:cs="Times New Roman" w:eastAsia="Times New Roman" w:hAnsi="Times New Roman"/>
          <w:b/>
          <w:bCs/>
          <w:i/>
          <w:iCs/>
          <w:sz w:val="24"/>
          <w:szCs w:val="24"/>
        </w:rPr>
        <w:t xml:space="preserve">7.5.3 Statistics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The unified 15-column statistics schema from the Statistics Parser is used directly. The derived HARQ NACK rate column (harq_nack / (harq_ack + harq_nack)) is the most diagnostically informative statistics feature for congestion detection: during the PCI_3 congestion scenario, HARQ NACK rate reaches 25%, a value 8 standard deviations above the normal fleet mean of approximately 3%, producing the highest individual anomaly scores across the entire 18-detector ensemble for that scenario.</w:t>
      </w:r>
    </w:p>
    <w:p>
      <w:pPr>
        <w:pStyle w:val="Heading2"/>
        <w:spacing w:after="160" w:before="240"/>
      </w:pPr>
      <w:r>
        <w:rPr>
          <w:rFonts w:ascii="Times New Roman" w:cs="Times New Roman" w:eastAsia="Times New Roman" w:hAnsi="Times New Roman"/>
          <w:b/>
          <w:bCs/>
          <w:sz w:val="27"/>
          <w:szCs w:val="27"/>
        </w:rPr>
        <w:t xml:space="preserve">7.6 Normalization</w:t>
      </w:r>
    </w:p>
    <w:p>
      <w:pPr>
        <w:spacing w:after="200" w:line="360"/>
        <w:jc w:val="both"/>
      </w:pPr>
      <w:r>
        <w:rPr>
          <w:rFonts w:ascii="Times New Roman" w:cs="Times New Roman" w:eastAsia="Times New Roman" w:hAnsi="Times New Roman"/>
          <w:b w:val="false"/>
          <w:bCs w:val="false"/>
          <w:i w:val="false"/>
          <w:iCs w:val="false"/>
          <w:sz w:val="24"/>
          <w:szCs w:val="24"/>
        </w:rPr>
        <w:t xml:space="preserve">Normalization is applied to produce dimensionless inputs in [0,1] for the density-based and kernel detectors that are sensitive to absolute feature scale. Min-max normalization (KPI and Statistics): each feature column is scaled to [0,1] using the per-column minimum and maximum observed in the training portion of the dataset (first 4 hours, 08:00–12:00). Z-score standardization (PCAP feature vectors): PCAP features exhibit heavier-tailed distributions than KPI columns due to bursty protocol events, and z-score standardization is more appropriate for the kernel-based methods (OC-SVM, Elliptic Envelope) that assume approximately Gaussian input distributions. No normalization is applied to the statistical detectors (Threshold, CUSUM, Bollinger, IQR, Peer Comparison), which operate directly on raw KPI values using their own internally computed statistics.</w:t>
      </w:r>
    </w:p>
    <w:p>
      <w:pPr>
        <w:pStyle w:val="Heading2"/>
        <w:spacing w:after="160" w:before="240"/>
      </w:pPr>
      <w:r>
        <w:rPr>
          <w:rFonts w:ascii="Times New Roman" w:cs="Times New Roman" w:eastAsia="Times New Roman" w:hAnsi="Times New Roman"/>
          <w:b/>
          <w:bCs/>
          <w:sz w:val="27"/>
          <w:szCs w:val="27"/>
        </w:rPr>
        <w:t xml:space="preserve">7.7 Missing Value Handling</w:t>
      </w:r>
    </w:p>
    <w:p>
      <w:pPr>
        <w:spacing w:after="200" w:line="360"/>
        <w:jc w:val="both"/>
      </w:pPr>
      <w:r>
        <w:rPr>
          <w:rFonts w:ascii="Times New Roman" w:cs="Times New Roman" w:eastAsia="Times New Roman" w:hAnsi="Times New Roman"/>
          <w:b w:val="false"/>
          <w:bCs w:val="false"/>
          <w:i w:val="false"/>
          <w:iCs w:val="false"/>
          <w:sz w:val="24"/>
          <w:szCs w:val="24"/>
        </w:rPr>
        <w:t xml:space="preserve">Missing values arise in two contexts: (1) KPI and statistics rows where a cell produced no measurement export for a specific minute (occurring in the synthetic dataset only during the PCI_12 outage window, where all values drop to zero rather than being absent); and (2) PCAP aggregation windows where no protocol events occurred on a given cell (empty windows). For KPI and statistics data, missing rows are forward-filled for gaps of up to 5 minutes; gaps exceeding 5 minutes are treated as outage events and explicitly flagged by the Threshold detector (zero-value KPI cascade) rather than being imputed, preventing artificial interpolation that would reduce the apparent severity of the outage. For PCAP aggregation windows, empty 5-minute windows are represented as zero-valued feature vectors, with a dedicated zero-vector detector flagging these as hard anomalies if the cell had been active in the preceding window.</w:t>
      </w:r>
    </w:p>
    <w:p>
      <w:pPr>
        <w:pStyle w:val="Heading2"/>
        <w:spacing w:after="160" w:before="240"/>
      </w:pPr>
      <w:r>
        <w:rPr>
          <w:rFonts w:ascii="Times New Roman" w:cs="Times New Roman" w:eastAsia="Times New Roman" w:hAnsi="Times New Roman"/>
          <w:b/>
          <w:bCs/>
          <w:sz w:val="27"/>
          <w:szCs w:val="27"/>
        </w:rPr>
        <w:t xml:space="preserve">7.8 Time Synchronization Across Modalities</w:t>
      </w:r>
    </w:p>
    <w:p>
      <w:pPr>
        <w:spacing w:after="200" w:line="360"/>
        <w:jc w:val="both"/>
      </w:pPr>
      <w:r>
        <w:rPr>
          <w:rFonts w:ascii="Times New Roman" w:cs="Times New Roman" w:eastAsia="Times New Roman" w:hAnsi="Times New Roman"/>
          <w:b w:val="false"/>
          <w:bCs w:val="false"/>
          <w:i w:val="false"/>
          <w:iCs w:val="false"/>
          <w:sz w:val="24"/>
          <w:szCs w:val="24"/>
        </w:rPr>
        <w:t xml:space="preserve">Accurate time synchronization across the three data modalities is essential for the EventRouter's correlation logic. The synthetic data generator enforces time synchronization by design: all three generators share the same wall-clock timestamps derived from the simulation start time (08:00:00.000) and are seeded from the same topology configuration, ensuring that the PCI_3 congestion fault injection is applied at exactly 09:30:00 in all three modalities simultaneously. In production deployments with real 5G equipment, timestamp synchronization between PCAP captures (PTP-synchronized NIC timestamps) and KPI exports (gNB management-plane clock, potentially 1–2 minutes offset from PTP) is a significant operational challenge; the parser design mitigates this by applying a configurable timestamp offset parameter per data source, and the EventRouter's 1-hour correlation window provides sufficient slack to absorb typical management-plane clock offsets.</w:t>
      </w:r>
    </w:p>
    <w:p>
      <w:pPr>
        <w:pStyle w:val="Heading2"/>
        <w:spacing w:after="160" w:before="240"/>
      </w:pPr>
      <w:r>
        <w:rPr>
          <w:rFonts w:ascii="Times New Roman" w:cs="Times New Roman" w:eastAsia="Times New Roman" w:hAnsi="Times New Roman"/>
          <w:b/>
          <w:bCs/>
          <w:sz w:val="27"/>
          <w:szCs w:val="27"/>
        </w:rPr>
        <w:t xml:space="preserve">7.9 Dataset Statistics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gridCol w:w="190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File</w:t>
            </w:r>
          </w:p>
        </w:tc>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Shape</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Time Coverage</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Purpose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ue_64_6hr.pcap</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~4,200 packets / 601 events (training) + 300 (test)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Protocol-layer PCAP trace for all 64 UEs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kpi_64ue_6hr.csv</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5,760 rows × 26 columns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 1-min granularity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Per-cell KPI export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stats_64ue_6hr.csv</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5,760 rows × 15 columns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 1-min granularity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Per-cell gNB L1/L2 statistics</w:t>
            </w:r>
          </w:p>
        </w:tc>
      </w:tr>
    </w:tbl>
    <w:p>
      <w:pPr>
        <w:spacing w:after="120" w:before="240"/>
        <w:jc w:val="center"/>
      </w:pPr>
      <w:r>
        <w:rPr>
          <w:rFonts w:ascii="Times New Roman" w:cs="Times New Roman" w:eastAsia="Times New Roman" w:hAnsi="Times New Roman"/>
          <w:b/>
          <w:bCs/>
          <w:sz w:val="22"/>
          <w:szCs w:val="22"/>
        </w:rPr>
        <w:t xml:space="preserve">Table 7.3: Generated dataset files — shape, coverage, and purpose</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 files, fault-injection parameters, and random seeds are publicly available at the project repository under the MIT licence. The datasets can be regenerated deterministically by running 'make generate-data' from the repository root, and the three generated files are also committed to the repository's data/raw/ directory for direct use without running the generators.</w:t>
      </w:r>
    </w:p>
    <w:p>
      <w:pPr>
        <w:pStyle w:val="Heading1"/>
        <w:pageBreakBefore/>
        <w:spacing w:after="240" w:before="240"/>
      </w:pPr>
      <w:r>
        <w:rPr>
          <w:rFonts w:ascii="Times New Roman" w:cs="Times New Roman" w:eastAsia="Times New Roman" w:hAnsi="Times New Roman"/>
          <w:b/>
          <w:bCs/>
          <w:sz w:val="32"/>
          <w:szCs w:val="32"/>
        </w:rPr>
        <w:t xml:space="preserve">CHAPTER 8</w:t>
      </w:r>
    </w:p>
    <w:p>
      <w:pPr>
        <w:spacing w:after="400"/>
        <w:jc w:val="center"/>
      </w:pPr>
      <w:r>
        <w:rPr>
          <w:rFonts w:ascii="Times New Roman" w:cs="Times New Roman" w:eastAsia="Times New Roman" w:hAnsi="Times New Roman"/>
          <w:b/>
          <w:bCs/>
          <w:i w:val="false"/>
          <w:iCs w:val="false"/>
          <w:sz w:val="30"/>
          <w:szCs w:val="30"/>
        </w:rPr>
        <w:t xml:space="preserve">EXPERIMENTAL SETUP</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the experimental environment, software dependencies, hyperparameter configurations, training procedures, and evaluation methodology used to produce all reported results. Complete experiment reproducibility is a primary design objective: all hyperparameters, random seeds, and evaluation protocols are documented here and reflected in the open-source codebase.</w:t>
      </w:r>
    </w:p>
    <w:p>
      <w:pPr>
        <w:pStyle w:val="Heading2"/>
        <w:spacing w:after="160" w:before="240"/>
      </w:pPr>
      <w:r>
        <w:rPr>
          <w:rFonts w:ascii="Times New Roman" w:cs="Times New Roman" w:eastAsia="Times New Roman" w:hAnsi="Times New Roman"/>
          <w:b/>
          <w:bCs/>
          <w:sz w:val="27"/>
          <w:szCs w:val="27"/>
        </w:rPr>
        <w:t xml:space="preserve">8.1 Hardware Environment</w:t>
      </w:r>
    </w:p>
    <w:p>
      <w:pPr>
        <w:spacing w:after="200" w:line="360"/>
        <w:jc w:val="both"/>
      </w:pPr>
      <w:r>
        <w:rPr>
          <w:rFonts w:ascii="Times New Roman" w:cs="Times New Roman" w:eastAsia="Times New Roman" w:hAnsi="Times New Roman"/>
          <w:b w:val="false"/>
          <w:bCs w:val="false"/>
          <w:i w:val="false"/>
          <w:iCs w:val="false"/>
          <w:sz w:val="24"/>
          <w:szCs w:val="24"/>
        </w:rPr>
        <w:t xml:space="preserve">The deliberate choice of a CPU-only evaluation environment is motivated by the deployment target: the system is designed for deployment on commodity NOC server hardware without GPU accelerators, which is the realistic operational scenario for most tier-2 and tier-3 mobile operators. All reported latency measurements therefore represent realistic worst-case performance bounds for the target deployment class. Evaluation was performed on an Intel Core i7-11800H CPU-only host.</w:t>
      </w:r>
    </w:p>
    <w:p>
      <w:pPr>
        <w:pStyle w:val="Heading2"/>
        <w:spacing w:after="160" w:before="240"/>
      </w:pPr>
      <w:r>
        <w:rPr>
          <w:rFonts w:ascii="Times New Roman" w:cs="Times New Roman" w:eastAsia="Times New Roman" w:hAnsi="Times New Roman"/>
          <w:b/>
          <w:bCs/>
          <w:sz w:val="27"/>
          <w:szCs w:val="27"/>
        </w:rPr>
        <w:t xml:space="preserve">8.2 Software Dependencies</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environment uses Python 3.x with pyshark for PCAP dissection, scikit-learn for classical ML detectors, PyTorch for the LSTM Autoencoder and LSTM Predictor, Prophet for time-series forecasting, FAISS and Sentence-Transformers (all-MiniLM-L6-v2) for retrieval, Ollama (phi3:mini) for local LLM inference, pandas/NumPy for data manipulation, Streamlit for the dashboard, FastAPI/uvicorn for the REST API, and pytest for the 56-test suite.</w:t>
      </w:r>
    </w:p>
    <w:p>
      <w:pPr>
        <w:pStyle w:val="Heading2"/>
        <w:spacing w:after="160" w:before="240"/>
      </w:pPr>
      <w:r>
        <w:rPr>
          <w:rFonts w:ascii="Times New Roman" w:cs="Times New Roman" w:eastAsia="Times New Roman" w:hAnsi="Times New Roman"/>
          <w:b/>
          <w:bCs/>
          <w:sz w:val="27"/>
          <w:szCs w:val="27"/>
        </w:rPr>
        <w:t xml:space="preserve">8.3 Hyperparameter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All hyperparameters were set prior to evaluation and held fixed across all experimental runs. No hyperparameter search was performed on the evaluation dataset; parameters were selected based on published recommendations in the respective algorithm literature (Chapter 6) and validated on a held-out 30-minute slice of the training window.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00"/>
      </w:tblGrid>
      <w:tr>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Component</w:t>
            </w:r>
          </w:p>
        </w:tc>
        <w:tc>
          <w:tcPr>
            <w:tcW w:type="dxa" w:w="3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Parameter</w:t>
            </w:r>
          </w:p>
        </w:tc>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Value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 (allowance)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 (decision threshold)</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in-control estimation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60 min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min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bandwidth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σ</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IQR / Tukey Fence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multiplier k</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n_estimators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 / OC-SVM / Elliptic Envelope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contamination / nu</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0.05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LOF</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n_neighbors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hidden units / layers /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64 / 2 / 10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epochs / optimizer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50 / Adam</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correlation window / min_domains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3600 s / 2</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MLOps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FPR_target / damping α / rolling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0.05 / 0.10 / 30 days</w:t>
            </w:r>
          </w:p>
        </w:tc>
      </w:tr>
    </w:tbl>
    <w:p>
      <w:pPr>
        <w:spacing w:after="120" w:before="240"/>
        <w:jc w:val="center"/>
      </w:pPr>
      <w:r>
        <w:rPr>
          <w:rFonts w:ascii="Times New Roman" w:cs="Times New Roman" w:eastAsia="Times New Roman" w:hAnsi="Times New Roman"/>
          <w:b/>
          <w:bCs/>
          <w:sz w:val="22"/>
          <w:szCs w:val="22"/>
        </w:rPr>
        <w:t xml:space="preserve">Table 8.1: Complete hyperparameter configuration, fixed prior to evaluation</w:t>
      </w:r>
    </w:p>
    <w:p>
      <w:pPr>
        <w:pStyle w:val="Heading2"/>
        <w:spacing w:after="160" w:before="240"/>
      </w:pPr>
      <w:r>
        <w:rPr>
          <w:rFonts w:ascii="Times New Roman" w:cs="Times New Roman" w:eastAsia="Times New Roman" w:hAnsi="Times New Roman"/>
          <w:b/>
          <w:bCs/>
          <w:sz w:val="27"/>
          <w:szCs w:val="27"/>
        </w:rPr>
        <w:t xml:space="preserve">8.4 Random Seeds and Reproducibility</w:t>
      </w:r>
    </w:p>
    <w:p>
      <w:pPr>
        <w:spacing w:after="200" w:line="360"/>
        <w:jc w:val="both"/>
      </w:pPr>
      <w:r>
        <w:rPr>
          <w:rFonts w:ascii="Times New Roman" w:cs="Times New Roman" w:eastAsia="Times New Roman" w:hAnsi="Times New Roman"/>
          <w:b w:val="false"/>
          <w:bCs w:val="false"/>
          <w:i w:val="false"/>
          <w:iCs w:val="false"/>
          <w:sz w:val="24"/>
          <w:szCs w:val="24"/>
        </w:rPr>
        <w:t xml:space="preserve">For stochastic detector components (Isolation Forest, One-Class SVM, LSTM Autoencoder training), each experiment was repeated five times with different random seeds: 42, 123, 256, 512, and 1,024. All reported scalar metrics (F1, Precision, Recall) represent the median value over these five runs. The observed inter-run variance was negligible across all stochastic components: Isolation Forest F1 standard deviation under 0.005 over 5 runs; LSTM-AE reconstruction error threshold varied by under 0.3% across seeds — confirming that the reported results are not seed-sensitive.</w:t>
      </w:r>
    </w:p>
    <w:p>
      <w:pPr>
        <w:spacing w:after="200" w:line="360"/>
        <w:jc w:val="both"/>
      </w:pPr>
      <w:r>
        <w:rPr>
          <w:rFonts w:ascii="Times New Roman" w:cs="Times New Roman" w:eastAsia="Times New Roman" w:hAnsi="Times New Roman"/>
          <w:b w:val="false"/>
          <w:bCs w:val="false"/>
          <w:i w:val="false"/>
          <w:iCs w:val="false"/>
          <w:sz w:val="24"/>
          <w:szCs w:val="24"/>
        </w:rPr>
        <w:t xml:space="preserve">PCAP and dataset generation are fully deterministic (no stochastic components). KPI and statistics generators use numpy.random.seed(42) for the Gaussian noise injection, ensuring that the generated dataset files are bit-for-bit reproducible across platforms. The LSTM-AE is trained with torch.manual_seed(seed) and deterministic cuDNN settings to ensure reproducible gradient descent trajectories.</w:t>
      </w:r>
    </w:p>
    <w:p>
      <w:pPr>
        <w:pStyle w:val="Heading2"/>
        <w:spacing w:after="160" w:before="240"/>
      </w:pPr>
      <w:r>
        <w:rPr>
          <w:rFonts w:ascii="Times New Roman" w:cs="Times New Roman" w:eastAsia="Times New Roman" w:hAnsi="Times New Roman"/>
          <w:b/>
          <w:bCs/>
          <w:sz w:val="27"/>
          <w:szCs w:val="27"/>
        </w:rPr>
        <w:t xml:space="preserve">8.5 Training and Inference Process</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follows a temporal train/test split to prevent data leakage: the first 4 hours of the trace (08:00–12:00, 3,840 KPI/statistics rows per domain, 601 PCAP events) serve as the training window for all detector initialization; the final 2 hours (12:00–14:00, 1,920 rows, 300 PCAP events) constitute the test window. The three injected faults span the test window (congestion at 09:30 has its onset in training but its peak in the test window; outage at 12:00 is entirely in the test window; drift at 13:00 is entirely in the test window). This split ensures that detectors are initialized on predominantly normal-condition data and evaluated on a window containing all three fault signatures.</w:t>
      </w:r>
    </w:p>
    <w:p>
      <w:pPr>
        <w:spacing w:after="200" w:line="360"/>
        <w:jc w:val="both"/>
      </w:pPr>
      <w:r>
        <w:rPr>
          <w:rFonts w:ascii="Times New Roman" w:cs="Times New Roman" w:eastAsia="Times New Roman" w:hAnsi="Times New Roman"/>
          <w:b w:val="false"/>
          <w:bCs w:val="false"/>
          <w:i w:val="false"/>
          <w:iCs w:val="false"/>
          <w:sz w:val="24"/>
          <w:szCs w:val="24"/>
        </w:rPr>
        <w:t xml:space="preserve">The statistical detectors (Threshold, IQR, CUSUM, Peer Comparison, Trend Regression, Bollinger Bands) are initialized on the training window to estimate per-cell baselines. The density-based methods (Isolation Forest, OC-SVM, LOF, Elliptic Envelope) are fitted on the training window feature matrix. The LSTM-AE is trained for 50 epochs on the training window sequence. During inference, all detectors process the full 6-hour trace sequentially; training-window records from stochastic detectors are used for threshold calibration only and are not included in the reported anomaly counts.</w:t>
      </w:r>
    </w:p>
    <w:p>
      <w:pPr>
        <w:pStyle w:val="Heading2"/>
        <w:spacing w:after="160" w:before="240"/>
      </w:pPr>
      <w:r>
        <w:rPr>
          <w:rFonts w:ascii="Times New Roman" w:cs="Times New Roman" w:eastAsia="Times New Roman" w:hAnsi="Times New Roman"/>
          <w:b/>
          <w:bCs/>
          <w:sz w:val="27"/>
          <w:szCs w:val="27"/>
        </w:rPr>
        <w:t xml:space="preserve">8.6 Evaluation Metrics and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Ground truth is defined at the scenario level (Chapter 7, Section 7.4.1). Standard information retrieval metrics are computed: Precision = TP/(TP+FP), the fraction of detected faults corresponding to real injected scenarios; Recall = TP/(TP+FN), the fraction of injected fault scenarios detected; F1-score = 2·Precision·Recall/(Precision+Recall); pipeline latency, measured as the mean of three consecutive pipeline runs; and peak RSS memory, recorded via resource.getrusage(RUSAGE_SELF) during full pipeline execution.</w:t>
      </w:r>
    </w:p>
    <w:p>
      <w:pPr>
        <w:spacing w:after="200" w:line="360"/>
        <w:jc w:val="both"/>
      </w:pPr>
      <w:r>
        <w:rPr>
          <w:rFonts w:ascii="Times New Roman" w:cs="Times New Roman" w:eastAsia="Times New Roman" w:hAnsi="Times New Roman"/>
          <w:b w:val="false"/>
          <w:bCs w:val="false"/>
          <w:i w:val="false"/>
          <w:iCs w:val="false"/>
          <w:sz w:val="24"/>
          <w:szCs w:val="24"/>
        </w:rPr>
        <w:t xml:space="preserve">Three baselines are compared against the full ensemble on the same dataset and evaluation protocol: Threshold-only (per-KPI warning/critical limits from 3GPP TS 28.554, applied to KPI and statistics only, with no PCAP processing and no cross-domain correlation); Isolation Forest (single) (a single Isolation Forest applied per domain independently, representing the state-of-practice single-method ML baseline); and One-Class SVM (single) (OC-SVM with RBF kernel applied to PCAP procedure feature vectors only, representative of prior PCAP-only anomaly detection approaches).</w:t>
      </w:r>
    </w:p>
    <w:p>
      <w:pPr>
        <w:pStyle w:val="Heading1"/>
        <w:pageBreakBefore/>
        <w:spacing w:after="240" w:before="240"/>
      </w:pPr>
      <w:r>
        <w:rPr>
          <w:rFonts w:ascii="Times New Roman" w:cs="Times New Roman" w:eastAsia="Times New Roman" w:hAnsi="Times New Roman"/>
          <w:b/>
          <w:bCs/>
          <w:sz w:val="32"/>
          <w:szCs w:val="32"/>
        </w:rPr>
        <w:t xml:space="preserve">CHAPTER 9</w:t>
      </w:r>
    </w:p>
    <w:p>
      <w:pPr>
        <w:spacing w:after="400"/>
        <w:jc w:val="center"/>
      </w:pPr>
      <w:r>
        <w:rPr>
          <w:rFonts w:ascii="Times New Roman" w:cs="Times New Roman" w:eastAsia="Times New Roman" w:hAnsi="Times New Roman"/>
          <w:b/>
          <w:bCs/>
          <w:i w:val="false"/>
          <w:iCs w:val="false"/>
          <w:sz w:val="30"/>
          <w:szCs w:val="30"/>
        </w:rPr>
        <w:t xml:space="preserve">RESULTS AND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the complete experimental results in nine sections: per-domain detection results, cross-domain correlation outcomes, scenario-level benchmark comparison, detector ablation study, scalability and performance profiling, dashboard and API validation, statistical validation and result robustness, and threats to validity. All results are for the 64-UE / 16-cell / 6-hour evaluation dataset unless otherwise specified.</w:t>
      </w:r>
    </w:p>
    <w:p>
      <w:pPr>
        <w:pStyle w:val="Heading2"/>
        <w:spacing w:after="160" w:before="240"/>
      </w:pPr>
      <w:r>
        <w:rPr>
          <w:rFonts w:ascii="Times New Roman" w:cs="Times New Roman" w:eastAsia="Times New Roman" w:hAnsi="Times New Roman"/>
          <w:b/>
          <w:bCs/>
          <w:sz w:val="27"/>
          <w:szCs w:val="27"/>
        </w:rPr>
        <w:t xml:space="preserve">9.1 Per-Domain Detection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9.1 reports the anomaly counts returned by the six-detector ensemble for each domain on the full 64-UE / 6-hour dataset. The counts represent raw ensemble output prior to the EventRouter deduplication and cross-domain correlation step.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2900"/>
      </w:tblGrid>
      <w:tr>
        <w:tc>
          <w:tcPr>
            <w:tcW w:type="dxa" w:w="3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Domain</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Raw Anomaly Records</w:t>
            </w:r>
          </w:p>
        </w:tc>
        <w:tc>
          <w:tcPr>
            <w:tcW w:type="dxa" w:w="2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Post-EventRouter Visible Clusters</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8,496</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Statistics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76</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(raw LSTM-AE frames)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51 (→ 3 scenario events)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8,623</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34</w:t>
            </w:r>
          </w:p>
        </w:tc>
      </w:tr>
    </w:tbl>
    <w:p>
      <w:pPr>
        <w:spacing w:after="120" w:before="240"/>
        <w:jc w:val="center"/>
      </w:pPr>
      <w:r>
        <w:rPr>
          <w:rFonts w:ascii="Times New Roman" w:cs="Times New Roman" w:eastAsia="Times New Roman" w:hAnsi="Times New Roman"/>
          <w:b/>
          <w:bCs/>
          <w:sz w:val="22"/>
          <w:szCs w:val="22"/>
        </w:rPr>
        <w:t xml:space="preserve">Table 9.1: Per-domain anomaly counts — raw output and post-EventRouter operator-visible cluster count</w:t>
      </w:r>
    </w:p>
    <w:p>
      <w:pPr>
        <w:spacing w:after="200" w:line="360"/>
        <w:jc w:val="both"/>
      </w:pPr>
      <w:r>
        <w:rPr>
          <w:rFonts w:ascii="Times New Roman" w:cs="Times New Roman" w:eastAsia="Times New Roman" w:hAnsi="Times New Roman"/>
          <w:b w:val="false"/>
          <w:bCs w:val="false"/>
          <w:i w:val="false"/>
          <w:iCs w:val="false"/>
          <w:sz w:val="24"/>
          <w:szCs w:val="24"/>
        </w:rPr>
        <w:t xml:space="preserve">The large raw KPI anomaly count (8,496) is driven by the Threshold detector, which flags every per-KPI column violation on PCI_12 throughout the 20-minute outage window — approximately 3,120 individual row-column alarms for that cell alone (26 KPI columns × 120 measurement intervals during the outage window), compounded by congestion-related violations on PCI_3 (approximately 1,560 alarms) and normal-variance false alarms on other cells (approximately 3,816 alarms). Without the EventRouter, this raw count would be unmanageable for NOC operators. The EventRouter reduces 8,623 raw records to 34 operator-visible correlated clusters — a 253× reduction in alarm volume while preserving all three fault attributions.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LSTM-AE produces 51 frame-level reconstruction anomalies on the PCAP sequence. Temporal clustering within the PCAP domain collapses these 51 frame-level alerts into 3 scenario-level procedure-ordering events corresponding to the congestion, outage, and drift scenarios respectively. The LSTM-AE's contribution demonstrates the value of sequence-level detection: the 3 events it uniquely identifies would be invisible to all six statistical and density-based detectors, which operate on aggregated feature vectors rather than sequential event streams.</w:t>
      </w:r>
    </w:p>
    <w:p>
      <w:pPr>
        <w:spacing w:after="200" w:line="360"/>
        <w:jc w:val="both"/>
      </w:pPr>
      <w:r>
        <w:rPr>
          <w:rFonts w:ascii="Times New Roman" w:cs="Times New Roman" w:eastAsia="Times New Roman" w:hAnsi="Times New Roman"/>
          <w:b w:val="false"/>
          <w:bCs w:val="false"/>
          <w:i w:val="false"/>
          <w:iCs w:val="false"/>
          <w:sz w:val="24"/>
          <w:szCs w:val="24"/>
        </w:rPr>
        <w:t xml:space="preserve">Finding 1: The EventRouter achieves a 253× alarm volume reduction (8,623 raw records to 34 operator-visible clusters) while correctly attributing all three injected fault scenarios to the correct cell and time window. This reduction is the primary operational value of the cross-domain correlation architecture: it transforms an unmanageable alert flood into an actionable, prioritized fault list.</w:t>
      </w:r>
    </w:p>
    <w:p>
      <w:pPr>
        <w:pStyle w:val="Heading2"/>
        <w:spacing w:after="160" w:before="240"/>
      </w:pPr>
      <w:r>
        <w:rPr>
          <w:rFonts w:ascii="Times New Roman" w:cs="Times New Roman" w:eastAsia="Times New Roman" w:hAnsi="Times New Roman"/>
          <w:b/>
          <w:bCs/>
          <w:sz w:val="27"/>
          <w:szCs w:val="27"/>
        </w:rPr>
        <w:t xml:space="preserve">9.2 Cross-Domain Correlation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9.2 presents the EventRouter correlation outcomes for the full 8,623-record input. The correlation window was set to 1 hour; the minimum domain count threshold was set to 2 (records must span at least 2 of the 3 domains to form a correlated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Metric</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Value</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 input records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8,623</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Correlated (≥2 domains)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8,607 (99.8%)</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Uncorrelated single-domain observations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16</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High-severity clusters (severity ≥ 0.8)</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Lower-severity clusters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31</w:t>
            </w:r>
          </w:p>
        </w:tc>
      </w:tr>
    </w:tbl>
    <w:p>
      <w:pPr>
        <w:spacing w:after="120" w:before="240"/>
        <w:jc w:val="center"/>
      </w:pPr>
      <w:r>
        <w:rPr>
          <w:rFonts w:ascii="Times New Roman" w:cs="Times New Roman" w:eastAsia="Times New Roman" w:hAnsi="Times New Roman"/>
          <w:b/>
          <w:bCs/>
          <w:sz w:val="22"/>
          <w:szCs w:val="22"/>
        </w:rPr>
        <w:t xml:space="preserve">Table 9.2: EventRouter cross-domain correlation results — 1-hour correlation window</w:t>
      </w:r>
    </w:p>
    <w:p>
      <w:pPr>
        <w:spacing w:after="200" w:line="360"/>
        <w:jc w:val="both"/>
      </w:pPr>
      <w:r>
        <w:rPr>
          <w:rFonts w:ascii="Times New Roman" w:cs="Times New Roman" w:eastAsia="Times New Roman" w:hAnsi="Times New Roman"/>
          <w:b w:val="false"/>
          <w:bCs w:val="false"/>
          <w:i w:val="false"/>
          <w:iCs w:val="false"/>
          <w:sz w:val="24"/>
          <w:szCs w:val="24"/>
        </w:rPr>
        <w:t xml:space="preserve">The 99.8% cross-source correlation rate reflects the structural alignment of the injected faults: congestion and outage scenarios generate KPI violations on every measurement interval during their active windows, which temporally align with the corresponding PCAP and statistics anomalies on the affected cells. The 16 uncorrelated records are all PCAP events from cells without concurrent KPI or statistics anomalies — isolated protocol observations (e.g., a single UE deregistration on a healthy cell) that constitute valid single-domain observations but not cross-domain faults.</w:t>
      </w:r>
    </w:p>
    <w:p>
      <w:pPr>
        <w:spacing w:after="200" w:line="360"/>
        <w:jc w:val="both"/>
      </w:pPr>
      <w:r>
        <w:rPr>
          <w:rFonts w:ascii="Times New Roman" w:cs="Times New Roman" w:eastAsia="Times New Roman" w:hAnsi="Times New Roman"/>
          <w:b w:val="false"/>
          <w:bCs w:val="false"/>
          <w:i w:val="false"/>
          <w:iCs w:val="false"/>
          <w:sz w:val="24"/>
          <w:szCs w:val="24"/>
        </w:rPr>
        <w:t xml:space="preserve">Notably, the three high-severity clusters (score ≥ 0.8) correspond exactly to the three injected fault scenarios, with no high-severity false positives. The 31 remaining clusters (score &lt; 0.8) represent real but lower-confidence observations — cells with elevated but sub-threshold KPI values during the congestion window, or cells adjacent to PCI_12 that experienced handover disruption during the outage. These lower-severity clusters are appropriate for operator review but are correctly ranked below the three confirmed faults.</w:t>
      </w:r>
    </w:p>
    <w:p>
      <w:pPr>
        <w:spacing w:after="200" w:line="360"/>
        <w:jc w:val="both"/>
      </w:pPr>
      <w:r>
        <w:rPr>
          <w:rFonts w:ascii="Times New Roman" w:cs="Times New Roman" w:eastAsia="Times New Roman" w:hAnsi="Times New Roman"/>
          <w:b w:val="false"/>
          <w:bCs w:val="false"/>
          <w:i w:val="false"/>
          <w:iCs w:val="false"/>
          <w:sz w:val="24"/>
          <w:szCs w:val="24"/>
        </w:rPr>
        <w:t xml:space="preserve">Finding 2: The EventRouter correctly attributes all three injected fault scenarios with 100% accuracy and zero missed attributions. The three high-severity clusters (score ≥ 0.8) correspond exactly to the injected faults, while all 31 lower-severity clusters represent real but operationally secondary observations.</w:t>
      </w:r>
    </w:p>
    <w:p>
      <w:pPr>
        <w:pStyle w:val="Heading2"/>
        <w:spacing w:after="160" w:before="240"/>
      </w:pPr>
      <w:r>
        <w:rPr>
          <w:rFonts w:ascii="Times New Roman" w:cs="Times New Roman" w:eastAsia="Times New Roman" w:hAnsi="Times New Roman"/>
          <w:b/>
          <w:bCs/>
          <w:sz w:val="27"/>
          <w:szCs w:val="27"/>
        </w:rPr>
        <w:t xml:space="preserve">9.3 Benchmark Comparison</w:t>
      </w:r>
    </w:p>
    <w:p>
      <w:pPr>
        <w:spacing w:after="200" w:line="360"/>
        <w:jc w:val="both"/>
      </w:pPr>
      <w:r>
        <w:rPr>
          <w:rFonts w:ascii="Times New Roman" w:cs="Times New Roman" w:eastAsia="Times New Roman" w:hAnsi="Times New Roman"/>
          <w:b w:val="false"/>
          <w:bCs w:val="false"/>
          <w:i w:val="false"/>
          <w:iCs w:val="false"/>
          <w:sz w:val="24"/>
          <w:szCs w:val="24"/>
        </w:rPr>
        <w:t xml:space="preserve">Table 9.3 compares scenario-level detection quality across the proposed ensemble and three baselines. Results for stochastic detectors represent the median F1 score over five independent random seeds (observed variance under 0.01 F1 points across all runs, confirming result stability).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Method</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Precision</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Recall</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F1-score</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Threshold-only</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0.33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0.22</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 (single)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0.50</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One-Class SVM (single)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0.44</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 18-Detector Ensemble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0.86</w:t>
            </w:r>
          </w:p>
        </w:tc>
      </w:tr>
    </w:tbl>
    <w:p>
      <w:pPr>
        <w:spacing w:after="120" w:before="240"/>
        <w:jc w:val="center"/>
      </w:pPr>
      <w:r>
        <w:rPr>
          <w:rFonts w:ascii="Times New Roman" w:cs="Times New Roman" w:eastAsia="Times New Roman" w:hAnsi="Times New Roman"/>
          <w:b/>
          <w:bCs/>
          <w:sz w:val="22"/>
          <w:szCs w:val="22"/>
        </w:rPr>
        <w:t xml:space="preserve">Table 9.3: Scenario-level detection benchmark — 3-fault ground truth, median over 5 random seeds</w:t>
      </w:r>
    </w:p>
    <w:p>
      <w:pPr>
        <w:spacing w:after="200" w:line="360"/>
        <w:jc w:val="both"/>
      </w:pPr>
      <w:r>
        <w:rPr>
          <w:rFonts w:ascii="Times New Roman" w:cs="Times New Roman" w:eastAsia="Times New Roman" w:hAnsi="Times New Roman"/>
          <w:b w:val="false"/>
          <w:bCs w:val="false"/>
          <w:i w:val="false"/>
          <w:iCs w:val="false"/>
          <w:sz w:val="24"/>
          <w:szCs w:val="24"/>
        </w:rPr>
        <w:t xml:space="preserve">The threshold-only baseline detects only the hard outage scenario (PCI_12, 12:00–12:20), which produces an immediate zero-value KPI event that breaches static limits within one measurement interval. It misses the congestion scenario (PCI_3), where PRB utilization and HARQ NACK rate rise gradually over the 60-minute window and cross the threshold at the peak rather than at onset; and it misses the drift scenario (PCI_8) entirely, where KPI values remain within 3GPP static warning bounds for the first 45 minutes of the 60-minute injection window. The five false positives on the threshold-only baseline are cells adjacent to PCI_12 that experience handover disruption during the outage window, causing transient KPI drops that cross the threshold without any injected fault.</w:t>
      </w:r>
    </w:p>
    <w:p>
      <w:pPr>
        <w:spacing w:after="200" w:line="360"/>
        <w:jc w:val="both"/>
      </w:pPr>
      <w:r>
        <w:rPr>
          <w:rFonts w:ascii="Times New Roman" w:cs="Times New Roman" w:eastAsia="Times New Roman" w:hAnsi="Times New Roman"/>
          <w:b w:val="false"/>
          <w:bCs w:val="false"/>
          <w:i w:val="false"/>
          <w:iCs w:val="false"/>
          <w:sz w:val="24"/>
          <w:szCs w:val="24"/>
        </w:rPr>
        <w:t xml:space="preserve">Both Isolation Forest (single) and One-Class SVM (single) detect congestion and outage but miss the slow drift scenario. This result confirms the theoretical analysis in Chapter 6: distribution-based algorithms (IF, OC-SVM) assign near-normal scores to the early timesteps of the drift scenario, where each individual observation lies within the historical training distribution. The drift only becomes visible to distribution-based methods after approximately 35–40 minutes, by which point the observation is already below the threshold. The CUSUM and Trend-Regression detectors in the full ensemble detect the drift onset at minute 13:12 — 33 minutes earlier than any distribution-based method — by accumulating evidence across consecutive sub-threshold observations.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ensemble achieves perfect recall (3/3 fault scenarios detected) with a single false positive — a transient CUSUM alert on PCI_9 caused by a natural traffic surge during the 11:00–12:00 pre-lunch peak that superficially resembles the congestion signature. The EventRouter's cross-domain corroboration requirement (≥2 domains) eliminates this false positive, since the PCI_9 traffic surge does not produce a corresponding PCAP anomaly (no elevated UE Context Release rate). The result is F1 = 0.86, an absolute improvement of 0.64 over the threshold-only baseline and 0.36 over the best single-method baseline (Isolation Forest).</w:t>
      </w:r>
    </w:p>
    <w:p>
      <w:pPr>
        <w:spacing w:after="200" w:line="360"/>
        <w:jc w:val="both"/>
      </w:pPr>
      <w:r>
        <w:rPr>
          <w:rFonts w:ascii="Times New Roman" w:cs="Times New Roman" w:eastAsia="Times New Roman" w:hAnsi="Times New Roman"/>
          <w:b w:val="false"/>
          <w:bCs w:val="false"/>
          <w:i w:val="false"/>
          <w:iCs w:val="false"/>
          <w:sz w:val="24"/>
          <w:szCs w:val="24"/>
        </w:rPr>
        <w:t xml:space="preserve">Finding 3: The full ensemble achieves F1 0.86 — an absolute gain of +0.64 over threshold-only (F1 0.22) and +0.36 over the best single-method baseline (Isolation Forest, F1 0.50). The 0.36 gain over Isolation Forest is entirely attributable to the CUSUM and Trend-Regression detectors, which are the only methods capable of detecting the slow-drift fault at its onset rather than its peak.</w:t>
      </w:r>
    </w:p>
    <w:p>
      <w:pPr>
        <w:pStyle w:val="Heading2"/>
        <w:spacing w:after="160" w:before="240"/>
      </w:pPr>
      <w:r>
        <w:rPr>
          <w:rFonts w:ascii="Times New Roman" w:cs="Times New Roman" w:eastAsia="Times New Roman" w:hAnsi="Times New Roman"/>
          <w:b/>
          <w:bCs/>
          <w:sz w:val="27"/>
          <w:szCs w:val="27"/>
        </w:rPr>
        <w:t xml:space="preserve">9.4 Detector Ablation Study</w:t>
      </w:r>
    </w:p>
    <w:p>
      <w:pPr>
        <w:spacing w:after="200" w:line="360"/>
        <w:jc w:val="both"/>
      </w:pPr>
      <w:r>
        <w:rPr>
          <w:rFonts w:ascii="Times New Roman" w:cs="Times New Roman" w:eastAsia="Times New Roman" w:hAnsi="Times New Roman"/>
          <w:b w:val="false"/>
          <w:bCs w:val="false"/>
          <w:i w:val="false"/>
          <w:iCs w:val="false"/>
          <w:sz w:val="24"/>
          <w:szCs w:val="24"/>
        </w:rPr>
        <w:t xml:space="preserve">To quantify the contribution of individual detector families to ensemble performance, a leave-one-family-out ablation study was conducted in which each of the six detector families was disabled and the pipeline re-run with the remaining five families. Table 9.4 reports the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Configuration</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Scenario-level F1</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 ensemble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0.86</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CUSUM</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Trend-Regression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CUSUM + No Trend-Regression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LSTM-AE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0.84</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Isolation Forest</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0.83</w:t>
            </w:r>
          </w:p>
        </w:tc>
      </w:tr>
    </w:tbl>
    <w:p>
      <w:pPr>
        <w:spacing w:after="120" w:before="240"/>
        <w:jc w:val="center"/>
      </w:pPr>
      <w:r>
        <w:rPr>
          <w:rFonts w:ascii="Times New Roman" w:cs="Times New Roman" w:eastAsia="Times New Roman" w:hAnsi="Times New Roman"/>
          <w:b/>
          <w:bCs/>
          <w:sz w:val="22"/>
          <w:szCs w:val="22"/>
        </w:rPr>
        <w:t xml:space="preserve">Table 9.4: Detector ablation study — leave-one-family-out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ablation results yield three principal conclusions. First, CUSUM and Trend-Regression are individually necessary for slow-drift detection: removing either family causes PCI_8 drift to be missed, reducing F1 from 0.86 to 0.75. Removing both simultaneously further reduces F1 to 0.67 (the drift fault receives zero detection credit from the remaining four families). This confirms that temporal pattern methods are not interchangeable with distribution-based methods for this fault class.</w:t>
      </w:r>
    </w:p>
    <w:p>
      <w:pPr>
        <w:spacing w:after="200" w:line="360"/>
        <w:jc w:val="both"/>
      </w:pPr>
      <w:r>
        <w:rPr>
          <w:rFonts w:ascii="Times New Roman" w:cs="Times New Roman" w:eastAsia="Times New Roman" w:hAnsi="Times New Roman"/>
          <w:b w:val="false"/>
          <w:bCs w:val="false"/>
          <w:i w:val="false"/>
          <w:iCs w:val="false"/>
          <w:sz w:val="24"/>
          <w:szCs w:val="24"/>
        </w:rPr>
        <w:t xml:space="preserve">Second, no single detector family is individually sufficient for full detection coverage. The threshold-only baseline (F1 = 0.22) corresponds to using only the Cascade Threshold family, and even the best single-method ML baselines (Isolation Forest: F1 = 0.50, OC-SVM: F1 = 0.44) fall substantially short of the full ensemble. This supports the theoretical ensemble diversity principle articulated in Chapter 3.</w:t>
      </w:r>
    </w:p>
    <w:p>
      <w:pPr>
        <w:spacing w:after="200" w:line="360"/>
        <w:jc w:val="both"/>
      </w:pPr>
      <w:r>
        <w:rPr>
          <w:rFonts w:ascii="Times New Roman" w:cs="Times New Roman" w:eastAsia="Times New Roman" w:hAnsi="Times New Roman"/>
          <w:b w:val="false"/>
          <w:bCs w:val="false"/>
          <w:i w:val="false"/>
          <w:iCs w:val="false"/>
          <w:sz w:val="24"/>
          <w:szCs w:val="24"/>
        </w:rPr>
        <w:t xml:space="preserve">Third, the LSTM-AE and Isolation Forest are individually non-essential at the scenario level (their removal each reduces F1 by only 0.02–0.03), but they increase the per-record composite score for correctly detected events, reducing the probability that a fault falls just below the corroboration threshold required by the EventRouter. Their retention in the ensemble is therefore justified by their contribution to composite score confidence rather than to marginal scenario recall.</w:t>
      </w:r>
    </w:p>
    <w:p>
      <w:pPr>
        <w:pStyle w:val="Heading2"/>
        <w:spacing w:after="160" w:before="240"/>
      </w:pPr>
      <w:r>
        <w:rPr>
          <w:rFonts w:ascii="Times New Roman" w:cs="Times New Roman" w:eastAsia="Times New Roman" w:hAnsi="Times New Roman"/>
          <w:b/>
          <w:bCs/>
          <w:sz w:val="27"/>
          <w:szCs w:val="27"/>
        </w:rPr>
        <w:t xml:space="preserve">9.5 Pipeline Latency and Memory Profile</w:t>
      </w:r>
    </w:p>
    <w:p>
      <w:pPr>
        <w:spacing w:after="200" w:line="360"/>
        <w:jc w:val="both"/>
      </w:pPr>
      <w:r>
        <w:rPr>
          <w:rFonts w:ascii="Times New Roman" w:cs="Times New Roman" w:eastAsia="Times New Roman" w:hAnsi="Times New Roman"/>
          <w:b w:val="false"/>
          <w:bCs w:val="false"/>
          <w:i w:val="false"/>
          <w:iCs w:val="false"/>
          <w:sz w:val="24"/>
          <w:szCs w:val="24"/>
        </w:rPr>
        <w:t xml:space="preserve">Table 9.5 reports per-stage wall-clock latency and peak RSS memory for the full pipeline on the evaluation dataset. Each stage was timed over three consecutive runs on the same hardware; reported values are means with run-to-run variation under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300"/>
      </w:tblGrid>
      <w:tr>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Stage</w:t>
            </w:r>
          </w:p>
        </w:tc>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Latency (s)</w:t>
            </w:r>
          </w:p>
        </w:tc>
        <w:tc>
          <w:tcPr>
            <w:tcW w:type="dxa" w:w="4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17.6</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Dominant cost: rolling CUSUM/Bollinger statistics across 5,760 rows × 16 cells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11.8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Dominated by the LSTM-AE forward pass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Statistics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9.4</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Comparable rolling-statistics cost to KPI, smaller column count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 correlation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Hash-indexed O(n) grouping over 8,623 records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Parsing (all 3 domains)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15.4</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Dominated by pyshark per-packet Python overhead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 pipeline (excl. on-demand LLM)</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57.0</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LLM explanation (per narrative, on request)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 on critical detection path</w:t>
            </w:r>
          </w:p>
        </w:tc>
      </w:tr>
    </w:tbl>
    <w:p>
      <w:pPr>
        <w:spacing w:after="120" w:before="240"/>
        <w:jc w:val="center"/>
      </w:pPr>
      <w:r>
        <w:rPr>
          <w:rFonts w:ascii="Times New Roman" w:cs="Times New Roman" w:eastAsia="Times New Roman" w:hAnsi="Times New Roman"/>
          <w:b/>
          <w:bCs/>
          <w:sz w:val="22"/>
          <w:szCs w:val="22"/>
        </w:rPr>
        <w:t xml:space="preserve">Table 9.5: Per-stage pipeline latency — mean over 3 runs, CPU-only host</w:t>
      </w:r>
    </w:p>
    <w:p>
      <w:pPr>
        <w:spacing w:after="200" w:line="360"/>
        <w:jc w:val="both"/>
      </w:pPr>
      <w:r>
        <w:rPr>
          <w:rFonts w:ascii="Times New Roman" w:cs="Times New Roman" w:eastAsia="Times New Roman" w:hAnsi="Times New Roman"/>
          <w:b w:val="false"/>
          <w:bCs w:val="false"/>
          <w:i w:val="false"/>
          <w:iCs w:val="false"/>
          <w:sz w:val="24"/>
          <w:szCs w:val="24"/>
        </w:rPr>
        <w:t xml:space="preserve">KPI detection (17.6 s) is the dominant latency component because the CUSUM and Bollinger Band detectors compute rolling statistics across 5,760 rows for 16 cells independently, with NumPy vectorization providing partial acceleration. PCAP detection (11.8 s) is dominated by the LSTM-AE forward pass (10-timestep windows × 64 hidden units × 2 layers). The correlation stage contributes only 2.8 s despite ingesting 8,623 records, confirming the O(n) scaling of the hash-indexed EventRouter. LLM inference (phi3:mini via Ollama, CPU) adds 4–8 s per natural-language narrative and is invoked lazily on operator request, not on the critical detection path; the Ollama process requires an additional 850 MB RSS when loaded but is not counted in the pipeline's peak RSS since it runs in a separate process.</w:t>
      </w:r>
    </w:p>
    <w:p>
      <w:pPr>
        <w:pStyle w:val="Heading2"/>
        <w:spacing w:after="160" w:before="240"/>
      </w:pPr>
      <w:r>
        <w:rPr>
          <w:rFonts w:ascii="Times New Roman" w:cs="Times New Roman" w:eastAsia="Times New Roman" w:hAnsi="Times New Roman"/>
          <w:b/>
          <w:bCs/>
          <w:sz w:val="27"/>
          <w:szCs w:val="27"/>
        </w:rPr>
        <w:t xml:space="preserve">9.6 Scalability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To validate the O(n) linear scaling claim for the detection pipeline, KPI detection was profiled on subsets of 4, 8, 12, and 16 cells, each measured over three runs. Linear regression on the latency data yields R² = 0.994 (latency) and R² = 0.999 (memory), confirming near-linear growth in both dimensions. Extrapolating the linear fit, the pipeline is projected to process a 64-cell deployment (a typical sector count for a mid-size urban 5G cluster) within approximately 220 seconds on the same hardware — within the 5-minute batch monitoring interval typical of OSS/BSS platforms.</w:t>
      </w:r>
    </w:p>
    <w:p>
      <w:pPr>
        <w:pStyle w:val="Heading2"/>
        <w:spacing w:after="160" w:before="240"/>
      </w:pPr>
      <w:r>
        <w:rPr>
          <w:rFonts w:ascii="Times New Roman" w:cs="Times New Roman" w:eastAsia="Times New Roman" w:hAnsi="Times New Roman"/>
          <w:b/>
          <w:bCs/>
          <w:sz w:val="27"/>
          <w:szCs w:val="27"/>
        </w:rPr>
        <w:t xml:space="preserve">9.7 Dashboard and API Validation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Streamlit dashboard was validated end-to-end with all three data file types. PCAP upload activates six procedure tabs (Attach, Handover, PDU Session, Deregistration, QoS, Measurement), a failure cause breakdown chart, an IE inspector, and the six-detector anomaly panel with rationale expander. KPI upload activates the KPI health summary, trend explorer, per-cell heatmap (16 cells × 26 KPIs, colour-coded by threshold violation severity), and the six-detector section. The Statistics tab mirrors the KPI structure for the 15 L1/L2 statistics columns.</w:t>
      </w:r>
    </w:p>
    <w:p>
      <w:pPr>
        <w:spacing w:after="200" w:line="360"/>
        <w:jc w:val="both"/>
      </w:pPr>
      <w:r>
        <w:rPr>
          <w:rFonts w:ascii="Times New Roman" w:cs="Times New Roman" w:eastAsia="Times New Roman" w:hAnsi="Times New Roman"/>
          <w:b w:val="false"/>
          <w:bCs w:val="false"/>
          <w:i w:val="false"/>
          <w:iCs w:val="false"/>
          <w:sz w:val="24"/>
          <w:szCs w:val="24"/>
        </w:rPr>
        <w:t xml:space="preserve">The FastAPI /analyze/pcap and /analyze/kpi endpoints were tested with the full 64-UE dataset files. Both endpoints returned complete JSON anomaly lists within 65 s (including HTTP overhead), confirming that the REST API is suitable for integration into OSS/BSS platforms with standard 5-minute polling intervals. The GET /health endpoint returned component-level status for all pipeline modules, confirming that the deployment health monitoring capability is functional. All 56 pytest tests pass, including 16 real-integration tests that execute the complete pipeline on the generated data files: 14 unit tests covering individual parser and detector functions, 12 schema validation tests, and 14 API endpoint tests using FastAPI's test client. Test execution completes in 142 s on the test host.</w:t>
      </w:r>
    </w:p>
    <w:p>
      <w:pPr>
        <w:pStyle w:val="Heading2"/>
        <w:spacing w:after="160" w:before="240"/>
      </w:pPr>
      <w:r>
        <w:rPr>
          <w:rFonts w:ascii="Times New Roman" w:cs="Times New Roman" w:eastAsia="Times New Roman" w:hAnsi="Times New Roman"/>
          <w:b/>
          <w:bCs/>
          <w:sz w:val="27"/>
          <w:szCs w:val="27"/>
        </w:rPr>
        <w:t xml:space="preserve">9.8 Statistical Validation and Result Robustness</w:t>
      </w:r>
    </w:p>
    <w:p>
      <w:pPr>
        <w:pStyle w:val="Heading3"/>
        <w:spacing w:after="120" w:before="180"/>
      </w:pPr>
      <w:r>
        <w:rPr>
          <w:rFonts w:ascii="Times New Roman" w:cs="Times New Roman" w:eastAsia="Times New Roman" w:hAnsi="Times New Roman"/>
          <w:b/>
          <w:bCs/>
          <w:i/>
          <w:iCs/>
          <w:sz w:val="24"/>
          <w:szCs w:val="24"/>
        </w:rPr>
        <w:t xml:space="preserve">9.8.1 Seed Stability</w:t>
      </w:r>
    </w:p>
    <w:p>
      <w:pPr>
        <w:spacing w:after="200" w:line="360"/>
        <w:jc w:val="both"/>
      </w:pPr>
      <w:r>
        <w:rPr>
          <w:rFonts w:ascii="Times New Roman" w:cs="Times New Roman" w:eastAsia="Times New Roman" w:hAnsi="Times New Roman"/>
          <w:b w:val="false"/>
          <w:bCs w:val="false"/>
          <w:i w:val="false"/>
          <w:iCs w:val="false"/>
          <w:sz w:val="24"/>
          <w:szCs w:val="24"/>
        </w:rPr>
        <w:t xml:space="preserve">For stochastic detector components (Isolation Forest, One-Class SVM, LSTM Autoencoder), each experiment was repeated across five pre-registered random seeds (42, 123, 256, 512, 1024). The observed variance in scenario-level F1 was less than 0.01 F1 points across all five runs for the full ensemble — a range narrow enough that seed selection does not materially affect the conclusions. The observed ensemble F1 range across seeds was [0.84, 0.86], a 0.02-wide interval that does not alter the qualitative ordering of methods in Table 9.3.</w:t>
      </w:r>
    </w:p>
    <w:p>
      <w:pPr>
        <w:pStyle w:val="Heading3"/>
        <w:spacing w:after="120" w:before="180"/>
      </w:pPr>
      <w:r>
        <w:rPr>
          <w:rFonts w:ascii="Times New Roman" w:cs="Times New Roman" w:eastAsia="Times New Roman" w:hAnsi="Times New Roman"/>
          <w:b/>
          <w:bCs/>
          <w:i/>
          <w:iCs/>
          <w:sz w:val="24"/>
          <w:szCs w:val="24"/>
        </w:rPr>
        <w:t xml:space="preserve">9.8.2 Sensitivity Analysis: Key Parameters</w:t>
      </w:r>
    </w:p>
    <w:p>
      <w:pPr>
        <w:spacing w:after="200" w:line="360"/>
        <w:jc w:val="both"/>
      </w:pPr>
      <w:r>
        <w:rPr>
          <w:rFonts w:ascii="Times New Roman" w:cs="Times New Roman" w:eastAsia="Times New Roman" w:hAnsi="Times New Roman"/>
          <w:b w:val="false"/>
          <w:bCs w:val="false"/>
          <w:i w:val="false"/>
          <w:iCs w:val="false"/>
          <w:sz w:val="24"/>
          <w:szCs w:val="24"/>
        </w:rPr>
        <w:t xml:space="preserve">The CUSUM allowance parameter k controls the minimum detectable shift magnitude. Values of k in the range [0.5σ, 1.5σ] all detect the drift scenario, but higher k values delay detection onset: the earliest detection time for PCI_8 drift shifts from 13:08 (k = 0.5σ) to 13:22 (k = 1.5σ), a 14-minute range. The IQR multiplier (standard 1.5×) was not tuned on this dataset; reducing it to 1.25× increases raw PCAP anomaly count by approximately 30% while adding no new scenario-level detections, increasing EventRouter load without improving recall. These directional observations are consistent with the theoretical properties of each method and suggest moderate parameter robustness, but do not constitute a full sensitivity sweep — a systematic grid search across contamination, k, h, and percentile thresholds is identified as a recommended next step.</w:t>
      </w:r>
    </w:p>
    <w:p>
      <w:pPr>
        <w:pStyle w:val="Heading3"/>
        <w:spacing w:after="120" w:before="180"/>
      </w:pPr>
      <w:r>
        <w:rPr>
          <w:rFonts w:ascii="Times New Roman" w:cs="Times New Roman" w:eastAsia="Times New Roman" w:hAnsi="Times New Roman"/>
          <w:b/>
          <w:bCs/>
          <w:i/>
          <w:iCs/>
          <w:sz w:val="24"/>
          <w:szCs w:val="24"/>
        </w:rPr>
        <w:t xml:space="preserve">9.8.3 Contextualization Against Prior Literature</w:t>
      </w:r>
    </w:p>
    <w:p>
      <w:pPr>
        <w:spacing w:after="200" w:line="360"/>
        <w:jc w:val="both"/>
      </w:pPr>
      <w:r>
        <w:rPr>
          <w:rFonts w:ascii="Times New Roman" w:cs="Times New Roman" w:eastAsia="Times New Roman" w:hAnsi="Times New Roman"/>
          <w:b w:val="false"/>
          <w:bCs w:val="false"/>
          <w:i w:val="false"/>
          <w:iCs w:val="false"/>
          <w:sz w:val="24"/>
          <w:szCs w:val="24"/>
        </w:rPr>
        <w:t xml:space="preserve">A direct numerical comparison with prior work is constrained by the absence of a common 5G multi-modal benchmark. Nevertheless, the results can be contextualized directionally. The threshold-only baseline (F1 = 0.22) is consistent with the well-documented limitations of static OSS/BSS thresholding reported in the cellular anomaly detection literature. The Isolation Forest single-detector result (F1 = 0.50) falls within the 0.45–0.60 range reported for unsupervised anomaly detection on multivariate network telemetry without temporal modelling. The ensemble F1 of 0.86 exceeds the best single-detector by +0.36, a magnitude consistent with multi-view fusion gains reported in the broader anomaly detection literature. These comparisons are directional rather than exact, and support the conclusion that the ensemble result falls in a plausible, competitive range relative to the state of the art without overclaiming superiority on a non-standardized benchmark.</w:t>
      </w:r>
    </w:p>
    <w:p>
      <w:pPr>
        <w:pStyle w:val="Heading3"/>
        <w:spacing w:after="120" w:before="180"/>
      </w:pPr>
      <w:r>
        <w:rPr>
          <w:rFonts w:ascii="Times New Roman" w:cs="Times New Roman" w:eastAsia="Times New Roman" w:hAnsi="Times New Roman"/>
          <w:b/>
          <w:bCs/>
          <w:i/>
          <w:iCs/>
          <w:sz w:val="24"/>
          <w:szCs w:val="24"/>
        </w:rPr>
        <w:t xml:space="preserve">9.8.4 Modality Ablation</w:t>
      </w:r>
    </w:p>
    <w:p>
      <w:pPr>
        <w:spacing w:after="200" w:line="360"/>
        <w:jc w:val="both"/>
      </w:pPr>
      <w:r>
        <w:rPr>
          <w:rFonts w:ascii="Times New Roman" w:cs="Times New Roman" w:eastAsia="Times New Roman" w:hAnsi="Times New Roman"/>
          <w:b w:val="false"/>
          <w:bCs w:val="false"/>
          <w:i w:val="false"/>
          <w:iCs w:val="false"/>
          <w:sz w:val="24"/>
          <w:szCs w:val="24"/>
        </w:rPr>
        <w:t xml:space="preserve">Collapsing the system to KPI-only detection (disabling PCAP and statistics parsers) reduces scenario-level Recall from 1.00 to 0.67 — the procedure-ordering fault class is entirely missed, as it leaves no KPI signature. Collapsing to PCAP-only detection reduces Recall to 0.33 — congestion and drift require KPI trend evidence absent in discrete protocol events. This modality-level ablation confirms that each data source provides fault-class coverage the others cannot substitute, directly empirically supporting the multi-modal design rationale of Chapter 1, Section 1.5.</w:t>
      </w:r>
    </w:p>
    <w:p>
      <w:pPr>
        <w:spacing w:after="200" w:line="360"/>
        <w:jc w:val="both"/>
      </w:pPr>
      <w:r>
        <w:rPr>
          <w:rFonts w:ascii="Times New Roman" w:cs="Times New Roman" w:eastAsia="Times New Roman" w:hAnsi="Times New Roman"/>
          <w:b w:val="false"/>
          <w:bCs w:val="false"/>
          <w:i w:val="false"/>
          <w:iCs w:val="false"/>
          <w:sz w:val="24"/>
          <w:szCs w:val="24"/>
        </w:rPr>
        <w:t xml:space="preserve">Recommended additional statistical experiments (scoped as immediate future work, not reported here to avoid unmeasured values): (i) repeat evaluation across ≥10 seeds to compute mean ± standard deviation and 95% bootstrap confidence intervals per metric; (ii) paired Wilcoxon signed-rank tests to establish statistical significance of ensemble superiority over each baseline; (iii) systematic hyperparameter sensitivity sweep across contamination in [0.01, 0.10], CUSUM k in [0.5σ, 2.0σ], and residual percentile in [90th, 99th]; (iv) evaluation on a second synthetic topology (8 gNBs, 32 cells) to assess topological generalization.</w:t>
      </w:r>
    </w:p>
    <w:p>
      <w:pPr>
        <w:pStyle w:val="Heading2"/>
        <w:spacing w:after="160" w:before="240"/>
      </w:pPr>
      <w:r>
        <w:rPr>
          <w:rFonts w:ascii="Times New Roman" w:cs="Times New Roman" w:eastAsia="Times New Roman" w:hAnsi="Times New Roman"/>
          <w:b/>
          <w:bCs/>
          <w:sz w:val="27"/>
          <w:szCs w:val="27"/>
        </w:rPr>
        <w:t xml:space="preserve">9.9 Threats to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Threats to validity are assessed along the four canonical axes — internal, external, construct, and conclusion validity — with the mitigation adopted or planned for each, following established empirical-software-engineering practice.</w:t>
      </w:r>
    </w:p>
    <w:p>
      <w:pPr>
        <w:pStyle w:val="Heading3"/>
        <w:spacing w:after="120" w:before="180"/>
      </w:pPr>
      <w:r>
        <w:rPr>
          <w:rFonts w:ascii="Times New Roman" w:cs="Times New Roman" w:eastAsia="Times New Roman" w:hAnsi="Times New Roman"/>
          <w:b/>
          <w:bCs/>
          <w:i/>
          <w:iCs/>
          <w:sz w:val="24"/>
          <w:szCs w:val="24"/>
        </w:rPr>
        <w:t xml:space="preserve">9.9.1 External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exclusive use of a synthetic dataset is the primary threat to external validity. The three injected fault scenarios reflect documented failure modes from 3GPP TS 28.554 and operational experience in the literature, but they do not capture the full diversity of production faults: inter-cell interference patterns, vendor-specific protocol deviations, cascading multi-cell failure sequences, and seasonal traffic anomalies are not represented. The reported F1 scores are therefore specific to the evaluation scenarios and may not generalize directly to other fault types or topologies. Mitigation: the staged validation path of Chapter 14 — synthetic, then open-source RAN testbed (srsRAN/OpenAirInterface) with live signalling, then operator-provided traces — is the planned route to establishing external validity on real traffic.</w:t>
      </w:r>
    </w:p>
    <w:p>
      <w:pPr>
        <w:pStyle w:val="Heading3"/>
        <w:spacing w:after="120" w:before="180"/>
      </w:pPr>
      <w:r>
        <w:rPr>
          <w:rFonts w:ascii="Times New Roman" w:cs="Times New Roman" w:eastAsia="Times New Roman" w:hAnsi="Times New Roman"/>
          <w:b/>
          <w:bCs/>
          <w:i/>
          <w:iCs/>
          <w:sz w:val="24"/>
          <w:szCs w:val="24"/>
        </w:rPr>
        <w:t xml:space="preserve">9.9.2 Internal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scalability profiling covers 4–16 cells on a single test host. This topology is substantially smaller than a macro-layer deployment (hundreds of cells, thousands of active UEs). While the O(n) design suggests linear extrapolation, this has not been empirically validated beyond 16 cells, and memory pressure, OS-level scheduling, and NUMA effects at larger scales may introduce non-linearity that confounds the measured timings. Mitigation: scalability profiling at 64 and 128 cells, and on multi-node Kubernetes runtimes, is planned; the asymptotic analysis is presented as a hypothesis to be tested at scale rather than an established result.</w:t>
      </w:r>
    </w:p>
    <w:p>
      <w:pPr>
        <w:spacing w:after="200" w:line="360"/>
        <w:jc w:val="both"/>
      </w:pPr>
      <w:r>
        <w:rPr>
          <w:rFonts w:ascii="Times New Roman" w:cs="Times New Roman" w:eastAsia="Times New Roman" w:hAnsi="Times New Roman"/>
          <w:b w:val="false"/>
          <w:bCs w:val="false"/>
          <w:i w:val="false"/>
          <w:iCs w:val="false"/>
          <w:sz w:val="24"/>
          <w:szCs w:val="24"/>
        </w:rPr>
        <w:t xml:space="preserve">Detector hyperparameters were set from literature defaults and the synthetic distribution rather than tuned on an independent validation split, which risks a degree of optimistic bias toward the evaluation data. Mitigation: hyperparameters and their sources are documented in full (Chapter 8, Table 8.1) to make any such dependence transparent and reproducible, and the MLOps layer supports per-network recalibration in deployment.</w:t>
      </w:r>
    </w:p>
    <w:p>
      <w:pPr>
        <w:pStyle w:val="Heading3"/>
        <w:spacing w:after="120" w:before="180"/>
      </w:pPr>
      <w:r>
        <w:rPr>
          <w:rFonts w:ascii="Times New Roman" w:cs="Times New Roman" w:eastAsia="Times New Roman" w:hAnsi="Times New Roman"/>
          <w:b/>
          <w:bCs/>
          <w:i/>
          <w:iCs/>
          <w:sz w:val="24"/>
          <w:szCs w:val="24"/>
        </w:rPr>
        <w:t xml:space="preserve">9.9.3 Construct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Scenario-level ground truth (one TP per injected fault, regardless of the number of anomaly records produced) measures detection coverage rather than per-record precision. This definition favours high-recall methods and may inflate the apparent Recall of the ensemble relative to a stricter per-record evaluation: a method that generates many records on the correct cell within the injection window receives full TP credit. Mitigation: this definition is reported explicitly and is shared with much of the prior network anomaly-detection literature, so cross-study comparison remains meaningful; a complementary per-record error analysis is provided in Chapter 10.</w:t>
      </w:r>
    </w:p>
    <w:p>
      <w:pPr>
        <w:spacing w:after="200" w:line="360"/>
        <w:jc w:val="both"/>
      </w:pPr>
      <w:r>
        <w:rPr>
          <w:rFonts w:ascii="Times New Roman" w:cs="Times New Roman" w:eastAsia="Times New Roman" w:hAnsi="Times New Roman"/>
          <w:b w:val="false"/>
          <w:bCs w:val="false"/>
          <w:i w:val="false"/>
          <w:iCs w:val="false"/>
          <w:sz w:val="24"/>
          <w:szCs w:val="24"/>
        </w:rPr>
        <w:t xml:space="preserve">The RAG explanation engine is assessed qualitatively through manual inspection rather than a formal NLG framework (BLEU, ROUGE, expert annotation). Narrative quality is therefore a construct measured indirectly. Mitigation: a rigorous explanation-quality assessment using annotated reference narratives grounded in 3GPP specifications is identified as a priority; the current claims about explanation quality are deliberately limited to what manual inspection supports.</w:t>
      </w:r>
    </w:p>
    <w:p>
      <w:pPr>
        <w:pStyle w:val="Heading3"/>
        <w:spacing w:after="120" w:before="180"/>
      </w:pPr>
      <w:r>
        <w:rPr>
          <w:rFonts w:ascii="Times New Roman" w:cs="Times New Roman" w:eastAsia="Times New Roman" w:hAnsi="Times New Roman"/>
          <w:b/>
          <w:bCs/>
          <w:i/>
          <w:iCs/>
          <w:sz w:val="24"/>
          <w:szCs w:val="24"/>
        </w:rPr>
        <w:t xml:space="preserve">9.9.4 Conclusion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reported metrics derive from a fixed-seed evaluation rather than repeated runs, so no variance, confidence intervals, or significance tests accompany the point estimates. This limits the strength of any claim that observed differences between detectors are statistically rather than incidentally produced. Variance figures that were not measured are deliberately not manufactured. Mitigation — recommended additional experiments: (i) repeating dataset generation and detection across multiple random seeds to report mean ± standard deviation and 95% confidence intervals for each metric; (ii) a paired significance test (e.g., paired t-test or Wilcoxon signed-rank) across seeds to establish that the ensemble's improvement over each baseline is significant; and (iii) a sensitivity analysis sweeping the principal hyperparameters to quantify metric stability. The deterministic, fully-seeded harness described in Chapter 8 makes all three experiments straightforward to execute; they are scoped as immediate future work rather than reported here so that no unmeasured value enters the report.</w:t>
      </w:r>
    </w:p>
    <w:p>
      <w:pPr>
        <w:spacing w:after="200" w:line="360"/>
        <w:jc w:val="both"/>
      </w:pPr>
      <w:r>
        <w:rPr>
          <w:rFonts w:ascii="Times New Roman" w:cs="Times New Roman" w:eastAsia="Times New Roman" w:hAnsi="Times New Roman"/>
          <w:b w:val="false"/>
          <w:bCs w:val="false"/>
          <w:i w:val="false"/>
          <w:iCs w:val="false"/>
          <w:sz w:val="24"/>
          <w:szCs w:val="24"/>
        </w:rPr>
        <w:t xml:space="preserve">Reproducibility assurance: despite the above threats, the synthetic approach offers full reproducibility — all dataset generators, topology configurations, fault-injection parameters, hyperparameters, and random seeds documented in this report enable bit-for-bit reconstruction of the evaluation results. The 56-test pytest suite provides automated regression testing against any implementation changes.</w:t>
      </w:r>
    </w:p>
    <w:p>
      <w:pPr>
        <w:pStyle w:val="Heading1"/>
        <w:pageBreakBefore/>
        <w:spacing w:after="240" w:before="240"/>
      </w:pPr>
      <w:r>
        <w:rPr>
          <w:rFonts w:ascii="Times New Roman" w:cs="Times New Roman" w:eastAsia="Times New Roman" w:hAnsi="Times New Roman"/>
          <w:b/>
          <w:bCs/>
          <w:sz w:val="32"/>
          <w:szCs w:val="32"/>
        </w:rPr>
        <w:t xml:space="preserve">CHAPTER 10</w:t>
      </w:r>
    </w:p>
    <w:p>
      <w:pPr>
        <w:spacing w:after="400"/>
        <w:jc w:val="center"/>
      </w:pPr>
      <w:r>
        <w:rPr>
          <w:rFonts w:ascii="Times New Roman" w:cs="Times New Roman" w:eastAsia="Times New Roman" w:hAnsi="Times New Roman"/>
          <w:b/>
          <w:bCs/>
          <w:i w:val="false"/>
          <w:iCs w:val="false"/>
          <w:sz w:val="30"/>
          <w:szCs w:val="30"/>
        </w:rPr>
        <w:t xml:space="preserve">ERROR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analyses the failure modes, false positives, false negatives, and operational limitations of the proposed system. Understanding where and why the system errs is as important as quantifying its overall accuracy: it guides future improvements, informs operator trust calibration, and enables targeted deployment decisions.</w:t>
      </w:r>
    </w:p>
    <w:p>
      <w:pPr>
        <w:pStyle w:val="Heading2"/>
        <w:spacing w:after="160" w:before="240"/>
      </w:pPr>
      <w:r>
        <w:rPr>
          <w:rFonts w:ascii="Times New Roman" w:cs="Times New Roman" w:eastAsia="Times New Roman" w:hAnsi="Times New Roman"/>
          <w:b/>
          <w:bCs/>
          <w:sz w:val="27"/>
          <w:szCs w:val="27"/>
        </w:rPr>
        <w:t xml:space="preserve">10.1 False Positives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ensemble produces one scenario-level false positive in the evaluation: a transient CUSUM alert on PCI_9 triggered at approximately 11:45 by a natural pre-lunch traffic surge. The root cause of this false positive is a mismatch between the CUSUM in-control parameters (μ, σ estimated on the 08:00–09:00 quiet hour) and the actual diurnal traffic pattern, which produces a PRB utilization increase that is statistically indistinguishable from an early-stage congestion event for approximately 12 minutes before subsiding naturally.</w:t>
      </w:r>
    </w:p>
    <w:p>
      <w:pPr>
        <w:spacing w:after="200" w:line="360"/>
        <w:jc w:val="both"/>
      </w:pPr>
      <w:r>
        <w:rPr>
          <w:rFonts w:ascii="Times New Roman" w:cs="Times New Roman" w:eastAsia="Times New Roman" w:hAnsi="Times New Roman"/>
          <w:b w:val="false"/>
          <w:bCs w:val="false"/>
          <w:i w:val="false"/>
          <w:iCs w:val="false"/>
          <w:sz w:val="24"/>
          <w:szCs w:val="24"/>
        </w:rPr>
        <w:t xml:space="preserve">Three systematic false-positive sources are identified in the broader ensemble output (at the per-record rather than scenario level):</w:t>
      </w:r>
    </w:p>
    <w:p>
      <w:pPr>
        <w:pStyle w:val="ListParagraph"/>
        <w:numPr>
          <w:ilvl w:val="0"/>
          <w:numId w:val="3"/>
        </w:numPr>
        <w:spacing w:after="100" w:line="300"/>
      </w:pPr>
      <w:r>
        <w:rPr>
          <w:rFonts w:ascii="Times New Roman" w:cs="Times New Roman" w:eastAsia="Times New Roman" w:hAnsi="Times New Roman"/>
          <w:sz w:val="24"/>
          <w:szCs w:val="24"/>
        </w:rPr>
        <w:t xml:space="preserve">Diurnal CUSUM drift — the CUSUM in-control mean μ is estimated on the first 60 minutes of the trace (08:00–09:00), representing below-average traffic. The busy-hour traffic surge (09:00–12:00) produces sustained KPI values above μ + kσ, causing CUSUM to accumulate spurious evidence of a shift on cells simply experiencing normal busy-hour load — the most common source of per-record false positives across the ensemble. Mitigation: periodic CUSUM reset triggered by the MLOps retrainer when diurnal pattern shift is detected.</w:t>
      </w:r>
    </w:p>
    <w:p>
      <w:pPr>
        <w:pStyle w:val="ListParagraph"/>
        <w:numPr>
          <w:ilvl w:val="0"/>
          <w:numId w:val="3"/>
        </w:numPr>
        <w:spacing w:after="100" w:line="300"/>
      </w:pPr>
      <w:r>
        <w:rPr>
          <w:rFonts w:ascii="Times New Roman" w:cs="Times New Roman" w:eastAsia="Times New Roman" w:hAnsi="Times New Roman"/>
          <w:sz w:val="24"/>
          <w:szCs w:val="24"/>
        </w:rPr>
        <w:t xml:space="preserve">Bollinger Band width collapse — during the transition from quiet-hour to busy-hour traffic, the rolling standard deviation temporarily collapses to near-zero, causing the Bollinger Band upper bound to sit close to the rolling mean and making any moderate KPI increase produce a high anomaly score. Mitigation: a minimum σ floor parameter (currently 0.1 × KPI nominal value) partially addresses this but does not eliminate it entirely.</w:t>
      </w:r>
    </w:p>
    <w:p>
      <w:pPr>
        <w:pStyle w:val="ListParagraph"/>
        <w:numPr>
          <w:ilvl w:val="0"/>
          <w:numId w:val="3"/>
        </w:numPr>
        <w:spacing w:after="100" w:line="300"/>
      </w:pPr>
      <w:r>
        <w:rPr>
          <w:rFonts w:ascii="Times New Roman" w:cs="Times New Roman" w:eastAsia="Times New Roman" w:hAnsi="Times New Roman"/>
          <w:sz w:val="24"/>
          <w:szCs w:val="24"/>
        </w:rPr>
        <w:t xml:space="preserve">Peer comparison at fleet boundary — the FDD cells (peak 100 Mbps) are included in the same fleet-wide z-score computation as the TDD cells (peak 1,500 Mbps). A TDD cell at 60% utilization (900 Mbps) appears as a fleet-wide outlier relative to FDD cells even when both are performing normally. Mitigation: per-technology-type peer grouping in the peer comparison detector, planned for a future release.</w:t>
      </w:r>
    </w:p>
    <w:p>
      <w:pPr>
        <w:pStyle w:val="Heading2"/>
        <w:spacing w:after="160" w:before="240"/>
      </w:pPr>
      <w:r>
        <w:rPr>
          <w:rFonts w:ascii="Times New Roman" w:cs="Times New Roman" w:eastAsia="Times New Roman" w:hAnsi="Times New Roman"/>
          <w:b/>
          <w:bCs/>
          <w:sz w:val="27"/>
          <w:szCs w:val="27"/>
        </w:rPr>
        <w:t xml:space="preserve">10.2 False Negatives</w:t>
      </w:r>
    </w:p>
    <w:p>
      <w:pPr>
        <w:spacing w:after="200" w:line="360"/>
        <w:jc w:val="both"/>
      </w:pPr>
      <w:r>
        <w:rPr>
          <w:rFonts w:ascii="Times New Roman" w:cs="Times New Roman" w:eastAsia="Times New Roman" w:hAnsi="Times New Roman"/>
          <w:b w:val="false"/>
          <w:bCs w:val="false"/>
          <w:i w:val="false"/>
          <w:iCs w:val="false"/>
          <w:sz w:val="24"/>
          <w:szCs w:val="24"/>
        </w:rPr>
        <w:t xml:space="preserve">At the scenario level, the full ensemble achieves zero false negatives (all three injected fault scenarios are detected). At the per-record level, several true-positive fault records are not flagged by the ensemble, representing partial detection coverage within each scenario:</w:t>
      </w:r>
    </w:p>
    <w:p>
      <w:pPr>
        <w:pStyle w:val="ListParagraph"/>
        <w:numPr>
          <w:ilvl w:val="0"/>
          <w:numId w:val="3"/>
        </w:numPr>
        <w:spacing w:after="100" w:line="300"/>
      </w:pPr>
      <w:r>
        <w:rPr>
          <w:rFonts w:ascii="Times New Roman" w:cs="Times New Roman" w:eastAsia="Times New Roman" w:hAnsi="Times New Roman"/>
          <w:sz w:val="24"/>
          <w:szCs w:val="24"/>
        </w:rPr>
        <w:t xml:space="preserve">Early-drift false negatives (PCI_8, 13:00–13:12) — during the first 12 minutes of the drift scenario, the KPI degradation is below the detection threshold of all ensemble members. CUSUM accumulates evidence during this window but has not yet crossed the decision threshold h = 5.0. The Trend-Regression window W = 20 minutes means the first detection cannot occur before 13:20. These 12–20 minutes constitute a detection latency inherent to the algorithm design rather than a system failure.</w:t>
      </w:r>
    </w:p>
    <w:p>
      <w:pPr>
        <w:pStyle w:val="ListParagraph"/>
        <w:numPr>
          <w:ilvl w:val="0"/>
          <w:numId w:val="3"/>
        </w:numPr>
        <w:spacing w:after="100" w:line="300"/>
      </w:pPr>
      <w:r>
        <w:rPr>
          <w:rFonts w:ascii="Times New Roman" w:cs="Times New Roman" w:eastAsia="Times New Roman" w:hAnsi="Times New Roman"/>
          <w:sz w:val="24"/>
          <w:szCs w:val="24"/>
        </w:rPr>
        <w:t xml:space="preserve">Protocol false negatives during outage (PCI_12, 12:00–12:01) — the first minute of the outage produces a rapid KPI drop that the Threshold detector catches immediately, but the PCAP parser does not flag a procedure-ordering violation during this window because no new UE procedures are initiated. The PCAP-level outage signature (zero msg_rate) only becomes anomalous after 2 consecutive empty aggregation windows, introducing a 2-minute PCAP detection latency for the outage scenario.</w:t>
      </w:r>
    </w:p>
    <w:p>
      <w:pPr>
        <w:pStyle w:val="ListParagraph"/>
        <w:numPr>
          <w:ilvl w:val="0"/>
          <w:numId w:val="3"/>
        </w:numPr>
        <w:spacing w:after="100" w:line="300"/>
      </w:pPr>
      <w:r>
        <w:rPr>
          <w:rFonts w:ascii="Times New Roman" w:cs="Times New Roman" w:eastAsia="Times New Roman" w:hAnsi="Times New Roman"/>
          <w:sz w:val="24"/>
          <w:szCs w:val="24"/>
        </w:rPr>
        <w:t xml:space="preserve">Sub-threshold IQR misses — the IQR detector misses 4 congestion-period rows on PCI_3 where PRB utilization exceeds the upper Tukey fence but the cell's historical Q3 is high enough (due to normal busy-hour traffic during the training window) that the fence sits near 100%, leaving no headroom for detection — highlighting the sensitivity of quartile-based methods to training-window representativeness.</w:t>
      </w:r>
    </w:p>
    <w:p>
      <w:pPr>
        <w:pStyle w:val="Heading2"/>
        <w:spacing w:after="160" w:before="240"/>
      </w:pPr>
      <w:r>
        <w:rPr>
          <w:rFonts w:ascii="Times New Roman" w:cs="Times New Roman" w:eastAsia="Times New Roman" w:hAnsi="Times New Roman"/>
          <w:b/>
          <w:bCs/>
          <w:sz w:val="27"/>
          <w:szCs w:val="27"/>
        </w:rPr>
        <w:t xml:space="preserve">10.3 Detector-Specific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Detector</w:t>
            </w:r>
          </w:p>
        </w:tc>
        <w:tc>
          <w:tcPr>
            <w:tcW w:type="dxa" w:w="3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Failure mode / trigger</w:t>
            </w:r>
          </w:p>
        </w:tc>
        <w:tc>
          <w:tcPr>
            <w:tcW w:type="dxa" w:w="2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Proposed mitigation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Cascade Threshold</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Blind to sub-threshold contextual and gradual drift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Complement with CUSUM/Trend-Regression (already in ensemble)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Peer Comparison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Fleet-boundary z-score distortion across heterogeneous technologies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Per-technology-type peer grouping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Trend Regression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Fixed rolling window delays detection of very fast onset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Adaptive window sizing based on recent volatility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IQR / Tukey Fence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Sensitive to non-representative training baseline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Rolling baseline recalibration via MLOps loop</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In-control parameters mis-estimated on non-representative quiet period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Diurnal-pattern-aware reset scheduling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Bandwidth collapse during rapid traffic transitions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Minimum σ floor (partial mitigation)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Requires representative contamination parameter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Nightly MLOps threshold recalibration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OC-SVM / LOF / Elliptic Envelope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Computationally bounded by fixed training window size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Periodic retraining on rolling window</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Requires sufficient training data per cell for stable reconstruction error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Transfer learning from fleet-wide pretraining for cold-start cells</w:t>
            </w:r>
          </w:p>
        </w:tc>
      </w:tr>
    </w:tbl>
    <w:p>
      <w:pPr>
        <w:spacing w:after="120" w:before="240"/>
        <w:jc w:val="center"/>
      </w:pPr>
      <w:r>
        <w:rPr>
          <w:rFonts w:ascii="Times New Roman" w:cs="Times New Roman" w:eastAsia="Times New Roman" w:hAnsi="Times New Roman"/>
          <w:b/>
          <w:bCs/>
          <w:sz w:val="22"/>
          <w:szCs w:val="22"/>
        </w:rPr>
        <w:t xml:space="preserve">Table 10.1: Detector-specific failure modes and mitigations</w:t>
      </w:r>
    </w:p>
    <w:p>
      <w:pPr>
        <w:pStyle w:val="Heading2"/>
        <w:spacing w:after="160" w:before="240"/>
      </w:pPr>
      <w:r>
        <w:rPr>
          <w:rFonts w:ascii="Times New Roman" w:cs="Times New Roman" w:eastAsia="Times New Roman" w:hAnsi="Times New Roman"/>
          <w:b/>
          <w:bCs/>
          <w:sz w:val="27"/>
          <w:szCs w:val="27"/>
        </w:rPr>
        <w:t xml:space="preserve">10.4 Operational Challenges</w:t>
      </w:r>
    </w:p>
    <w:p>
      <w:pPr>
        <w:pStyle w:val="Heading3"/>
        <w:spacing w:after="120" w:before="180"/>
      </w:pPr>
      <w:r>
        <w:rPr>
          <w:rFonts w:ascii="Times New Roman" w:cs="Times New Roman" w:eastAsia="Times New Roman" w:hAnsi="Times New Roman"/>
          <w:b/>
          <w:bCs/>
          <w:i/>
          <w:iCs/>
          <w:sz w:val="24"/>
          <w:szCs w:val="24"/>
        </w:rPr>
        <w:t xml:space="preserve">10.4.1 Annotation Burden</w:t>
      </w:r>
    </w:p>
    <w:p>
      <w:pPr>
        <w:spacing w:after="200" w:line="360"/>
        <w:jc w:val="both"/>
      </w:pPr>
      <w:r>
        <w:rPr>
          <w:rFonts w:ascii="Times New Roman" w:cs="Times New Roman" w:eastAsia="Times New Roman" w:hAnsi="Times New Roman"/>
          <w:b w:val="false"/>
          <w:bCs w:val="false"/>
          <w:i w:val="false"/>
          <w:iCs w:val="false"/>
          <w:sz w:val="24"/>
          <w:szCs w:val="24"/>
        </w:rPr>
        <w:t xml:space="preserve">The MLOps feedback loop requires operators to annotate detected anomalies as TP or FP to drive threshold adaptation. In high-volume deployments, the raw anomaly count before EventRouter deduplication may overwhelm annotators. The current design partially addresses this by presenting only the 34 post-EventRouter clusters to the operator, but a further reduction through automated pre-filtering (e.g., time-of-day context filtering) would reduce annotation effort.</w:t>
      </w:r>
    </w:p>
    <w:p>
      <w:pPr>
        <w:pStyle w:val="Heading3"/>
        <w:spacing w:after="120" w:before="180"/>
      </w:pPr>
      <w:r>
        <w:rPr>
          <w:rFonts w:ascii="Times New Roman" w:cs="Times New Roman" w:eastAsia="Times New Roman" w:hAnsi="Times New Roman"/>
          <w:b/>
          <w:bCs/>
          <w:i/>
          <w:iCs/>
          <w:sz w:val="24"/>
          <w:szCs w:val="24"/>
        </w:rPr>
        <w:t xml:space="preserve">10.4.2 PCAP Capture at Scale</w:t>
      </w:r>
    </w:p>
    <w:p>
      <w:pPr>
        <w:spacing w:after="200" w:line="360"/>
        <w:jc w:val="both"/>
      </w:pPr>
      <w:r>
        <w:rPr>
          <w:rFonts w:ascii="Times New Roman" w:cs="Times New Roman" w:eastAsia="Times New Roman" w:hAnsi="Times New Roman"/>
          <w:b w:val="false"/>
          <w:bCs w:val="false"/>
          <w:i w:val="false"/>
          <w:iCs w:val="false"/>
          <w:sz w:val="24"/>
          <w:szCs w:val="24"/>
        </w:rPr>
        <w:t xml:space="preserve">Continuous PCAP capture at the N2 interface of a production 5G network generates data volumes in the range of 1–10 GB/hour per gNB at typical traffic loads. The current pipeline processes PCAP files in batch mode after capture; online streaming processing would require a distributed capture and parsing architecture beyond the scope of the current implementation.</w:t>
      </w:r>
    </w:p>
    <w:p>
      <w:pPr>
        <w:pStyle w:val="Heading3"/>
        <w:spacing w:after="120" w:before="180"/>
      </w:pPr>
      <w:r>
        <w:rPr>
          <w:rFonts w:ascii="Times New Roman" w:cs="Times New Roman" w:eastAsia="Times New Roman" w:hAnsi="Times New Roman"/>
          <w:b/>
          <w:bCs/>
          <w:i/>
          <w:iCs/>
          <w:sz w:val="24"/>
          <w:szCs w:val="24"/>
        </w:rPr>
        <w:t xml:space="preserve">10.4.3 Multi-Vendor KPI Schema Reconciliation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KPI parser's configurable column mapping requires a separate YAML mapping file per vendor. In multi-vendor deployments (common in open RAN), maintaining consistent mapping files across vendors is an ongoing operational overhead. A schema auto-detection approach (embedding-based KPI name matching against the TS 28.554 catalogue) is planned for future work.</w:t>
      </w:r>
    </w:p>
    <w:p>
      <w:pPr>
        <w:pStyle w:val="Heading1"/>
        <w:pageBreakBefore/>
        <w:spacing w:after="240" w:before="240"/>
      </w:pPr>
      <w:r>
        <w:rPr>
          <w:rFonts w:ascii="Times New Roman" w:cs="Times New Roman" w:eastAsia="Times New Roman" w:hAnsi="Times New Roman"/>
          <w:b/>
          <w:bCs/>
          <w:sz w:val="32"/>
          <w:szCs w:val="32"/>
        </w:rPr>
        <w:t xml:space="preserve">CHAPTER 11</w:t>
      </w:r>
    </w:p>
    <w:p>
      <w:pPr>
        <w:spacing w:after="400"/>
        <w:jc w:val="center"/>
      </w:pPr>
      <w:r>
        <w:rPr>
          <w:rFonts w:ascii="Times New Roman" w:cs="Times New Roman" w:eastAsia="Times New Roman" w:hAnsi="Times New Roman"/>
          <w:b/>
          <w:bCs/>
          <w:i w:val="false"/>
          <w:iCs w:val="false"/>
          <w:sz w:val="30"/>
          <w:szCs w:val="30"/>
        </w:rPr>
        <w:t xml:space="preserve">CASE STUDIES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three detailed end-to-end case studies tracing the pipeline's response to each injected fault scenario from initial detection through cross-domain correlation, prediction, and LLM-generated explanation. These walkthroughs illustrate how the system's layered design transforms raw telemetry into actionable operator guidance.</w:t>
      </w:r>
    </w:p>
    <w:p>
      <w:pPr>
        <w:pStyle w:val="Heading2"/>
        <w:spacing w:after="160" w:before="240"/>
      </w:pPr>
      <w:r>
        <w:rPr>
          <w:rFonts w:ascii="Times New Roman" w:cs="Times New Roman" w:eastAsia="Times New Roman" w:hAnsi="Times New Roman"/>
          <w:b/>
          <w:bCs/>
          <w:sz w:val="27"/>
          <w:szCs w:val="27"/>
        </w:rPr>
        <w:t xml:space="preserve">11.1 Case Study 1 — Congestion on PCI_3</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PCI_3 is a TDD cell on gNB-1 (3.5 GHz, peak 1,500 Mbps DL). At 09:30, simulated user density exceeds the cell's PRB capacity, causing MAC scheduler starvation, HARQ NACK cascade, and throughput collapse. The fault is sustained for 60 minutes until 10:30.</w:t>
      </w:r>
    </w:p>
    <w:p>
      <w:pPr>
        <w:pStyle w:val="ListParagraph"/>
        <w:numPr>
          <w:ilvl w:val="0"/>
          <w:numId w:val="3"/>
        </w:numPr>
        <w:spacing w:after="100" w:line="300"/>
      </w:pPr>
      <w:r>
        <w:rPr>
          <w:rFonts w:ascii="Times New Roman" w:cs="Times New Roman" w:eastAsia="Times New Roman" w:hAnsi="Times New Roman"/>
          <w:sz w:val="24"/>
          <w:szCs w:val="24"/>
        </w:rPr>
        <w:t xml:space="preserve">09:30 [KPI] — PRB utilization crosses 90% on PCI_3. Cascade Threshold flags a warning-level alert. Bollinger upper band breached (PRB_util = MA + 3.2σ). Score = 0.72.</w:t>
      </w:r>
    </w:p>
    <w:p>
      <w:pPr>
        <w:pStyle w:val="ListParagraph"/>
        <w:numPr>
          <w:ilvl w:val="0"/>
          <w:numId w:val="3"/>
        </w:numPr>
        <w:spacing w:after="100" w:line="300"/>
      </w:pPr>
      <w:r>
        <w:rPr>
          <w:rFonts w:ascii="Times New Roman" w:cs="Times New Roman" w:eastAsia="Times New Roman" w:hAnsi="Times New Roman"/>
          <w:sz w:val="24"/>
          <w:szCs w:val="24"/>
        </w:rPr>
        <w:t xml:space="preserve">09:35 [Statistics] — HARQ NACK rate rises to 18% (fleet mean = 3%). Trend-Regression slope = +2.8%/min on HARQ_NACK (threshold 0.5%/min). Isolation Forest flags the statistics feature vector as an outlier (score 0.81).</w:t>
      </w:r>
    </w:p>
    <w:p>
      <w:pPr>
        <w:pStyle w:val="ListParagraph"/>
        <w:numPr>
          <w:ilvl w:val="0"/>
          <w:numId w:val="3"/>
        </w:numPr>
        <w:spacing w:after="100" w:line="300"/>
      </w:pPr>
      <w:r>
        <w:rPr>
          <w:rFonts w:ascii="Times New Roman" w:cs="Times New Roman" w:eastAsia="Times New Roman" w:hAnsi="Times New Roman"/>
          <w:sz w:val="24"/>
          <w:szCs w:val="24"/>
        </w:rPr>
        <w:t xml:space="preserve">09:38 [PCAP] — UE Context Release Request rate on PCI_3 rises to 3× normal. Cascade Threshold flags a protocol anomaly. LSTM-AE reconstruction error on the UE procedure sequence exceeds θ_LSTM.</w:t>
      </w:r>
    </w:p>
    <w:p>
      <w:pPr>
        <w:pStyle w:val="ListParagraph"/>
        <w:numPr>
          <w:ilvl w:val="0"/>
          <w:numId w:val="3"/>
        </w:numPr>
        <w:spacing w:after="100" w:line="300"/>
      </w:pPr>
      <w:r>
        <w:rPr>
          <w:rFonts w:ascii="Times New Roman" w:cs="Times New Roman" w:eastAsia="Times New Roman" w:hAnsi="Times New Roman"/>
          <w:sz w:val="24"/>
          <w:szCs w:val="24"/>
        </w:rPr>
        <w:t xml:space="preserve">09:42 [KPI] — CUSUM S crosses decision threshold h = 5.0 on DL throughput (downward). DL throughput has declined from 1,100 to 820 Mbps. CUSUM score = 1.0.</w:t>
      </w:r>
    </w:p>
    <w:p>
      <w:pPr>
        <w:pStyle w:val="ListParagraph"/>
        <w:numPr>
          <w:ilvl w:val="0"/>
          <w:numId w:val="3"/>
        </w:numPr>
        <w:spacing w:after="100" w:line="300"/>
      </w:pPr>
      <w:r>
        <w:rPr>
          <w:rFonts w:ascii="Times New Roman" w:cs="Times New Roman" w:eastAsia="Times New Roman" w:hAnsi="Times New Roman"/>
          <w:sz w:val="24"/>
          <w:szCs w:val="24"/>
        </w:rPr>
        <w:t xml:space="preserve">09:42 [Correlate] — EventRouter groups PCI_3 anomalies from PCAP (protocol), KPI (throughput, PRB, CUSUM), and Statistics (HARQ NACK) into a single CorrelatedEvent. Category = 'congestion'. Combined severity = 0.91 (highest in the run). Ranked #1 in the operator alert list.</w:t>
      </w:r>
    </w:p>
    <w:p>
      <w:pPr>
        <w:pStyle w:val="ListParagraph"/>
        <w:numPr>
          <w:ilvl w:val="0"/>
          <w:numId w:val="3"/>
        </w:numPr>
        <w:spacing w:after="100" w:line="300"/>
      </w:pPr>
      <w:r>
        <w:rPr>
          <w:rFonts w:ascii="Times New Roman" w:cs="Times New Roman" w:eastAsia="Times New Roman" w:hAnsi="Times New Roman"/>
          <w:sz w:val="24"/>
          <w:szCs w:val="24"/>
        </w:rPr>
        <w:t xml:space="preserve">09:43 [Prediction] — Prophet forecast for PCI_3 DL throughput shows the upper 95% CI dropping below the warning threshold within 25 minutes. The cell is flagged as 'degradation candidate — critical'.</w:t>
      </w:r>
    </w:p>
    <w:p>
      <w:pPr>
        <w:pStyle w:val="ListParagraph"/>
        <w:numPr>
          <w:ilvl w:val="0"/>
          <w:numId w:val="3"/>
        </w:numPr>
        <w:spacing w:after="100" w:line="300"/>
      </w:pPr>
      <w:r>
        <w:rPr>
          <w:rFonts w:ascii="Times New Roman" w:cs="Times New Roman" w:eastAsia="Times New Roman" w:hAnsi="Times New Roman"/>
          <w:sz w:val="24"/>
          <w:szCs w:val="24"/>
        </w:rPr>
        <w:t xml:space="preserve">09:44 [LLM] — The RAG engine retrieves TS 28.554 §5.1.3 (PRB utilization KPI definition), TS 38.321 §5.4 (HARQ procedure), and an operator runbook entry on congestion mitigation via load balancing. The generated narrative identifies severe resource congestion, explains the HARQ NACK cascade in terms of MAC scheduler exhaustion, and recommends: (1) activate load balancing to redistribute UEs to adjacent cells; (2) reduce mobility thresholds (A3 offset) to accelerate handover of cell-edge UEs; (3) if persistent, initiate capacity expansion investigation for the sector.</w:t>
      </w:r>
    </w:p>
    <w:p>
      <w:pPr>
        <w:pStyle w:val="ListParagraph"/>
        <w:numPr>
          <w:ilvl w:val="0"/>
          <w:numId w:val="3"/>
        </w:numPr>
        <w:spacing w:after="100" w:line="300"/>
      </w:pPr>
      <w:r>
        <w:rPr>
          <w:rFonts w:ascii="Times New Roman" w:cs="Times New Roman" w:eastAsia="Times New Roman" w:hAnsi="Times New Roman"/>
          <w:sz w:val="24"/>
          <w:szCs w:val="24"/>
        </w:rPr>
        <w:t xml:space="preserve">10:30 [KPI] — Fault injection ends. PRB utilization returns to 72%, HARQ NACK rate to 4%. CUSUM resets. EventRouter marks the cluster as resolved.</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congestion fault is detected 12 minutes after onset (at 09:42), driven by CUSUM accumulation. A threshold-only system would not flag this fault until PRB utilization exceeded the critical threshold at approximately 09:55 — a 13-minute detection delay during which HARQ NACK cascade progressively degrades all 4 UEs on PCI_3. The CUSUM combined with multi-domain correlation enables earlier, more actionable detection.</w:t>
      </w:r>
    </w:p>
    <w:p>
      <w:pPr>
        <w:pStyle w:val="Heading2"/>
        <w:spacing w:after="160" w:before="240"/>
      </w:pPr>
      <w:r>
        <w:rPr>
          <w:rFonts w:ascii="Times New Roman" w:cs="Times New Roman" w:eastAsia="Times New Roman" w:hAnsi="Times New Roman"/>
          <w:b/>
          <w:bCs/>
          <w:sz w:val="27"/>
          <w:szCs w:val="27"/>
        </w:rPr>
        <w:t xml:space="preserve">11.2 Case Study 2 — Hard Outage on PCI_12</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PCI_12 is an FDD cell on gNB-3 (2.1 GHz, peak 100 Mbps DL). At 12:00, the cell goes silent — all KPIs drop to zero, all active UE contexts are released, and no new protocol events are generated. The outage persists for 20 minutes until 12:20.</w:t>
      </w:r>
    </w:p>
    <w:p>
      <w:pPr>
        <w:pStyle w:val="ListParagraph"/>
        <w:numPr>
          <w:ilvl w:val="0"/>
          <w:numId w:val="3"/>
        </w:numPr>
        <w:spacing w:after="100" w:line="300"/>
      </w:pPr>
      <w:r>
        <w:rPr>
          <w:rFonts w:ascii="Times New Roman" w:cs="Times New Roman" w:eastAsia="Times New Roman" w:hAnsi="Times New Roman"/>
          <w:sz w:val="24"/>
          <w:szCs w:val="24"/>
        </w:rPr>
        <w:t xml:space="preserve">12:00:00 [KPI] — All 26 KPI columns on PCI_12 drop to zero in the 12:00 measurement interval. Cascade Threshold fires critical-level alerts on all 26 columns simultaneously. Score = 1.0 on all columns — an aggregate of 26 critical KPI alarms in one interval.</w:t>
      </w:r>
    </w:p>
    <w:p>
      <w:pPr>
        <w:pStyle w:val="ListParagraph"/>
        <w:numPr>
          <w:ilvl w:val="0"/>
          <w:numId w:val="3"/>
        </w:numPr>
        <w:spacing w:after="100" w:line="300"/>
      </w:pPr>
      <w:r>
        <w:rPr>
          <w:rFonts w:ascii="Times New Roman" w:cs="Times New Roman" w:eastAsia="Times New Roman" w:hAnsi="Times New Roman"/>
          <w:sz w:val="24"/>
          <w:szCs w:val="24"/>
        </w:rPr>
        <w:t xml:space="preserve">12:00:05 [PCAP] — NGAP UE Context Release Request received for four UEs (all PCI_12 UEs) within 5 seconds of outage start, with cause 'Radio Connection with UE Lost'. Cascade Threshold flags 4 simultaneous procedure failures. The PCAP zero-vector detector records PCI_12 event rate = 0 (previously non-zero).</w:t>
      </w:r>
    </w:p>
    <w:p>
      <w:pPr>
        <w:pStyle w:val="ListParagraph"/>
        <w:numPr>
          <w:ilvl w:val="0"/>
          <w:numId w:val="3"/>
        </w:numPr>
        <w:spacing w:after="100" w:line="300"/>
      </w:pPr>
      <w:r>
        <w:rPr>
          <w:rFonts w:ascii="Times New Roman" w:cs="Times New Roman" w:eastAsia="Times New Roman" w:hAnsi="Times New Roman"/>
          <w:sz w:val="24"/>
          <w:szCs w:val="24"/>
        </w:rPr>
        <w:t xml:space="preserve">12:01 [Statistics] — All 15 statistics columns drop to zero on PCI_12. Peer comparison z-score is out-of-fleet-bound (0% vs fleet mean 65% PRB utilization). IQR: value below the lower fence on all columns.</w:t>
      </w:r>
    </w:p>
    <w:p>
      <w:pPr>
        <w:pStyle w:val="ListParagraph"/>
        <w:numPr>
          <w:ilvl w:val="0"/>
          <w:numId w:val="3"/>
        </w:numPr>
        <w:spacing w:after="100" w:line="300"/>
      </w:pPr>
      <w:r>
        <w:rPr>
          <w:rFonts w:ascii="Times New Roman" w:cs="Times New Roman" w:eastAsia="Times New Roman" w:hAnsi="Times New Roman"/>
          <w:sz w:val="24"/>
          <w:szCs w:val="24"/>
        </w:rPr>
        <w:t xml:space="preserve">12:01 [Correlate] — EventRouter groups 3,146 anomaly records for PCI_12 from PCAP, KPI, and Statistics, all within the 12:00–12:01 window. All three domains correlated. Category = 'outage'. Combined severity = 1.0. Ranked #1 immediately as 'CRITICAL — Cell PCI_12 (gNB-3) OUTAGE DETECTED'.</w:t>
      </w:r>
    </w:p>
    <w:p>
      <w:pPr>
        <w:pStyle w:val="ListParagraph"/>
        <w:numPr>
          <w:ilvl w:val="0"/>
          <w:numId w:val="3"/>
        </w:numPr>
        <w:spacing w:after="100" w:line="300"/>
      </w:pPr>
      <w:r>
        <w:rPr>
          <w:rFonts w:ascii="Times New Roman" w:cs="Times New Roman" w:eastAsia="Times New Roman" w:hAnsi="Times New Roman"/>
          <w:sz w:val="24"/>
          <w:szCs w:val="24"/>
        </w:rPr>
        <w:t xml:space="preserve">12:02 [LLM] — The RAG engine retrieves TS 38.300 §6.6 (cell failure procedures), TS 38.413 §8.3 (UE Context Release), and an unplanned-outage runbook entry. The generated narrative identifies a complete, unplanned outage consistent with a site-level power failure, fronthaul link loss, or DU/RU hardware fault, and recommends: (1) initiate on-site inspection at gNB-3; (2) verify fronthaul connectivity between DU and RU; (3) check gNB-3 management interface reachability; (4) activate emergency coverage via adjacent cells to restore service to displaced UEs.</w:t>
      </w:r>
    </w:p>
    <w:p>
      <w:pPr>
        <w:pStyle w:val="ListParagraph"/>
        <w:numPr>
          <w:ilvl w:val="0"/>
          <w:numId w:val="3"/>
        </w:numPr>
        <w:spacing w:after="100" w:line="300"/>
      </w:pPr>
      <w:r>
        <w:rPr>
          <w:rFonts w:ascii="Times New Roman" w:cs="Times New Roman" w:eastAsia="Times New Roman" w:hAnsi="Times New Roman"/>
          <w:sz w:val="24"/>
          <w:szCs w:val="24"/>
        </w:rPr>
        <w:t xml:space="preserve">12:20 [KPI] — Outage ends. PCI_12 resumes normal operation. UEs re-attach. EventRouter marks the cluster as resolved after the 20-minute window.</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hard outage is detected within 1 minute of onset by the Cascade Threshold detector — the fastest detection in the ensemble. The immediate cross-domain correlation (all 3 domains fire simultaneously) produces a severity-1.0 alert within the first measurement interval. The LLM narrative provides a prioritized, 4-step corrective action plan that is directly actionable by a NOC engineer without requiring manual consultation of 3GPP specifications.</w:t>
      </w:r>
    </w:p>
    <w:p>
      <w:pPr>
        <w:pStyle w:val="Heading2"/>
        <w:spacing w:after="160" w:before="240"/>
      </w:pPr>
      <w:r>
        <w:rPr>
          <w:rFonts w:ascii="Times New Roman" w:cs="Times New Roman" w:eastAsia="Times New Roman" w:hAnsi="Times New Roman"/>
          <w:b/>
          <w:bCs/>
          <w:sz w:val="27"/>
          <w:szCs w:val="27"/>
        </w:rPr>
        <w:t xml:space="preserve">11.3 Case Study 3 — Slow KPI Drift on PCI_8</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PCI_8 is a TDD cell on gNB-2 (3.5 GHz, peak 1,500 Mbps DL). From 13:00 onward, DL throughput declines linearly at 8 Mbps/min due to simulated interference accumulation. Values remain below the static TS 28.554 warning threshold for the first 45 minutes; a threshold-only system would not detect this fault until 13:45.</w:t>
      </w:r>
    </w:p>
    <w:p>
      <w:pPr>
        <w:pStyle w:val="ListParagraph"/>
        <w:numPr>
          <w:ilvl w:val="0"/>
          <w:numId w:val="3"/>
        </w:numPr>
        <w:spacing w:after="100" w:line="300"/>
      </w:pPr>
      <w:r>
        <w:rPr>
          <w:rFonts w:ascii="Times New Roman" w:cs="Times New Roman" w:eastAsia="Times New Roman" w:hAnsi="Times New Roman"/>
          <w:sz w:val="24"/>
          <w:szCs w:val="24"/>
        </w:rPr>
        <w:t xml:space="preserve">13:00 [KPI] — DL throughput begins declining at 8 Mbps/min on PCI_8 (1,050 Mbps at 13:00). All values remain within 3GPP TS 28.554 static warning limits. Threshold detector: no flag. Isolation Forest: near-normal score (0.12). CUSUM S begins accumulating.</w:t>
      </w:r>
    </w:p>
    <w:p>
      <w:pPr>
        <w:pStyle w:val="ListParagraph"/>
        <w:numPr>
          <w:ilvl w:val="0"/>
          <w:numId w:val="3"/>
        </w:numPr>
        <w:spacing w:after="100" w:line="300"/>
      </w:pPr>
      <w:r>
        <w:rPr>
          <w:rFonts w:ascii="Times New Roman" w:cs="Times New Roman" w:eastAsia="Times New Roman" w:hAnsi="Times New Roman"/>
          <w:sz w:val="24"/>
          <w:szCs w:val="24"/>
        </w:rPr>
        <w:t xml:space="preserve">13:06 [Statistics] — HARQ NACK rate begins a gradual rise (+0.15%/min). SINR mean declines 0.2 dB/min. Trend-Regression slope on HARQ_NACK = +0.18%/min (below β_thresh = 0.5%/min; no flag yet).</w:t>
      </w:r>
    </w:p>
    <w:p>
      <w:pPr>
        <w:pStyle w:val="ListParagraph"/>
        <w:numPr>
          <w:ilvl w:val="0"/>
          <w:numId w:val="3"/>
        </w:numPr>
        <w:spacing w:after="100" w:line="300"/>
      </w:pPr>
      <w:r>
        <w:rPr>
          <w:rFonts w:ascii="Times New Roman" w:cs="Times New Roman" w:eastAsia="Times New Roman" w:hAnsi="Times New Roman"/>
          <w:sz w:val="24"/>
          <w:szCs w:val="24"/>
        </w:rPr>
        <w:t xml:space="preserve">13:12 [KPI] — CUSUM S crosses the decision threshold h = 5.0 on DL throughput (cumulative 96 Mbps decline over 12 min). First ensemble detection at 13:12. CUSUM score = 1.0. Trend-Regression slope = 8 Mbps/min on DL throughput, breaching the 0.5 Mbps/min threshold. Score = 1.0.</w:t>
      </w:r>
    </w:p>
    <w:p>
      <w:pPr>
        <w:pStyle w:val="ListParagraph"/>
        <w:numPr>
          <w:ilvl w:val="0"/>
          <w:numId w:val="3"/>
        </w:numPr>
        <w:spacing w:after="100" w:line="300"/>
      </w:pPr>
      <w:r>
        <w:rPr>
          <w:rFonts w:ascii="Times New Roman" w:cs="Times New Roman" w:eastAsia="Times New Roman" w:hAnsi="Times New Roman"/>
          <w:sz w:val="24"/>
          <w:szCs w:val="24"/>
        </w:rPr>
        <w:t xml:space="preserve">13:15 [Statistics] — Trend-Regression on HARQ_NACK crosses β_thresh (+0.52%/min). Statistics domain's first flag at 13:15. IQR: SINR_mean below the lower fence.</w:t>
      </w:r>
    </w:p>
    <w:p>
      <w:pPr>
        <w:pStyle w:val="ListParagraph"/>
        <w:numPr>
          <w:ilvl w:val="0"/>
          <w:numId w:val="3"/>
        </w:numPr>
        <w:spacing w:after="100" w:line="300"/>
      </w:pPr>
      <w:r>
        <w:rPr>
          <w:rFonts w:ascii="Times New Roman" w:cs="Times New Roman" w:eastAsia="Times New Roman" w:hAnsi="Times New Roman"/>
          <w:sz w:val="24"/>
          <w:szCs w:val="24"/>
        </w:rPr>
        <w:t xml:space="preserve">13:18 [PCAP] — RRC MeasurementReport volume increasing (+3 reports/min above baseline), with declining RSRP IE values. LSTM-AE reconstruction error rising (the sequence of declining measurements is anomalous). Score = 0.74.</w:t>
      </w:r>
    </w:p>
    <w:p>
      <w:pPr>
        <w:pStyle w:val="ListParagraph"/>
        <w:numPr>
          <w:ilvl w:val="0"/>
          <w:numId w:val="3"/>
        </w:numPr>
        <w:spacing w:after="100" w:line="300"/>
      </w:pPr>
      <w:r>
        <w:rPr>
          <w:rFonts w:ascii="Times New Roman" w:cs="Times New Roman" w:eastAsia="Times New Roman" w:hAnsi="Times New Roman"/>
          <w:sz w:val="24"/>
          <w:szCs w:val="24"/>
        </w:rPr>
        <w:t xml:space="preserve">13:20 [Correlate] — EventRouter correlates CUSUM/Trend-Regression (KPI), Trend-Regression (Stats), and LSTM-AE (PCAP) anomalies on (PCI_8, drift, 13:00–14:00). Combined severity = 0.83. Category = 'drift'. Ranked #2 (behind the now-resolved PCI_12 outage cluster).</w:t>
      </w:r>
    </w:p>
    <w:p>
      <w:pPr>
        <w:pStyle w:val="ListParagraph"/>
        <w:numPr>
          <w:ilvl w:val="0"/>
          <w:numId w:val="3"/>
        </w:numPr>
        <w:spacing w:after="100" w:line="300"/>
      </w:pPr>
      <w:r>
        <w:rPr>
          <w:rFonts w:ascii="Times New Roman" w:cs="Times New Roman" w:eastAsia="Times New Roman" w:hAnsi="Times New Roman"/>
          <w:sz w:val="24"/>
          <w:szCs w:val="24"/>
        </w:rPr>
        <w:t xml:space="preserve">13:21 [Prediction] — Prophet's 4-hour forecast for PCI_8 shows the upper CI dropping below the warning threshold at 13:55 ± 8 minutes. A degradation candidate alert is issued.</w:t>
      </w:r>
    </w:p>
    <w:p>
      <w:pPr>
        <w:pStyle w:val="ListParagraph"/>
        <w:numPr>
          <w:ilvl w:val="0"/>
          <w:numId w:val="3"/>
        </w:numPr>
        <w:spacing w:after="100" w:line="300"/>
      </w:pPr>
      <w:r>
        <w:rPr>
          <w:rFonts w:ascii="Times New Roman" w:cs="Times New Roman" w:eastAsia="Times New Roman" w:hAnsi="Times New Roman"/>
          <w:sz w:val="24"/>
          <w:szCs w:val="24"/>
        </w:rPr>
        <w:t xml:space="preserve">13:21 [LLM] — The RAG engine retrieves TS 38.331 §5.5 (measurement procedures), TS 38.104 §7.3 (SINR definition), and an interference-mitigation runbook entry on inter-cell coordination. The generated narrative identifies a slow, progressive KPI degradation consistent with inter-cell interference accumulation, corroborated by HARQ NACK rate increase and SINR decline, with UE measurement reports showing progressively declining RSRP/RSRQ suggesting a growing interference source. It recommends: (1) review transmit power settings of adjacent cells for misconfiguration; (2) activate inter-cell interference coordination (ICIC) if available; (3) schedule an antenna-tilt adjustment for PCI_8 if interference persists beyond an hour.</w:t>
      </w:r>
    </w:p>
    <w:p>
      <w:pPr>
        <w:pStyle w:val="ListParagraph"/>
        <w:numPr>
          <w:ilvl w:val="0"/>
          <w:numId w:val="3"/>
        </w:numPr>
        <w:spacing w:after="100" w:line="300"/>
      </w:pPr>
      <w:r>
        <w:rPr>
          <w:rFonts w:ascii="Times New Roman" w:cs="Times New Roman" w:eastAsia="Times New Roman" w:hAnsi="Times New Roman"/>
          <w:sz w:val="24"/>
          <w:szCs w:val="24"/>
        </w:rPr>
        <w:t xml:space="preserve">13:45 [KPI] — A threshold-only detector would first fire here (DL throughput crosses the static warning), 33 minutes after the full ensemble's detection at 13:12.</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slow-drift fault is detected at 13:12 by CUSUM — 33 minutes before the static threshold would fire at 13:45. This early detection enables proactive interference coordination that could prevent service degradation from becoming visible to end users. The multi-domain corroboration (CUSUM/Trend on KPI + Trend on Stats + LSTM-AE on PCAP MeasurementReports) provides high-confidence attribution that would be impossible from any single data source alone.</w:t>
      </w:r>
    </w:p>
    <w:p>
      <w:pPr>
        <w:pStyle w:val="Heading1"/>
        <w:pageBreakBefore/>
        <w:spacing w:after="240" w:before="240"/>
      </w:pPr>
      <w:r>
        <w:rPr>
          <w:rFonts w:ascii="Times New Roman" w:cs="Times New Roman" w:eastAsia="Times New Roman" w:hAnsi="Times New Roman"/>
          <w:b/>
          <w:bCs/>
          <w:sz w:val="32"/>
          <w:szCs w:val="32"/>
        </w:rPr>
        <w:t xml:space="preserve">CHAPTER 12</w:t>
      </w:r>
    </w:p>
    <w:p>
      <w:pPr>
        <w:spacing w:after="400"/>
        <w:jc w:val="center"/>
      </w:pPr>
      <w:r>
        <w:rPr>
          <w:rFonts w:ascii="Times New Roman" w:cs="Times New Roman" w:eastAsia="Times New Roman" w:hAnsi="Times New Roman"/>
          <w:b/>
          <w:bCs/>
          <w:i w:val="false"/>
          <w:iCs w:val="false"/>
          <w:sz w:val="30"/>
          <w:szCs w:val="30"/>
        </w:rPr>
        <w:t xml:space="preserve">COMPUTATIONAL COMPLEXITY AND SCALABILITY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provides a rigorous asymptotic analysis of the pipeline's computational complexity, characterizes scaling behaviour with respect to the key deployment dimensions (cells, UEs, traffic volume, gNBs), and discusses the architectural properties that enable linear scaling of the dominant pipeline components.</w:t>
      </w:r>
    </w:p>
    <w:p>
      <w:pPr>
        <w:pStyle w:val="Heading2"/>
        <w:spacing w:after="160" w:before="240"/>
      </w:pPr>
      <w:r>
        <w:rPr>
          <w:rFonts w:ascii="Times New Roman" w:cs="Times New Roman" w:eastAsia="Times New Roman" w:hAnsi="Times New Roman"/>
          <w:b/>
          <w:bCs/>
          <w:sz w:val="27"/>
          <w:szCs w:val="27"/>
        </w:rPr>
        <w:t xml:space="preserve">12.1 Module-Level Complexity Summary</w:t>
      </w:r>
    </w:p>
    <w:p>
      <w:pPr>
        <w:spacing w:after="200" w:line="360"/>
        <w:jc w:val="both"/>
      </w:pPr>
      <w:r>
        <w:rPr>
          <w:rFonts w:ascii="Times New Roman" w:cs="Times New Roman" w:eastAsia="Times New Roman" w:hAnsi="Times New Roman"/>
          <w:b w:val="false"/>
          <w:bCs w:val="false"/>
          <w:i w:val="false"/>
          <w:iCs w:val="false"/>
          <w:sz w:val="24"/>
          <w:szCs w:val="24"/>
        </w:rPr>
        <w:t xml:space="preserve">Let P denote packet count, L IE list length, D the number of applicable detectors, n timesteps, C cell count, W the rolling window size, E training epochs, H hidden units, N the FAISS corpus size, and T LLM prompt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Module</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Time Complexity</w:t>
            </w:r>
          </w:p>
        </w:tc>
        <w:tc>
          <w:tcPr>
            <w:tcW w:type="dxa" w:w="4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Parser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 · L)</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Linear in packet count; dominant cost is pyshark Python per-packet overhead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 / Statistics Detection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 · C · 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Rolling statistics dominate; each CUSUM/Bollinger pass is O(n·C); linear in cells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O(n_total)</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Hash-indexed grouping; strictly linear, no pairwise comparisons — fastest stage despite largest input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LSTM-AE (inference)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 · W · H²)</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Training is offline; inference is not on the critical path after initialization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Prediction Module (Prophet)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O(C · n log 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Runs in parallel per cell; Stan MCMC initialization adds a fixed ~3 s/cell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RAG Explanation Engine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O(log N) retrieval + O(T²) decode</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FAISS retrieval &lt; 50 ms; LLM CPU decode 4–8 s; lazily invoked</w:t>
            </w:r>
          </w:p>
        </w:tc>
      </w:tr>
    </w:tbl>
    <w:p>
      <w:pPr>
        <w:spacing w:after="120" w:before="240"/>
        <w:jc w:val="center"/>
      </w:pPr>
      <w:r>
        <w:rPr>
          <w:rFonts w:ascii="Times New Roman" w:cs="Times New Roman" w:eastAsia="Times New Roman" w:hAnsi="Times New Roman"/>
          <w:b/>
          <w:bCs/>
          <w:sz w:val="22"/>
          <w:szCs w:val="22"/>
        </w:rPr>
        <w:t xml:space="preserve">Table 12.1: Module-level time complexity summary</w:t>
      </w:r>
    </w:p>
    <w:p>
      <w:pPr>
        <w:pStyle w:val="Heading2"/>
        <w:spacing w:after="160" w:before="240"/>
      </w:pPr>
      <w:r>
        <w:rPr>
          <w:rFonts w:ascii="Times New Roman" w:cs="Times New Roman" w:eastAsia="Times New Roman" w:hAnsi="Times New Roman"/>
          <w:b/>
          <w:bCs/>
          <w:sz w:val="27"/>
          <w:szCs w:val="27"/>
        </w:rPr>
        <w:t xml:space="preserve">12.2 Scaling with Deployment Dimensions</w:t>
      </w:r>
    </w:p>
    <w:p>
      <w:pPr>
        <w:spacing w:after="200" w:line="360"/>
        <w:jc w:val="both"/>
      </w:pPr>
      <w:r>
        <w:rPr>
          <w:rFonts w:ascii="Times New Roman" w:cs="Times New Roman" w:eastAsia="Times New Roman" w:hAnsi="Times New Roman"/>
          <w:b w:val="false"/>
          <w:bCs w:val="false"/>
          <w:i w:val="false"/>
          <w:iCs w:val="false"/>
          <w:sz w:val="24"/>
          <w:szCs w:val="24"/>
        </w:rPr>
        <w:t xml:space="preserve">All primary scaling relationships in the pipeline are linear or near-linear with respect to cell count, telemetry row count, and packet count. The only super-linear modules in the critical path are OC-SVM (O(n²) training worst-case) and LOF (O(n²) worst-case k-NN search); both are bounded by the fixed per-cell training window size rather than by the streaming row count, so their cost is paid once per cell at training time and is O(1) per subsequent row during inference. The end-to-end inference complexity (post-training) is thus O(R·C·K) across all pipeline modules, where R is row count and K is column/feature count — confirming the linear scaling profile observed empirically in Chapter 9, Section 9.6.</w:t>
      </w:r>
    </w:p>
    <w:p>
      <w:pPr>
        <w:pStyle w:val="Heading2"/>
        <w:spacing w:after="160" w:before="240"/>
      </w:pPr>
      <w:r>
        <w:rPr>
          <w:rFonts w:ascii="Times New Roman" w:cs="Times New Roman" w:eastAsia="Times New Roman" w:hAnsi="Times New Roman"/>
          <w:b/>
          <w:bCs/>
          <w:sz w:val="27"/>
          <w:szCs w:val="27"/>
        </w:rPr>
        <w:t xml:space="preserve">12.3 Projected Performance at Production Scale</w:t>
      </w:r>
    </w:p>
    <w:p>
      <w:pPr>
        <w:spacing w:after="200" w:line="360"/>
        <w:jc w:val="both"/>
      </w:pPr>
      <w:r>
        <w:rPr>
          <w:rFonts w:ascii="Times New Roman" w:cs="Times New Roman" w:eastAsia="Times New Roman" w:hAnsi="Times New Roman"/>
          <w:b w:val="false"/>
          <w:bCs w:val="false"/>
          <w:i w:val="false"/>
          <w:iCs w:val="false"/>
          <w:sz w:val="24"/>
          <w:szCs w:val="24"/>
        </w:rPr>
        <w:t xml:space="preserve">Extrapolating from the empirically validated linear scaling curves (R² ≥ 0.994), a mid-size urban 5G cluster with 64 cells (16 gNBs × 4 cells), 256 UEs, and the same 6-hour trace duration is projected to require approximately 220 seconds end-to-end latency on the test host — equivalent to approximately 3.7 minutes, well within the 5-minute batch monitoring cycle typical of OSS/BSS platforms. A large deployment with 256 cells would require approximately 880 seconds (14.7 minutes), which exceeds the 5-minute batch cycle and would require either (a) parallel processing across multiple CPU cores, each processing an independent subset of cells, or (b) migration to a distributed processing architecture such as Apache Spark or Dask.</w:t>
      </w:r>
    </w:p>
    <w:p>
      <w:pPr>
        <w:spacing w:after="200" w:line="360"/>
        <w:jc w:val="both"/>
      </w:pPr>
      <w:r>
        <w:rPr>
          <w:rFonts w:ascii="Times New Roman" w:cs="Times New Roman" w:eastAsia="Times New Roman" w:hAnsi="Times New Roman"/>
          <w:b w:val="false"/>
          <w:bCs w:val="false"/>
          <w:i w:val="false"/>
          <w:iCs w:val="false"/>
          <w:sz w:val="24"/>
          <w:szCs w:val="24"/>
        </w:rPr>
        <w:t xml:space="preserve">Memory scaling is more favourable: the projected peak RSS for 64 cells is approximately 4.8 GB (within a 16 GB server configuration), and for 256 cells approximately 19 GB (requiring a 32 GB server). The EventRouter's O(n) memory footprint is the most scalable component; the LSTM-AE model weights (64 hidden units × 2 layers × 16 cells ≈ 350 KB per cell) scale to 22 MB for 64 cells, negligible at this scale.</w:t>
      </w:r>
    </w:p>
    <w:p>
      <w:pPr>
        <w:spacing w:after="200" w:line="360"/>
        <w:jc w:val="both"/>
      </w:pPr>
      <w:r>
        <w:rPr>
          <w:rFonts w:ascii="Times New Roman" w:cs="Times New Roman" w:eastAsia="Times New Roman" w:hAnsi="Times New Roman"/>
          <w:b w:val="false"/>
          <w:bCs w:val="false"/>
          <w:i w:val="false"/>
          <w:iCs w:val="false"/>
          <w:sz w:val="24"/>
          <w:szCs w:val="24"/>
        </w:rPr>
        <w:t xml:space="preserve">Architectural scalability note: the pipeline's linear scaling properties derive directly from three design choices: (1) per-cell independent detector instances, with no cross-cell coupling in the detection stage; (2) a hash-indexed O(n) EventRouter with no pairwise record comparison; and (3) a stateless REST API endpoint design where each request is independently processed. These properties ensure that horizontal scaling — distributing cell subsets across multiple processes or machines — is straightforwardly achievable without architectural changes.</w:t>
      </w:r>
    </w:p>
    <w:p>
      <w:pPr>
        <w:pStyle w:val="Heading1"/>
        <w:pageBreakBefore/>
        <w:spacing w:after="240" w:before="240"/>
      </w:pPr>
      <w:r>
        <w:rPr>
          <w:rFonts w:ascii="Times New Roman" w:cs="Times New Roman" w:eastAsia="Times New Roman" w:hAnsi="Times New Roman"/>
          <w:b/>
          <w:bCs/>
          <w:sz w:val="32"/>
          <w:szCs w:val="32"/>
        </w:rPr>
        <w:t xml:space="preserve">CHAPTER 13</w:t>
      </w:r>
    </w:p>
    <w:p>
      <w:pPr>
        <w:spacing w:after="400"/>
        <w:jc w:val="center"/>
      </w:pPr>
      <w:r>
        <w:rPr>
          <w:rFonts w:ascii="Times New Roman" w:cs="Times New Roman" w:eastAsia="Times New Roman" w:hAnsi="Times New Roman"/>
          <w:b/>
          <w:bCs/>
          <w:i w:val="false"/>
          <w:iCs w:val="false"/>
          <w:sz w:val="30"/>
          <w:szCs w:val="30"/>
        </w:rPr>
        <w:t xml:space="preserve">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preceding chapters established the architecture, algorithmic foundations, and empirical behaviour of the proposed multi-modal detection system. This chapter steps back from the per-experiment numbers to interpret what the results mean for the field, where the approach is genuinely strong, where it is constrained, and what its deployment implies for network operators.</w:t>
      </w:r>
    </w:p>
    <w:p>
      <w:pPr>
        <w:pStyle w:val="Heading2"/>
        <w:spacing w:after="160" w:before="240"/>
      </w:pPr>
      <w:r>
        <w:rPr>
          <w:rFonts w:ascii="Times New Roman" w:cs="Times New Roman" w:eastAsia="Times New Roman" w:hAnsi="Times New Roman"/>
          <w:b/>
          <w:bCs/>
          <w:sz w:val="27"/>
          <w:szCs w:val="27"/>
        </w:rPr>
        <w:t xml:space="preserve">13.1 Principal Findings</w:t>
      </w:r>
    </w:p>
    <w:p>
      <w:pPr>
        <w:spacing w:after="200" w:line="360"/>
        <w:jc w:val="both"/>
      </w:pPr>
      <w:r>
        <w:rPr>
          <w:rFonts w:ascii="Times New Roman" w:cs="Times New Roman" w:eastAsia="Times New Roman" w:hAnsi="Times New Roman"/>
          <w:b w:val="false"/>
          <w:bCs w:val="false"/>
          <w:i w:val="false"/>
          <w:iCs w:val="false"/>
          <w:sz w:val="24"/>
          <w:szCs w:val="24"/>
        </w:rPr>
        <w:t xml:space="preserve">Three findings emerge consistently across the experiments. First, the ensemble of heterogeneous detectors materially outperforms any single detector family: the ablation study (Chapter 9) shows that removing the cross-detector voting stage collapses scenario-level F1 from its full-system value to the threshold-only baseline of 0.22, confirming that no individual algorithm covers the full fault taxonomy (hard outage, congestion, and slow drift) on its own. Second, the three data modalities are demonstrably complementary rather than redundant — PCAP-derived protocol features capture discrete signalling failures that KPI counters smooth over, while KPI and statistics modalities expose gradual degradation that leaves no single anomalous packet. Third, the event-correlation layer is what converts a stream of per-detector alarms into operator-actionable incidents; without it, the same true positives are present but fragmented across cells and time, reproducing exactly the alarm-flood problem that motivated the work.</w:t>
      </w:r>
    </w:p>
    <w:p>
      <w:pPr>
        <w:spacing w:after="200" w:line="360"/>
        <w:jc w:val="both"/>
      </w:pPr>
      <w:r>
        <w:rPr>
          <w:rFonts w:ascii="Times New Roman" w:cs="Times New Roman" w:eastAsia="Times New Roman" w:hAnsi="Times New Roman"/>
          <w:b w:val="false"/>
          <w:bCs w:val="false"/>
          <w:i w:val="false"/>
          <w:iCs w:val="false"/>
          <w:sz w:val="24"/>
          <w:szCs w:val="24"/>
        </w:rPr>
        <w:t xml:space="preserve">These findings are consistent with, and extend, the multi-view and ensemble anomaly-detection literature surveyed in Chapter 3. They reinforce the position that anomaly detection in complex operational systems is best framed as a fusion problem rather than a single-model classification problem.</w:t>
      </w:r>
    </w:p>
    <w:p>
      <w:pPr>
        <w:pStyle w:val="Heading2"/>
        <w:spacing w:after="160" w:before="240"/>
      </w:pPr>
      <w:r>
        <w:rPr>
          <w:rFonts w:ascii="Times New Roman" w:cs="Times New Roman" w:eastAsia="Times New Roman" w:hAnsi="Times New Roman"/>
          <w:b/>
          <w:bCs/>
          <w:sz w:val="27"/>
          <w:szCs w:val="27"/>
        </w:rPr>
        <w:t xml:space="preserve">13.2 Strengths Relative to the State of the Art</w:t>
      </w:r>
    </w:p>
    <w:p>
      <w:pPr>
        <w:spacing w:after="200" w:line="360"/>
        <w:jc w:val="both"/>
      </w:pPr>
      <w:r>
        <w:rPr>
          <w:rFonts w:ascii="Times New Roman" w:cs="Times New Roman" w:eastAsia="Times New Roman" w:hAnsi="Times New Roman"/>
          <w:b w:val="false"/>
          <w:bCs w:val="false"/>
          <w:i w:val="false"/>
          <w:iCs w:val="false"/>
          <w:sz w:val="24"/>
          <w:szCs w:val="24"/>
        </w:rPr>
        <w:t xml:space="preserve">Based on the literature survey in Chapter 3, the combination of breadth of protocol coverage, ensemble diversity, cross-domain correlation, on-device explanation, and MLOps integration in a single reproducible system is uncommon: most surveyed systems achieve one or two of these properties but trade off the others. This combination is framed as the principal contribution of the present work rather than a claim of categorical novelty for any individual component, each of which builds on well-established prior art.</w:t>
      </w:r>
    </w:p>
    <w:p>
      <w:pPr>
        <w:pStyle w:val="Heading2"/>
        <w:spacing w:after="160" w:before="240"/>
      </w:pPr>
      <w:r>
        <w:rPr>
          <w:rFonts w:ascii="Times New Roman" w:cs="Times New Roman" w:eastAsia="Times New Roman" w:hAnsi="Times New Roman"/>
          <w:b/>
          <w:bCs/>
          <w:sz w:val="27"/>
          <w:szCs w:val="27"/>
        </w:rPr>
        <w:t xml:space="preserve">13.3 Limitations and Deployment Challenges</w:t>
      </w:r>
    </w:p>
    <w:p>
      <w:pPr>
        <w:pStyle w:val="Heading3"/>
        <w:spacing w:after="120" w:before="180"/>
      </w:pPr>
      <w:r>
        <w:rPr>
          <w:rFonts w:ascii="Times New Roman" w:cs="Times New Roman" w:eastAsia="Times New Roman" w:hAnsi="Times New Roman"/>
          <w:b/>
          <w:bCs/>
          <w:i/>
          <w:iCs/>
          <w:sz w:val="24"/>
          <w:szCs w:val="24"/>
        </w:rPr>
        <w:t xml:space="preserve">13.3.1 Synthetic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evaluated on a controlled synthetic dataset with injected ground-truth faults. While this enables precise, reproducible measurement of detection accuracy — impossible with unlabelled production traces — it cannot fully capture the distributional complexity, measurement noise, and rare corner cases of a live commercial network. The reported metrics should therefore be read as a characterization of relative detector behaviour and pipeline correctness, not as a guarantee of identical accuracy on production data. Validation on operator traces is the foremost item of future work.</w:t>
      </w:r>
    </w:p>
    <w:p>
      <w:pPr>
        <w:pStyle w:val="Heading3"/>
        <w:spacing w:after="120" w:before="180"/>
      </w:pPr>
      <w:r>
        <w:rPr>
          <w:rFonts w:ascii="Times New Roman" w:cs="Times New Roman" w:eastAsia="Times New Roman" w:hAnsi="Times New Roman"/>
          <w:b/>
          <w:bCs/>
          <w:i/>
          <w:iCs/>
          <w:sz w:val="24"/>
          <w:szCs w:val="24"/>
        </w:rPr>
        <w:t xml:space="preserve">13.3.2 Threshold and Hyperparameter Sensitivity</w:t>
      </w:r>
    </w:p>
    <w:p>
      <w:pPr>
        <w:spacing w:after="200" w:line="360"/>
        <w:jc w:val="both"/>
      </w:pPr>
      <w:r>
        <w:rPr>
          <w:rFonts w:ascii="Times New Roman" w:cs="Times New Roman" w:eastAsia="Times New Roman" w:hAnsi="Times New Roman"/>
          <w:b w:val="false"/>
          <w:bCs w:val="false"/>
          <w:i w:val="false"/>
          <w:iCs w:val="false"/>
          <w:sz w:val="24"/>
          <w:szCs w:val="24"/>
        </w:rPr>
        <w:t xml:space="preserve">Several detectors depend on parameters (contamination ratio, z-score bounds, residual percentiles) that were set from literature defaults and the synthetic distribution. In production, these require per-network calibration and periodic re-tuning, which the MLOps layer supports but does not eliminate.</w:t>
      </w:r>
    </w:p>
    <w:p>
      <w:pPr>
        <w:pStyle w:val="Heading3"/>
        <w:spacing w:after="120" w:before="180"/>
      </w:pPr>
      <w:r>
        <w:rPr>
          <w:rFonts w:ascii="Times New Roman" w:cs="Times New Roman" w:eastAsia="Times New Roman" w:hAnsi="Times New Roman"/>
          <w:b/>
          <w:bCs/>
          <w:i/>
          <w:iCs/>
          <w:sz w:val="24"/>
          <w:szCs w:val="24"/>
        </w:rPr>
        <w:t xml:space="preserve">13.3.3 RAG Knowledge-Base Coverage</w:t>
      </w:r>
    </w:p>
    <w:p>
      <w:pPr>
        <w:spacing w:after="200" w:line="360"/>
        <w:jc w:val="both"/>
      </w:pPr>
      <w:r>
        <w:rPr>
          <w:rFonts w:ascii="Times New Roman" w:cs="Times New Roman" w:eastAsia="Times New Roman" w:hAnsi="Times New Roman"/>
          <w:b w:val="false"/>
          <w:bCs w:val="false"/>
          <w:i w:val="false"/>
          <w:iCs w:val="false"/>
          <w:sz w:val="24"/>
          <w:szCs w:val="24"/>
        </w:rPr>
        <w:t xml:space="preserve">The quality of generated explanations is bounded by the coverage and currency of the retrieval corpus. Faults whose signatures are absent from the indexed knowledge base will still be detected but explained less precisely, and explanation quality degrades gracefully rather than failing loudly — a behaviour operators must understand.</w:t>
      </w:r>
    </w:p>
    <w:p>
      <w:pPr>
        <w:pStyle w:val="Heading3"/>
        <w:spacing w:after="120" w:before="180"/>
      </w:pPr>
      <w:r>
        <w:rPr>
          <w:rFonts w:ascii="Times New Roman" w:cs="Times New Roman" w:eastAsia="Times New Roman" w:hAnsi="Times New Roman"/>
          <w:b/>
          <w:bCs/>
          <w:i/>
          <w:iCs/>
          <w:sz w:val="24"/>
          <w:szCs w:val="24"/>
        </w:rPr>
        <w:t xml:space="preserve">13.3.4 Latency Under Burst Load</w:t>
      </w:r>
    </w:p>
    <w:p>
      <w:pPr>
        <w:spacing w:after="200" w:line="360"/>
        <w:jc w:val="both"/>
      </w:pPr>
      <w:r>
        <w:rPr>
          <w:rFonts w:ascii="Times New Roman" w:cs="Times New Roman" w:eastAsia="Times New Roman" w:hAnsi="Times New Roman"/>
          <w:b w:val="false"/>
          <w:bCs w:val="false"/>
          <w:i w:val="false"/>
          <w:iCs w:val="false"/>
          <w:sz w:val="24"/>
          <w:szCs w:val="24"/>
        </w:rPr>
        <w:t xml:space="preserve">While average-case latency is well within operational budgets, the LLM-explanation stage introduces variable latency that, under simultaneous multi-cell incidents, could queue. Production deployment would batch or rate-limit explanation generation, prioritizing detection and correlation, which are the latency-critical stages.</w:t>
      </w:r>
    </w:p>
    <w:p>
      <w:pPr>
        <w:pStyle w:val="Heading2"/>
        <w:spacing w:after="160" w:before="240"/>
      </w:pPr>
      <w:r>
        <w:rPr>
          <w:rFonts w:ascii="Times New Roman" w:cs="Times New Roman" w:eastAsia="Times New Roman" w:hAnsi="Times New Roman"/>
          <w:b/>
          <w:bCs/>
          <w:sz w:val="27"/>
          <w:szCs w:val="27"/>
        </w:rPr>
        <w:t xml:space="preserve">13.4 Industrial Relevance and Operational Benefits</w:t>
      </w:r>
    </w:p>
    <w:p>
      <w:pPr>
        <w:spacing w:after="200" w:line="360"/>
        <w:jc w:val="both"/>
      </w:pPr>
      <w:r>
        <w:rPr>
          <w:rFonts w:ascii="Times New Roman" w:cs="Times New Roman" w:eastAsia="Times New Roman" w:hAnsi="Times New Roman"/>
          <w:b w:val="false"/>
          <w:bCs w:val="false"/>
          <w:i w:val="false"/>
          <w:iCs w:val="false"/>
          <w:sz w:val="24"/>
          <w:szCs w:val="24"/>
        </w:rPr>
        <w:t xml:space="preserve">For a network operations centre (NOC), the practical value of the system is measured less by marginal F1 improvements than by reductions in alarm volume, mean-time-to-detect (MTTD), and mean-time-to-repair (MTTR). The correlation layer's consolidation of fragmented alarms into ranked incidents directly targets alarm fatigue, a documented driver of missed faults in large networks. The natural-language explanation layer shortens the triage step in which an engineer must reconstruct what happened from raw counters, contributing to MTTR reduction. Because the pipeline ingests the same PCAP, KPI, and PM-counter artefacts that existing OSS/BSS systems already collect (per 3GPP TS 28.552), it can be introduced as an analytics overlay without modifying the data-collection plane — a deployment property that materially lowers operator adoption risk.</w:t>
      </w:r>
    </w:p>
    <w:p>
      <w:pPr>
        <w:pStyle w:val="Heading2"/>
        <w:spacing w:after="160" w:before="240"/>
      </w:pPr>
      <w:r>
        <w:rPr>
          <w:rFonts w:ascii="Times New Roman" w:cs="Times New Roman" w:eastAsia="Times New Roman" w:hAnsi="Times New Roman"/>
          <w:b/>
          <w:bCs/>
          <w:sz w:val="27"/>
          <w:szCs w:val="27"/>
        </w:rPr>
        <w:t xml:space="preserve">13.5 Research Implications</w:t>
      </w:r>
    </w:p>
    <w:p>
      <w:pPr>
        <w:spacing w:after="200" w:line="360"/>
        <w:jc w:val="both"/>
      </w:pPr>
      <w:r>
        <w:rPr>
          <w:rFonts w:ascii="Times New Roman" w:cs="Times New Roman" w:eastAsia="Times New Roman" w:hAnsi="Times New Roman"/>
          <w:b w:val="false"/>
          <w:bCs w:val="false"/>
          <w:i w:val="false"/>
          <w:iCs w:val="false"/>
          <w:sz w:val="24"/>
          <w:szCs w:val="24"/>
        </w:rPr>
        <w:t xml:space="preserve">Beyond the immediate system, the results carry two broader implications. First, they provide empirical support for treating explainability as a first-class pipeline stage rather than a post-hoc add-on: grounding explanations in retrieved specification text, as opposed to free-form generation, offers a concrete mitigation for the hallucination risk that currently limits LLM adoption in operations. Second, the modality-complementarity result suggests that future telecom anomaly-detection research should prioritize principled fusion architectures and shared evaluation benchmarks over incremental single-modality model improvements. The absence of a common, openly available multi-modal 5G fault benchmark — a gap this work navigates with synthetic data — is itself a research-community priority that the field would benefit from addressing collectively.</w:t>
      </w:r>
    </w:p>
    <w:p>
      <w:pPr>
        <w:pStyle w:val="Heading1"/>
        <w:pageBreakBefore/>
        <w:spacing w:after="240" w:before="240"/>
      </w:pPr>
      <w:r>
        <w:rPr>
          <w:rFonts w:ascii="Times New Roman" w:cs="Times New Roman" w:eastAsia="Times New Roman" w:hAnsi="Times New Roman"/>
          <w:b/>
          <w:bCs/>
          <w:sz w:val="32"/>
          <w:szCs w:val="32"/>
        </w:rPr>
        <w:t xml:space="preserve">CHAPTER 14</w:t>
      </w:r>
    </w:p>
    <w:p>
      <w:pPr>
        <w:spacing w:after="400"/>
        <w:jc w:val="center"/>
      </w:pPr>
      <w:r>
        <w:rPr>
          <w:rFonts w:ascii="Times New Roman" w:cs="Times New Roman" w:eastAsia="Times New Roman" w:hAnsi="Times New Roman"/>
          <w:b/>
          <w:bCs/>
          <w:i w:val="false"/>
          <w:iCs w:val="false"/>
          <w:sz w:val="30"/>
          <w:szCs w:val="30"/>
        </w:rPr>
        <w:t xml:space="preserve">DEPLOYMENT IN PRODUCTION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how the proposed system maps onto real 5G deployment environments. The design goal is integration as a non-intrusive analytics overlay: the pipeline consumes telemetry that production networks already export and emits incidents and explanations to existing operations tooling, without sitting in the user-plane data path.</w:t>
      </w:r>
    </w:p>
    <w:p>
      <w:pPr>
        <w:pStyle w:val="Heading2"/>
        <w:spacing w:after="160" w:before="240"/>
      </w:pPr>
      <w:r>
        <w:rPr>
          <w:rFonts w:ascii="Times New Roman" w:cs="Times New Roman" w:eastAsia="Times New Roman" w:hAnsi="Times New Roman"/>
          <w:b/>
          <w:bCs/>
          <w:sz w:val="27"/>
          <w:szCs w:val="27"/>
        </w:rPr>
        <w:t xml:space="preserve">14.1 Integration with O-RAN</w:t>
      </w:r>
    </w:p>
    <w:p>
      <w:pPr>
        <w:spacing w:after="200" w:line="360"/>
        <w:jc w:val="both"/>
      </w:pPr>
      <w:r>
        <w:rPr>
          <w:rFonts w:ascii="Times New Roman" w:cs="Times New Roman" w:eastAsia="Times New Roman" w:hAnsi="Times New Roman"/>
          <w:b w:val="false"/>
          <w:bCs w:val="false"/>
          <w:i w:val="false"/>
          <w:iCs w:val="false"/>
          <w:sz w:val="24"/>
          <w:szCs w:val="24"/>
        </w:rPr>
        <w:t xml:space="preserve">The O-RAN architecture provides the most natural home for the system. The detection, correlation, and prediction logic aligns with the RAN Intelligent Controller (RIC) model: non-time-critical analytics — trend regression, Prophet forecasting, RAG-based explanation, and model retraining — map to rApps hosted on the Non-Real-Time RIC, which operates on timescales above one second and interfaces to the rest of the network through the A1 and O1 interfaces. Latency-sensitive per-cell detection can be packaged as an xApp on the Near-Real-Time RIC, consuming E2 indication messages for live KPI and counter streams. The O-RAN AI/ML workflow specification defines the model-lifecycle hooks — training, deployment, monitoring, and update — that the system's MLOps layer implements, giving a standards-aligned path for model management. Mapping detection to RIC applications also means the system inherits O-RAN's open interfaces, avoiding vendor lock-in to a single RAN supplier.</w:t>
      </w:r>
    </w:p>
    <w:p>
      <w:pPr>
        <w:pStyle w:val="Heading2"/>
        <w:spacing w:after="160" w:before="240"/>
      </w:pPr>
      <w:r>
        <w:rPr>
          <w:rFonts w:ascii="Times New Roman" w:cs="Times New Roman" w:eastAsia="Times New Roman" w:hAnsi="Times New Roman"/>
          <w:b/>
          <w:bCs/>
          <w:sz w:val="27"/>
          <w:szCs w:val="27"/>
        </w:rPr>
        <w:t xml:space="preserve">14.2 Pre-Production Validation with Open-Source RAN</w:t>
      </w:r>
    </w:p>
    <w:p>
      <w:pPr>
        <w:spacing w:after="200" w:line="360"/>
        <w:jc w:val="both"/>
      </w:pPr>
      <w:r>
        <w:rPr>
          <w:rFonts w:ascii="Times New Roman" w:cs="Times New Roman" w:eastAsia="Times New Roman" w:hAnsi="Times New Roman"/>
          <w:b w:val="false"/>
          <w:bCs w:val="false"/>
          <w:i w:val="false"/>
          <w:iCs w:val="false"/>
          <w:sz w:val="24"/>
          <w:szCs w:val="24"/>
        </w:rPr>
        <w:t xml:space="preserve">Before deployment on a commercial network, the pipeline can be validated end-to-end against open-source RAN stacks that emit standards-compliant signalling and telemetry. srsRAN and OpenAirInterface both expose real NGAP, RRC, and F1AP message flows and per-cell KPIs that the PCAP and KPI parsers ingest unchanged. A controlled testbed — a small number of software gNBs, an open-source 5GC, and emulated UEs — allows fault scenarios (cell shutdown, congestion via traffic injection, gradual power reduction to emulate drift) to be reproduced with known ground truth on live protocol traffic rather than synthetic data, directly addressing the principal validity limitation identified in Chapter 13. This staged path — synthetic, then open-source testbed, then operator trace — is the recommended route to production confidence.</w:t>
      </w:r>
    </w:p>
    <w:p>
      <w:pPr>
        <w:pStyle w:val="Heading2"/>
        <w:spacing w:after="160" w:before="240"/>
      </w:pPr>
      <w:r>
        <w:rPr>
          <w:rFonts w:ascii="Times New Roman" w:cs="Times New Roman" w:eastAsia="Times New Roman" w:hAnsi="Times New Roman"/>
          <w:b/>
          <w:bCs/>
          <w:sz w:val="27"/>
          <w:szCs w:val="27"/>
        </w:rPr>
        <w:t xml:space="preserve">14.3 Integration with Commercial OSS/BSS</w:t>
      </w:r>
    </w:p>
    <w:p>
      <w:pPr>
        <w:spacing w:after="200" w:line="360"/>
        <w:jc w:val="both"/>
      </w:pPr>
      <w:r>
        <w:rPr>
          <w:rFonts w:ascii="Times New Roman" w:cs="Times New Roman" w:eastAsia="Times New Roman" w:hAnsi="Times New Roman"/>
          <w:b w:val="false"/>
          <w:bCs w:val="false"/>
          <w:i w:val="false"/>
          <w:iCs w:val="false"/>
          <w:sz w:val="24"/>
          <w:szCs w:val="24"/>
        </w:rPr>
        <w:t xml:space="preserve">In a commercial network, the pipeline attaches to the existing performance- and fault-management plane. PM counters are consumed in the formats standardized by 3GPP TS 28.552 and TS 32.401; PCAP is tapped read-only from existing protocol-trace collectors. Detected incidents are emitted as alarms into the operator's fault-management system using its native northbound interface, so that the system augments rather than replaces the established NOC workflow. Because no component is inserted into the user plane and all telemetry access is read-only, the deployment introduces no new single point of failure in the service path — a prerequisite for operator acceptance. Alignment with ETSI Zero-touch Service Management (ZSM) and 3GPP management-and-orchestration frameworks provides a forward path toward closed-loop automation, in which validated detections trigger orchestrated remediation.</w:t>
      </w:r>
    </w:p>
    <w:p>
      <w:pPr>
        <w:pStyle w:val="Heading2"/>
        <w:spacing w:after="160" w:before="240"/>
      </w:pPr>
      <w:r>
        <w:rPr>
          <w:rFonts w:ascii="Times New Roman" w:cs="Times New Roman" w:eastAsia="Times New Roman" w:hAnsi="Times New Roman"/>
          <w:b/>
          <w:bCs/>
          <w:sz w:val="27"/>
          <w:szCs w:val="27"/>
        </w:rPr>
        <w:t xml:space="preserve">14.4 Cloud-Native Runtime and Edge Placement</w:t>
      </w:r>
    </w:p>
    <w:p>
      <w:pPr>
        <w:spacing w:after="200" w:line="360"/>
        <w:jc w:val="both"/>
      </w:pPr>
      <w:r>
        <w:rPr>
          <w:rFonts w:ascii="Times New Roman" w:cs="Times New Roman" w:eastAsia="Times New Roman" w:hAnsi="Times New Roman"/>
          <w:b w:val="false"/>
          <w:bCs w:val="false"/>
          <w:i w:val="false"/>
          <w:iCs w:val="false"/>
          <w:sz w:val="24"/>
          <w:szCs w:val="24"/>
        </w:rPr>
        <w:t xml:space="preserve">The pipeline is containerized and orchestrated with Kubernetes, with each module (parsers, detection engine, correlation, prediction, RAG/LLM) deployed as an independently scalable workload. Horizontal scaling follows the asymptotic profile of Chapter 12: stateless parser and detector pods scale out with the number of cells and the telemetry rate, while the correlation and explanation stages are provisioned for peak concurrent-incident load. Telemetry ingestion is decoupled through a streaming bus, isolating collection from processing and absorbing bursts. For latency-sensitive detection, compute can be placed at the network edge: per-cell detectors run close to the gNB while the heavier RAG/LLM explanation and model-training workloads run in a regional or central cloud, balancing latency against resource cost. This split mirrors the Near-RT/Non-RT division of the O-RAN RIC and keeps the time-critical path lightweight.</w:t>
      </w:r>
    </w:p>
    <w:p>
      <w:pPr>
        <w:pStyle w:val="Heading1"/>
        <w:pageBreakBefore/>
        <w:spacing w:after="240" w:before="240"/>
      </w:pPr>
      <w:r>
        <w:rPr>
          <w:rFonts w:ascii="Times New Roman" w:cs="Times New Roman" w:eastAsia="Times New Roman" w:hAnsi="Times New Roman"/>
          <w:b/>
          <w:bCs/>
          <w:sz w:val="32"/>
          <w:szCs w:val="32"/>
        </w:rPr>
        <w:t xml:space="preserve">CHAPTER 15</w:t>
      </w:r>
    </w:p>
    <w:p>
      <w:pPr>
        <w:spacing w:after="400"/>
        <w:jc w:val="center"/>
      </w:pPr>
      <w:r>
        <w:rPr>
          <w:rFonts w:ascii="Times New Roman" w:cs="Times New Roman" w:eastAsia="Times New Roman" w:hAnsi="Times New Roman"/>
          <w:b/>
          <w:bCs/>
          <w:i w:val="false"/>
          <w:iCs w:val="false"/>
          <w:sz w:val="30"/>
          <w:szCs w:val="30"/>
        </w:rPr>
        <w:t xml:space="preserve">FUTURE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present system establishes a foundational architecture for multi-modal 5G anomaly detection, but several important research and engineering directions remain open. Ten directions are identified below, ordered roughly from near-term implementation to long-term research objectives.</w:t>
      </w:r>
    </w:p>
    <w:p>
      <w:pPr>
        <w:pStyle w:val="ListParagraph"/>
        <w:numPr>
          <w:ilvl w:val="0"/>
          <w:numId w:val="2"/>
        </w:numPr>
        <w:spacing w:after="100" w:line="300"/>
      </w:pPr>
      <w:r>
        <w:rPr>
          <w:rFonts w:ascii="Times New Roman" w:cs="Times New Roman" w:eastAsia="Times New Roman" w:hAnsi="Times New Roman"/>
          <w:sz w:val="24"/>
          <w:szCs w:val="24"/>
        </w:rPr>
        <w:t xml:space="preserve">Deploy the pipeline as a sidecar process alongside srsRAN or OpenAirInterface to ingest live PCAP and KPI streams from real 5G hardware in a controlled laboratory environment. This will directly address the primary external validity threat by validating whether synthetic-data results transfer to physical radio environments with real propagation effects, interference, and UE mobility.</w:t>
      </w:r>
    </w:p>
    <w:p>
      <w:pPr>
        <w:pStyle w:val="ListParagraph"/>
        <w:numPr>
          <w:ilvl w:val="0"/>
          <w:numId w:val="2"/>
        </w:numPr>
        <w:spacing w:after="100" w:line="300"/>
      </w:pPr>
      <w:r>
        <w:rPr>
          <w:rFonts w:ascii="Times New Roman" w:cs="Times New Roman" w:eastAsia="Times New Roman" w:hAnsi="Times New Roman"/>
          <w:sz w:val="24"/>
          <w:szCs w:val="24"/>
        </w:rPr>
        <w:t xml:space="preserve">Replace the nightly batch retraining step with incremental update rules: per-shift CUSUM threshold adjustment, Isolation Forest incremental leaf updates, and LSTM-AE online fine-tuning using Elastic Weight Consolidation (EWC) to prevent catastrophic forgetting. Online learning would reduce the adaptation lag from 24 hours to minutes, enabling the system to track rapidly evolving network baselines without a full retraining cycle.</w:t>
      </w:r>
    </w:p>
    <w:p>
      <w:pPr>
        <w:pStyle w:val="ListParagraph"/>
        <w:numPr>
          <w:ilvl w:val="0"/>
          <w:numId w:val="2"/>
        </w:numPr>
        <w:spacing w:after="100" w:line="300"/>
      </w:pPr>
      <w:r>
        <w:rPr>
          <w:rFonts w:ascii="Times New Roman" w:cs="Times New Roman" w:eastAsia="Times New Roman" w:hAnsi="Times New Roman"/>
          <w:sz w:val="24"/>
          <w:szCs w:val="24"/>
        </w:rPr>
        <w:t xml:space="preserve">Apply federated learning to enable multiple operators to collaboratively train anomaly detection models without sharing raw KPI or PCAP data. Each operator's system would contribute model gradient updates to a global aggregation server; the resulting global model would benefit from diverse fault exposure across multiple deployment environments while preserving subscriber privacy. This direction is particularly relevant for MVNO deployments sharing physical infrastructure with a host MNO.</w:t>
      </w:r>
    </w:p>
    <w:p>
      <w:pPr>
        <w:pStyle w:val="ListParagraph"/>
        <w:numPr>
          <w:ilvl w:val="0"/>
          <w:numId w:val="2"/>
        </w:numPr>
        <w:spacing w:after="100" w:line="300"/>
      </w:pPr>
      <w:r>
        <w:rPr>
          <w:rFonts w:ascii="Times New Roman" w:cs="Times New Roman" w:eastAsia="Times New Roman" w:hAnsi="Times New Roman"/>
          <w:sz w:val="24"/>
          <w:szCs w:val="24"/>
        </w:rPr>
        <w:t xml:space="preserve">Integrate the detection pipeline with a 5G network digital twin (e.g., a custom NS3/SimPy-based simulator) to enable 'what-if' fault simulation: given a detected anomaly on a given cell, the digital twin can simulate the propagation of the fault to adjacent cells and predict the cascading impact on network-wide KPIs. This capability transforms the system from a fault detector into a fault-impact predictor, enabling pre-emptive remediation before service degradation spreads.</w:t>
      </w:r>
    </w:p>
    <w:p>
      <w:pPr>
        <w:pStyle w:val="ListParagraph"/>
        <w:numPr>
          <w:ilvl w:val="0"/>
          <w:numId w:val="2"/>
        </w:numPr>
        <w:spacing w:after="100" w:line="300"/>
      </w:pPr>
      <w:r>
        <w:rPr>
          <w:rFonts w:ascii="Times New Roman" w:cs="Times New Roman" w:eastAsia="Times New Roman" w:hAnsi="Times New Roman"/>
          <w:sz w:val="24"/>
          <w:szCs w:val="24"/>
        </w:rPr>
        <w:t xml:space="preserve">Replace the hash-based EventRouter with a Graph Neural Network (GNN) correlator that models inter-cell spatial relationships as a graph (cells as nodes, neighbour relationships as edges weighted by handover success rates and distance). A GNN correlator would naturally capture cascading fault propagation patterns that are invisible to the current time-window-only correlation — for example, a handover failure cascade that propagates from a congested source cell to its target cells as load spills over the cell boundary.</w:t>
      </w:r>
    </w:p>
    <w:p>
      <w:pPr>
        <w:pStyle w:val="ListParagraph"/>
        <w:numPr>
          <w:ilvl w:val="0"/>
          <w:numId w:val="2"/>
        </w:numPr>
        <w:spacing w:after="100" w:line="300"/>
      </w:pPr>
      <w:r>
        <w:rPr>
          <w:rFonts w:ascii="Times New Roman" w:cs="Times New Roman" w:eastAsia="Times New Roman" w:hAnsi="Times New Roman"/>
          <w:sz w:val="24"/>
          <w:szCs w:val="24"/>
        </w:rPr>
        <w:t xml:space="preserve">Package the detection pipeline as an O-RAN xApp deployable within a near-real-time RAN Intelligent Controller (near-RT RIC), consuming O-RAN O1 streaming telemetry via the E2 interface. This would transform the current batch-processing pipeline into a streaming, near-real-time monitoring service integrated into the O-RAN architecture, enabling sub-second detection latency for critical fault types such as the hard outage scenario.</w:t>
      </w:r>
    </w:p>
    <w:p>
      <w:pPr>
        <w:pStyle w:val="ListParagraph"/>
        <w:numPr>
          <w:ilvl w:val="0"/>
          <w:numId w:val="2"/>
        </w:numPr>
        <w:spacing w:after="100" w:line="300"/>
      </w:pPr>
      <w:r>
        <w:rPr>
          <w:rFonts w:ascii="Times New Roman" w:cs="Times New Roman" w:eastAsia="Times New Roman" w:hAnsi="Times New Roman"/>
          <w:sz w:val="24"/>
          <w:szCs w:val="24"/>
        </w:rPr>
        <w:t xml:space="preserve">Extend the parsing layer to support emerging 6G protocol interfaces (expected in 3GPP Release 21+), including terahertz air interface management protocols, intelligent surface configuration interfaces, and AI-native physical layer feedback mechanisms. The modular parser design (adapter pattern) is specifically designed to accommodate new interfaces without changes to the detection engine or EventRouter.</w:t>
      </w:r>
    </w:p>
    <w:p>
      <w:pPr>
        <w:pStyle w:val="ListParagraph"/>
        <w:numPr>
          <w:ilvl w:val="0"/>
          <w:numId w:val="2"/>
        </w:numPr>
        <w:spacing w:after="100" w:line="300"/>
      </w:pPr>
      <w:r>
        <w:rPr>
          <w:rFonts w:ascii="Times New Roman" w:cs="Times New Roman" w:eastAsia="Times New Roman" w:hAnsi="Times New Roman"/>
          <w:sz w:val="24"/>
          <w:szCs w:val="24"/>
        </w:rPr>
        <w:t xml:space="preserve">Extend the current detect-and-explain pipeline with a reinforcement learning (RL) agent that can execute corrective actions autonomously — for example, triggering load-balancing parameter changes, initiating handover parameter optimization, or escalating to on-site dispatch when the LLM narrative recommends human intervention. The RL agent would be trained in the digital twin environment before deployment in production, using the anomaly detection confidence scores as reward signals.</w:t>
      </w:r>
    </w:p>
    <w:p>
      <w:pPr>
        <w:pStyle w:val="ListParagraph"/>
        <w:numPr>
          <w:ilvl w:val="0"/>
          <w:numId w:val="2"/>
        </w:numPr>
        <w:spacing w:after="100" w:line="300"/>
      </w:pPr>
      <w:r>
        <w:rPr>
          <w:rFonts w:ascii="Times New Roman" w:cs="Times New Roman" w:eastAsia="Times New Roman" w:hAnsi="Times New Roman"/>
          <w:sz w:val="24"/>
          <w:szCs w:val="24"/>
        </w:rPr>
        <w:t xml:space="preserve">Investigate the feasibility of deploying a lightweight version of the detection ensemble (CUSUM + Bollinger + Isolation Forest, without LSTM-AE and OC-SVM) directly on the DU hardware as an edge AI function. Edge deployment would eliminate the latency of transferring raw statistics data to a central monitoring server and enable detection latency of under 1 second for the most critical fault types, compatible with URLLC slice monitoring requirements.</w:t>
      </w:r>
    </w:p>
    <w:p>
      <w:pPr>
        <w:pStyle w:val="ListParagraph"/>
        <w:numPr>
          <w:ilvl w:val="0"/>
          <w:numId w:val="2"/>
        </w:numPr>
        <w:spacing w:after="100" w:line="300"/>
      </w:pPr>
      <w:r>
        <w:rPr>
          <w:rFonts w:ascii="Times New Roman" w:cs="Times New Roman" w:eastAsia="Times New Roman" w:hAnsi="Times New Roman"/>
          <w:sz w:val="24"/>
          <w:szCs w:val="24"/>
        </w:rPr>
        <w:t xml:space="preserve">Develop the LLM explanation engine into a fully agentic AI system capable of multi-step reasoning over the anomaly evidence, querying external tools (network configuration APIs, cell site databases, spectrum monitoring interfaces), and generating and executing a sequence of corrective actions with human-in-the-loop approval. This direction aligns with the emerging vision of Autonomous Networks (AN) described in the ETSI ZSM framework and represents the long-term trajectory toward zero-touch network management.</w:t>
      </w:r>
    </w:p>
    <w:p>
      <w:pPr>
        <w:pStyle w:val="Heading1"/>
        <w:pageBreakBefore/>
        <w:spacing w:after="240" w:before="240"/>
      </w:pPr>
      <w:r>
        <w:rPr>
          <w:rFonts w:ascii="Times New Roman" w:cs="Times New Roman" w:eastAsia="Times New Roman" w:hAnsi="Times New Roman"/>
          <w:b/>
          <w:bCs/>
          <w:sz w:val="32"/>
          <w:szCs w:val="32"/>
        </w:rPr>
        <w:t xml:space="preserve">CHAPTER 16</w:t>
      </w:r>
    </w:p>
    <w:p>
      <w:pPr>
        <w:spacing w:after="400"/>
        <w:jc w:val="center"/>
      </w:pPr>
      <w:r>
        <w:rPr>
          <w:rFonts w:ascii="Times New Roman" w:cs="Times New Roman" w:eastAsia="Times New Roman" w:hAnsi="Times New Roman"/>
          <w:b/>
          <w:bCs/>
          <w:i w:val="false"/>
          <w:iCs w:val="false"/>
          <w:sz w:val="30"/>
          <w:szCs w:val="30"/>
        </w:rPr>
        <w:t xml:space="preserve">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presented the Unified Telecom Analyzer, an open-source pipeline that unifies PCAP, KPI, and gNB statistics parsing against the full 3GPP protocol stack, applies an 18-detector ensemble spanning statistical, density, kernel, and neural anomaly-detection families, and correlates detected anomalies across data domains using a shared EventRouter. On a controlled synthetic testbed of 4 gNBs, 16 cells, 64 UEs, and three concurrent injected fault scenarios, the ensemble achieved scenario-level Precision 0.75 / Recall 1.00 / F1 0.86 — an absolute F1 gain of 0.64 over a threshold-only baseline and 0.36 over a single Isolation Forest — while reducing 8,623 raw anomaly records to 34 operator-visible correlated incidents, a 253× reduction in alarm volume. Full pipeline latency was 57 seconds on a CPU-only host, and a FAISS-backed RAG pipeline feeding an on-device Ollama LLM produced specification-grounded, natural-language root-cause narratives at 4–8 seconds per explanation without any cloud dependency.</w:t>
      </w:r>
    </w:p>
    <w:p>
      <w:pPr>
        <w:spacing w:after="200" w:line="360"/>
        <w:jc w:val="both"/>
      </w:pPr>
      <w:r>
        <w:rPr>
          <w:rFonts w:ascii="Times New Roman" w:cs="Times New Roman" w:eastAsia="Times New Roman" w:hAnsi="Times New Roman"/>
          <w:b w:val="false"/>
          <w:bCs w:val="false"/>
          <w:i w:val="false"/>
          <w:iCs w:val="false"/>
          <w:sz w:val="24"/>
          <w:szCs w:val="24"/>
        </w:rPr>
        <w:t xml:space="preserve">The results demonstrate that no single detection algorithm or data modality is individually sufficient to cover the full taxonomy of 5G fault types addressed in this work, and that automated cross-domain correlation is essential to converting a flood of per-detector alarms into an actionable, prioritized incident list. The system's modular architecture, open-source dataset generators, and 56-test reproducible evaluation harness are intended to serve as a benchmark for future 5G multi-modal anomaly detection research.</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relies exclusively on synthetic data with three injected fault types; production networks exhibit a far broader diversity of fault modes, inter-cell interference patterns, and vendor-specific protocol deviations not captured here. Detector hyperparameters were set from literature defaults rather than tuned on an independent validation split, and scalability was empirically validated only up to 16 cells, with larger deployments extrapolated rather than measured. These limitations, discussed in full in Chapter 13, define the immediate priorities for future work outlined in Chapter 15 — chief among them, validation on live protocol traffic from an open-source RAN testbed.</w:t>
      </w:r>
    </w:p>
    <w:p>
      <w:pPr>
        <w:spacing w:after="200" w:line="360"/>
        <w:jc w:val="both"/>
      </w:pPr>
      <w:r>
        <w:rPr>
          <w:rFonts w:ascii="Times New Roman" w:cs="Times New Roman" w:eastAsia="Times New Roman" w:hAnsi="Times New Roman"/>
          <w:b w:val="false"/>
          <w:bCs w:val="false"/>
          <w:i w:val="false"/>
          <w:iCs w:val="false"/>
          <w:sz w:val="24"/>
          <w:szCs w:val="24"/>
        </w:rPr>
        <w:t xml:space="preserve">More broadly, this project demonstrates that combining breadth of protocol coverage, ensemble detector diversity, automated cross-domain correlation, on-device explainability, and continuous MLOps adaptation within a single, reproducible, open-source pipeline is achievable on commodity CPU-only hardware — a combination not previously evaluated together in the surveyed literature — and represents a meaningful step toward practical, trustworthy, explainable AI for 5G network operations.</w:t>
      </w:r>
    </w:p>
    <w:p>
      <w:r>
        <w:br w:type="page"/>
      </w:r>
    </w:p>
    <w:p>
      <w:pPr>
        <w:pStyle w:val="Heading1"/>
        <w:pageBreakBefore/>
        <w:spacing w:after="240" w:before="240"/>
      </w:pPr>
      <w:r>
        <w:rPr>
          <w:rFonts w:ascii="Times New Roman" w:cs="Times New Roman" w:eastAsia="Times New Roman" w:hAnsi="Times New Roman"/>
          <w:b/>
          <w:bCs/>
          <w:sz w:val="32"/>
          <w:szCs w:val="32"/>
        </w:rPr>
        <w:t xml:space="preserve">APPENDIX</w:t>
      </w:r>
    </w:p>
    <w:p>
      <w:pPr>
        <w:spacing w:after="400"/>
        <w:jc w:val="center"/>
      </w:pPr>
      <w:r>
        <w:rPr>
          <w:rFonts w:ascii="Times New Roman" w:cs="Times New Roman" w:eastAsia="Times New Roman" w:hAnsi="Times New Roman"/>
          <w:b/>
          <w:bCs/>
          <w:i w:val="false"/>
          <w:iCs w:val="false"/>
          <w:sz w:val="26"/>
          <w:szCs w:val="26"/>
        </w:rPr>
        <w:t xml:space="preserve">SUPPLEMENTARY MATERIAL: SCHEMA, API, AND DEPLOYMENT REFERENCE</w:t>
      </w:r>
    </w:p>
    <w:p>
      <w:pPr>
        <w:pStyle w:val="Heading2"/>
        <w:spacing w:after="160" w:before="240"/>
      </w:pPr>
      <w:r>
        <w:rPr>
          <w:rFonts w:ascii="Times New Roman" w:cs="Times New Roman" w:eastAsia="Times New Roman" w:hAnsi="Times New Roman"/>
          <w:b/>
          <w:bCs/>
          <w:sz w:val="27"/>
          <w:szCs w:val="27"/>
        </w:rPr>
        <w:t xml:space="preserve">A.1 Dataset Schema</w:t>
      </w:r>
    </w:p>
    <w:p>
      <w:pPr>
        <w:pStyle w:val="Heading3"/>
        <w:spacing w:after="120" w:before="180"/>
      </w:pPr>
      <w:r>
        <w:rPr>
          <w:rFonts w:ascii="Times New Roman" w:cs="Times New Roman" w:eastAsia="Times New Roman" w:hAnsi="Times New Roman"/>
          <w:b/>
          <w:bCs/>
          <w:i/>
          <w:iCs/>
          <w:sz w:val="24"/>
          <w:szCs w:val="24"/>
        </w:rPr>
        <w:t xml:space="preserve">A.1.1 KPI Export Schema (kpi_64ue_6hr.csv)</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KPI CSV Schema — 26 columns, one row per (cell, minute)</w:t>
      </w:r>
      <w:r>
        <w:br/>
        <w:t xml:space="preserve"/>
      </w:r>
      <w:r>
        <w:rPr>
          <w:rFonts w:ascii="Courier New" w:cs="Courier New" w:eastAsia="Courier New" w:hAnsi="Courier New"/>
          <w:sz w:val="18"/>
          <w:szCs w:val="18"/>
        </w:rPr>
        <w:t xml:space="preserve">timestamp, cell_id, dl_throughput_mbps, ul_throughput_mbps,</w:t>
      </w:r>
      <w:r>
        <w:br/>
        <w:t xml:space="preserve"/>
      </w:r>
      <w:r>
        <w:rPr>
          <w:rFonts w:ascii="Courier New" w:cs="Courier New" w:eastAsia="Courier New" w:hAnsi="Courier New"/>
          <w:sz w:val="18"/>
          <w:szCs w:val="18"/>
        </w:rPr>
        <w:t xml:space="preserve">prb_utilization_pct, cqi_mean, sinr_mean_db, rsrp_mean_dbm,</w:t>
      </w:r>
      <w:r>
        <w:br/>
        <w:t xml:space="preserve"/>
      </w:r>
      <w:r>
        <w:rPr>
          <w:rFonts w:ascii="Courier New" w:cs="Courier New" w:eastAsia="Courier New" w:hAnsi="Courier New"/>
          <w:sz w:val="18"/>
          <w:szCs w:val="18"/>
        </w:rPr>
        <w:t xml:space="preserve">rsrq_mean_db, harq_nack_rate_pct, bler_pct, packet_loss_pct,</w:t>
      </w:r>
      <w:r>
        <w:br/>
        <w:t xml:space="preserve"/>
      </w:r>
      <w:r>
        <w:rPr>
          <w:rFonts w:ascii="Courier New" w:cs="Courier New" w:eastAsia="Courier New" w:hAnsi="Courier New"/>
          <w:sz w:val="18"/>
          <w:szCs w:val="18"/>
        </w:rPr>
        <w:t xml:space="preserve">latency_ms, ho_success_rate_pct, attach_success_rate_pct,</w:t>
      </w:r>
      <w:r>
        <w:br/>
        <w:t xml:space="preserve"/>
      </w:r>
      <w:r>
        <w:rPr>
          <w:rFonts w:ascii="Courier New" w:cs="Courier New" w:eastAsia="Courier New" w:hAnsi="Courier New"/>
          <w:sz w:val="18"/>
          <w:szCs w:val="18"/>
        </w:rPr>
        <w:t xml:space="preserve">pdu_session_success_rate_pct, active_ue_count,</w:t>
      </w:r>
      <w:r>
        <w:br/>
        <w:t xml:space="preserve"/>
      </w:r>
      <w:r>
        <w:rPr>
          <w:rFonts w:ascii="Courier New" w:cs="Courier New" w:eastAsia="Courier New" w:hAnsi="Courier New"/>
          <w:sz w:val="18"/>
          <w:szCs w:val="18"/>
        </w:rPr>
        <w:t xml:space="preserve">rrc_connected_ue_count, dl_volume_mb, ul_volume_mb,</w:t>
      </w:r>
      <w:r>
        <w:br/>
        <w:t xml:space="preserve"/>
      </w:r>
      <w:r>
        <w:rPr>
          <w:rFonts w:ascii="Courier New" w:cs="Courier New" w:eastAsia="Courier New" w:hAnsi="Courier New"/>
          <w:sz w:val="18"/>
          <w:szCs w:val="18"/>
        </w:rPr>
        <w:t xml:space="preserve">spectral_efficiency_bps_hz, ul_interference_dbm,</w:t>
      </w:r>
      <w:r>
        <w:br/>
        <w:t xml:space="preserve"/>
      </w:r>
      <w:r>
        <w:rPr>
          <w:rFonts w:ascii="Courier New" w:cs="Courier New" w:eastAsia="Courier New" w:hAnsi="Courier New"/>
          <w:sz w:val="18"/>
          <w:szCs w:val="18"/>
        </w:rPr>
        <w:t xml:space="preserve">dl_prb_available, ul_prb_available, cell_availability_pct,</w:t>
      </w:r>
      <w:r>
        <w:br/>
        <w:t xml:space="preserve"/>
      </w:r>
      <w:r>
        <w:rPr>
          <w:rFonts w:ascii="Courier New" w:cs="Courier New" w:eastAsia="Courier New" w:hAnsi="Courier New"/>
          <w:sz w:val="18"/>
          <w:szCs w:val="18"/>
        </w:rPr>
        <w:t xml:space="preserve">handover_in_count</w:t>
      </w:r>
    </w:p>
    <w:p>
      <w:pPr>
        <w:pStyle w:val="Heading3"/>
        <w:spacing w:after="120" w:before="180"/>
      </w:pPr>
      <w:r>
        <w:rPr>
          <w:rFonts w:ascii="Times New Roman" w:cs="Times New Roman" w:eastAsia="Times New Roman" w:hAnsi="Times New Roman"/>
          <w:b/>
          <w:bCs/>
          <w:i/>
          <w:iCs/>
          <w:sz w:val="24"/>
          <w:szCs w:val="24"/>
        </w:rPr>
        <w:t xml:space="preserve">A.1.2 Statistics Export Schema (stats_64ue_6hr.csv)</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Statistics CSV Schema — 15 columns (srsRAN unified format)</w:t>
      </w:r>
      <w:r>
        <w:br/>
        <w:t xml:space="preserve"/>
      </w:r>
      <w:r>
        <w:rPr>
          <w:rFonts w:ascii="Courier New" w:cs="Courier New" w:eastAsia="Courier New" w:hAnsi="Courier New"/>
          <w:sz w:val="18"/>
          <w:szCs w:val="18"/>
        </w:rPr>
        <w:t xml:space="preserve">timestamp, cell_id, prb_util_dl_pct, prb_util_ul_pct,</w:t>
      </w:r>
      <w:r>
        <w:br/>
        <w:t xml:space="preserve"/>
      </w:r>
      <w:r>
        <w:rPr>
          <w:rFonts w:ascii="Courier New" w:cs="Courier New" w:eastAsia="Courier New" w:hAnsi="Courier New"/>
          <w:sz w:val="18"/>
          <w:szCs w:val="18"/>
        </w:rPr>
        <w:t xml:space="preserve">harq_ack_count, harq_nack_count, harq_nack_rate,</w:t>
      </w:r>
      <w:r>
        <w:br/>
        <w:t xml:space="preserve"/>
      </w:r>
      <w:r>
        <w:rPr>
          <w:rFonts w:ascii="Courier New" w:cs="Courier New" w:eastAsia="Courier New" w:hAnsi="Courier New"/>
          <w:sz w:val="18"/>
          <w:szCs w:val="18"/>
        </w:rPr>
        <w:t xml:space="preserve">bler_dl_pct, cqi_mean, cqi_std, sinr_mean_db,</w:t>
      </w:r>
      <w:r>
        <w:br/>
        <w:t xml:space="preserve"/>
      </w:r>
      <w:r>
        <w:rPr>
          <w:rFonts w:ascii="Courier New" w:cs="Courier New" w:eastAsia="Courier New" w:hAnsi="Courier New"/>
          <w:sz w:val="18"/>
          <w:szCs w:val="18"/>
        </w:rPr>
        <w:t xml:space="preserve">mcs_dl_mean, mcs_ul_mean, dl_bytes, ul_bytes</w:t>
      </w:r>
    </w:p>
    <w:p>
      <w:pPr>
        <w:pStyle w:val="Heading2"/>
        <w:spacing w:after="160" w:before="240"/>
      </w:pPr>
      <w:r>
        <w:rPr>
          <w:rFonts w:ascii="Times New Roman" w:cs="Times New Roman" w:eastAsia="Times New Roman" w:hAnsi="Times New Roman"/>
          <w:b/>
          <w:bCs/>
          <w:sz w:val="27"/>
          <w:szCs w:val="27"/>
        </w:rPr>
        <w:t xml:space="preserve">A.2 API Reference</w:t>
      </w:r>
    </w:p>
    <w:p>
      <w:pPr>
        <w:pStyle w:val="Heading3"/>
        <w:spacing w:after="120" w:before="180"/>
      </w:pPr>
      <w:r>
        <w:rPr>
          <w:rFonts w:ascii="Times New Roman" w:cs="Times New Roman" w:eastAsia="Times New Roman" w:hAnsi="Times New Roman"/>
          <w:b/>
          <w:bCs/>
          <w:i/>
          <w:iCs/>
          <w:sz w:val="24"/>
          <w:szCs w:val="24"/>
        </w:rPr>
        <w:t xml:space="preserve">A.2.1 POST /analyze/kpi</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Request</w:t>
      </w:r>
      <w:r>
        <w:br/>
        <w:t xml:space="preserve"/>
      </w:r>
      <w:r>
        <w:rPr>
          <w:rFonts w:ascii="Courier New" w:cs="Courier New" w:eastAsia="Courier New" w:hAnsi="Courier New"/>
          <w:sz w:val="18"/>
          <w:szCs w:val="18"/>
        </w:rPr>
        <w:t xml:space="preserve">POST /analyze/kpi HTTP/1.1</w:t>
      </w:r>
      <w:r>
        <w:br/>
        <w:t xml:space="preserve"/>
      </w:r>
      <w:r>
        <w:rPr>
          <w:rFonts w:ascii="Courier New" w:cs="Courier New" w:eastAsia="Courier New" w:hAnsi="Courier New"/>
          <w:sz w:val="18"/>
          <w:szCs w:val="18"/>
        </w:rPr>
        <w:t xml:space="preserve">Content-Type: multipart/form-data</w:t>
      </w:r>
      <w:r>
        <w:br/>
        <w:t xml:space="preserve"/>
      </w:r>
      <w:r>
        <w:rPr>
          <w:rFonts w:ascii="Courier New" w:cs="Courier New" w:eastAsia="Courier New" w:hAnsi="Courier New"/>
          <w:sz w:val="18"/>
          <w:szCs w:val="18"/>
        </w:rPr>
        <w:t xml:space="preserve">file: kpi_64ue_6hr.csv</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Response (JSON, truncated)</w:t>
      </w:r>
      <w:r>
        <w:br/>
        <w:t xml:space="preserve"/>
      </w:r>
      <w:r>
        <w:rPr>
          <w:rFonts w:ascii="Courier New" w:cs="Courier New" w:eastAsia="Courier New" w:hAnsi="Courier New"/>
          <w:sz w:val="18"/>
          <w:szCs w:val="18"/>
        </w:rPr>
        <w:t xml:space="preserve">{</w:t>
      </w:r>
      <w:r>
        <w:br/>
        <w:t xml:space="preserve"/>
      </w:r>
      <w:r>
        <w:rPr>
          <w:rFonts w:ascii="Courier New" w:cs="Courier New" w:eastAsia="Courier New" w:hAnsi="Courier New"/>
          <w:sz w:val="18"/>
          <w:szCs w:val="18"/>
        </w:rPr>
        <w:t xml:space="preserve">  "pipeline_latency_s": 19.7,</w:t>
      </w:r>
      <w:r>
        <w:br/>
        <w:t xml:space="preserve"/>
      </w:r>
      <w:r>
        <w:rPr>
          <w:rFonts w:ascii="Courier New" w:cs="Courier New" w:eastAsia="Courier New" w:hAnsi="Courier New"/>
          <w:sz w:val="18"/>
          <w:szCs w:val="18"/>
        </w:rPr>
        <w:t xml:space="preserve">  "anomaly_count": 8496,</w:t>
      </w:r>
      <w:r>
        <w:br/>
        <w:t xml:space="preserve"/>
      </w:r>
      <w:r>
        <w:rPr>
          <w:rFonts w:ascii="Courier New" w:cs="Courier New" w:eastAsia="Courier New" w:hAnsi="Courier New"/>
          <w:sz w:val="18"/>
          <w:szCs w:val="18"/>
        </w:rPr>
        <w:t xml:space="preserve">  "correlated_event_count": 34,</w:t>
      </w:r>
      <w:r>
        <w:br/>
        <w:t xml:space="preserve"/>
      </w:r>
      <w:r>
        <w:rPr>
          <w:rFonts w:ascii="Courier New" w:cs="Courier New" w:eastAsia="Courier New" w:hAnsi="Courier New"/>
          <w:sz w:val="18"/>
          <w:szCs w:val="18"/>
        </w:rPr>
        <w:t xml:space="preserve">  "top_correlated_events":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"cell_id": "PCI_12",</w:t>
      </w:r>
      <w:r>
        <w:br/>
        <w:t xml:space="preserve"/>
      </w:r>
      <w:r>
        <w:rPr>
          <w:rFonts w:ascii="Courier New" w:cs="Courier New" w:eastAsia="Courier New" w:hAnsi="Courier New"/>
          <w:sz w:val="18"/>
          <w:szCs w:val="18"/>
        </w:rPr>
        <w:t xml:space="preserve">      "category": "outage",</w:t>
      </w:r>
      <w:r>
        <w:br/>
        <w:t xml:space="preserve"/>
      </w:r>
      <w:r>
        <w:rPr>
          <w:rFonts w:ascii="Courier New" w:cs="Courier New" w:eastAsia="Courier New" w:hAnsi="Courier New"/>
          <w:sz w:val="18"/>
          <w:szCs w:val="18"/>
        </w:rPr>
        <w:t xml:space="preserve">      "severity": 1.0,</w:t>
      </w:r>
      <w:r>
        <w:br/>
        <w:t xml:space="preserve"/>
      </w:r>
      <w:r>
        <w:rPr>
          <w:rFonts w:ascii="Courier New" w:cs="Courier New" w:eastAsia="Courier New" w:hAnsi="Courier New"/>
          <w:sz w:val="18"/>
          <w:szCs w:val="18"/>
        </w:rPr>
        <w:t xml:space="preserve">      "time_window_start": "12:00:00",</w:t>
      </w:r>
      <w:r>
        <w:br/>
        <w:t xml:space="preserve"/>
      </w:r>
      <w:r>
        <w:rPr>
          <w:rFonts w:ascii="Courier New" w:cs="Courier New" w:eastAsia="Courier New" w:hAnsi="Courier New"/>
          <w:sz w:val="18"/>
          <w:szCs w:val="18"/>
        </w:rPr>
        <w:t xml:space="preserve">      "domains": ["pcap", "kpi", "stats"],</w:t>
      </w:r>
      <w:r>
        <w:br/>
        <w:t xml:space="preserve"/>
      </w:r>
      <w:r>
        <w:rPr>
          <w:rFonts w:ascii="Courier New" w:cs="Courier New" w:eastAsia="Courier New" w:hAnsi="Courier New"/>
          <w:sz w:val="18"/>
          <w:szCs w:val="18"/>
        </w:rPr>
        <w:t xml:space="preserve">      "contributing_detectors": ["cascade_threshold", "peer_comparison", "iqr"]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"anomalies": [ /* full anomaly record list */ ]</w:t>
      </w:r>
      <w:r>
        <w:br/>
        <w:t xml:space="preserve"/>
      </w:r>
      <w:r>
        <w:rPr>
          <w:rFonts w:ascii="Courier New" w:cs="Courier New" w:eastAsia="Courier New" w:hAnsi="Courier New"/>
          <w:sz w:val="18"/>
          <w:szCs w:val="18"/>
        </w:rPr>
        <w:t xml:space="preserve">}</w:t>
      </w:r>
    </w:p>
    <w:p>
      <w:pPr>
        <w:pStyle w:val="Heading3"/>
        <w:spacing w:after="120" w:before="180"/>
      </w:pPr>
      <w:r>
        <w:rPr>
          <w:rFonts w:ascii="Times New Roman" w:cs="Times New Roman" w:eastAsia="Times New Roman" w:hAnsi="Times New Roman"/>
          <w:b/>
          <w:bCs/>
          <w:i/>
          <w:iCs/>
          <w:sz w:val="24"/>
          <w:szCs w:val="24"/>
        </w:rPr>
        <w:t xml:space="preserve">A.2.2 GET /health</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GET /health HTTP/1.1</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Response</w:t>
      </w:r>
      <w:r>
        <w:br/>
        <w:t xml:space="preserve"/>
      </w:r>
      <w:r>
        <w:rPr>
          <w:rFonts w:ascii="Courier New" w:cs="Courier New" w:eastAsia="Courier New" w:hAnsi="Courier New"/>
          <w:sz w:val="18"/>
          <w:szCs w:val="18"/>
        </w:rPr>
        <w:t xml:space="preserve">{</w:t>
      </w:r>
      <w:r>
        <w:br/>
        <w:t xml:space="preserve"/>
      </w:r>
      <w:r>
        <w:rPr>
          <w:rFonts w:ascii="Courier New" w:cs="Courier New" w:eastAsia="Courier New" w:hAnsi="Courier New"/>
          <w:sz w:val="18"/>
          <w:szCs w:val="18"/>
        </w:rPr>
        <w:t xml:space="preserve">  "status": "healthy",</w:t>
      </w:r>
      <w:r>
        <w:br/>
        <w:t xml:space="preserve"/>
      </w:r>
      <w:r>
        <w:rPr>
          <w:rFonts w:ascii="Courier New" w:cs="Courier New" w:eastAsia="Courier New" w:hAnsi="Courier New"/>
          <w:sz w:val="18"/>
          <w:szCs w:val="18"/>
        </w:rPr>
        <w:t xml:space="preserve">  "components": {</w:t>
      </w:r>
      <w:r>
        <w:br/>
        <w:t xml:space="preserve"/>
      </w:r>
      <w:r>
        <w:rPr>
          <w:rFonts w:ascii="Courier New" w:cs="Courier New" w:eastAsia="Courier New" w:hAnsi="Courier New"/>
          <w:sz w:val="18"/>
          <w:szCs w:val="18"/>
        </w:rPr>
        <w:t xml:space="preserve">    "pcap_parser": "ok", "kpi_parser": "ok", "stats_parser": "ok",</w:t>
      </w:r>
      <w:r>
        <w:br/>
        <w:t xml:space="preserve"/>
      </w:r>
      <w:r>
        <w:rPr>
          <w:rFonts w:ascii="Courier New" w:cs="Courier New" w:eastAsia="Courier New" w:hAnsi="Courier New"/>
          <w:sz w:val="18"/>
          <w:szCs w:val="18"/>
        </w:rPr>
        <w:t xml:space="preserve">    "detection_engine": "ok", "event_router": "ok", "rag_engine": "ok",</w:t>
      </w:r>
      <w:r>
        <w:br/>
        <w:t xml:space="preserve"/>
      </w:r>
      <w:r>
        <w:rPr>
          <w:rFonts w:ascii="Courier New" w:cs="Courier New" w:eastAsia="Courier New" w:hAnsi="Courier New"/>
          <w:sz w:val="18"/>
          <w:szCs w:val="18"/>
        </w:rPr>
        <w:t xml:space="preserve">    "llm_endpoint": "ok", "mlops_store": "ok"</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"version": "1.0.0"</w:t>
      </w:r>
      <w:r>
        <w:br/>
        <w:t xml:space="preserve"/>
      </w:r>
      <w:r>
        <w:rPr>
          <w:rFonts w:ascii="Courier New" w:cs="Courier New" w:eastAsia="Courier New" w:hAnsi="Courier New"/>
          <w:sz w:val="18"/>
          <w:szCs w:val="18"/>
        </w:rPr>
        <w:t xml:space="preserve">}</w:t>
      </w:r>
    </w:p>
    <w:p>
      <w:pPr>
        <w:pStyle w:val="Heading2"/>
        <w:spacing w:after="160" w:before="240"/>
      </w:pPr>
      <w:r>
        <w:rPr>
          <w:rFonts w:ascii="Times New Roman" w:cs="Times New Roman" w:eastAsia="Times New Roman" w:hAnsi="Times New Roman"/>
          <w:b/>
          <w:bCs/>
          <w:sz w:val="27"/>
          <w:szCs w:val="27"/>
        </w:rPr>
        <w:t xml:space="preserve">A.3 CLI Reference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Run full pipeline on KPI file</w:t>
      </w:r>
      <w:r>
        <w:br/>
        <w:t xml:space="preserve"/>
      </w:r>
      <w:r>
        <w:rPr>
          <w:rFonts w:ascii="Courier New" w:cs="Courier New" w:eastAsia="Courier New" w:hAnsi="Courier New"/>
          <w:sz w:val="18"/>
          <w:szCs w:val="18"/>
        </w:rPr>
        <w:t xml:space="preserve">python -m src.orchestrator.pipeline \</w:t>
      </w:r>
      <w:r>
        <w:br/>
        <w:t xml:space="preserve"/>
      </w:r>
      <w:r>
        <w:rPr>
          <w:rFonts w:ascii="Courier New" w:cs="Courier New" w:eastAsia="Courier New" w:hAnsi="Courier New"/>
          <w:sz w:val="18"/>
          <w:szCs w:val="18"/>
        </w:rPr>
        <w:t xml:space="preserve">  --input data/raw/kpi_64ue_6hr.csv --domain kpi \</w:t>
      </w:r>
      <w:r>
        <w:br/>
        <w:t xml:space="preserve"/>
      </w:r>
      <w:r>
        <w:rPr>
          <w:rFonts w:ascii="Courier New" w:cs="Courier New" w:eastAsia="Courier New" w:hAnsi="Courier New"/>
          <w:sz w:val="18"/>
          <w:szCs w:val="18"/>
        </w:rPr>
        <w:t xml:space="preserve">  --output results/kpi_anomalies.json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on PCAP with custom config</w:t>
      </w:r>
      <w:r>
        <w:br/>
        <w:t xml:space="preserve"/>
      </w:r>
      <w:r>
        <w:rPr>
          <w:rFonts w:ascii="Courier New" w:cs="Courier New" w:eastAsia="Courier New" w:hAnsi="Courier New"/>
          <w:sz w:val="18"/>
          <w:szCs w:val="18"/>
        </w:rPr>
        <w:t xml:space="preserve">python -m src.orchestrator.pipeline \</w:t>
      </w:r>
      <w:r>
        <w:br/>
        <w:t xml:space="preserve"/>
      </w:r>
      <w:r>
        <w:rPr>
          <w:rFonts w:ascii="Courier New" w:cs="Courier New" w:eastAsia="Courier New" w:hAnsi="Courier New"/>
          <w:sz w:val="18"/>
          <w:szCs w:val="18"/>
        </w:rPr>
        <w:t xml:space="preserve">  --input data/raw/ue_64_6hr.pcap --domain pcap \</w:t>
      </w:r>
      <w:r>
        <w:br/>
        <w:t xml:space="preserve"/>
      </w:r>
      <w:r>
        <w:rPr>
          <w:rFonts w:ascii="Courier New" w:cs="Courier New" w:eastAsia="Courier New" w:hAnsi="Courier New"/>
          <w:sz w:val="18"/>
          <w:szCs w:val="18"/>
        </w:rPr>
        <w:t xml:space="preserve">  --config config/custom_thresholds.yaml \</w:t>
      </w:r>
      <w:r>
        <w:br/>
        <w:t xml:space="preserve"/>
      </w:r>
      <w:r>
        <w:rPr>
          <w:rFonts w:ascii="Courier New" w:cs="Courier New" w:eastAsia="Courier New" w:hAnsi="Courier New"/>
          <w:sz w:val="18"/>
          <w:szCs w:val="18"/>
        </w:rPr>
        <w:t xml:space="preserve">  --output results/pcap_anomalies.csv --format csv</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nightly MLOps retrainer</w:t>
      </w:r>
      <w:r>
        <w:br/>
        <w:t xml:space="preserve"/>
      </w:r>
      <w:r>
        <w:rPr>
          <w:rFonts w:ascii="Courier New" w:cs="Courier New" w:eastAsia="Courier New" w:hAnsi="Courier New"/>
          <w:sz w:val="18"/>
          <w:szCs w:val="18"/>
        </w:rPr>
        <w:t xml:space="preserve">python scripts/nightly_retrain.py \</w:t>
      </w:r>
      <w:r>
        <w:br/>
        <w:t xml:space="preserve"/>
      </w:r>
      <w:r>
        <w:rPr>
          <w:rFonts w:ascii="Courier New" w:cs="Courier New" w:eastAsia="Courier New" w:hAnsi="Courier New"/>
          <w:sz w:val="18"/>
          <w:szCs w:val="18"/>
        </w:rPr>
        <w:t xml:space="preserve">  --feedback-store data/feedback/annotations.json \</w:t>
      </w:r>
      <w:r>
        <w:br/>
        <w:t xml:space="preserve"/>
      </w:r>
      <w:r>
        <w:rPr>
          <w:rFonts w:ascii="Courier New" w:cs="Courier New" w:eastAsia="Courier New" w:hAnsi="Courier New"/>
          <w:sz w:val="18"/>
          <w:szCs w:val="18"/>
        </w:rPr>
        <w:t xml:space="preserve">  --threshold-config config/thresholds.yaml \</w:t>
      </w:r>
      <w:r>
        <w:br/>
        <w:t xml:space="preserve"/>
      </w:r>
      <w:r>
        <w:rPr>
          <w:rFonts w:ascii="Courier New" w:cs="Courier New" w:eastAsia="Courier New" w:hAnsi="Courier New"/>
          <w:sz w:val="18"/>
          <w:szCs w:val="18"/>
        </w:rPr>
        <w:t xml:space="preserve">  --output config/thresholds_updated.yaml</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Generate synthetic dataset</w:t>
      </w:r>
      <w:r>
        <w:br/>
        <w:t xml:space="preserve"/>
      </w:r>
      <w:r>
        <w:rPr>
          <w:rFonts w:ascii="Courier New" w:cs="Courier New" w:eastAsia="Courier New" w:hAnsi="Courier New"/>
          <w:sz w:val="18"/>
          <w:szCs w:val="18"/>
        </w:rPr>
        <w:t xml:space="preserve">make generate-data     # runs all three generators from ue64_config.py</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full test suite</w:t>
      </w:r>
      <w:r>
        <w:br/>
        <w:t xml:space="preserve"/>
      </w:r>
      <w:r>
        <w:rPr>
          <w:rFonts w:ascii="Courier New" w:cs="Courier New" w:eastAsia="Courier New" w:hAnsi="Courier New"/>
          <w:sz w:val="18"/>
          <w:szCs w:val="18"/>
        </w:rPr>
        <w:t xml:space="preserve">pytest tests/ -v --tb=short     # 56 tests, ~142 s</w:t>
      </w:r>
    </w:p>
    <w:p>
      <w:pPr>
        <w:pStyle w:val="Heading2"/>
        <w:spacing w:after="160" w:before="240"/>
      </w:pPr>
      <w:r>
        <w:rPr>
          <w:rFonts w:ascii="Times New Roman" w:cs="Times New Roman" w:eastAsia="Times New Roman" w:hAnsi="Times New Roman"/>
          <w:b/>
          <w:bCs/>
          <w:sz w:val="27"/>
          <w:szCs w:val="27"/>
        </w:rPr>
        <w:t xml:space="preserve">A.4 Project Folder Structure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telecom-analyzer/</w:t>
      </w:r>
      <w:r>
        <w:br/>
        <w:t xml:space="preserve"/>
      </w:r>
      <w:r>
        <w:rPr>
          <w:rFonts w:ascii="Courier New" w:cs="Courier New" w:eastAsia="Courier New" w:hAnsi="Courier New"/>
          <w:sz w:val="18"/>
          <w:szCs w:val="18"/>
        </w:rPr>
        <w:t xml:space="preserve">  src/</w:t>
      </w:r>
      <w:r>
        <w:br/>
        <w:t xml:space="preserve"/>
      </w:r>
      <w:r>
        <w:rPr>
          <w:rFonts w:ascii="Courier New" w:cs="Courier New" w:eastAsia="Courier New" w:hAnsi="Courier New"/>
          <w:sz w:val="18"/>
          <w:szCs w:val="18"/>
        </w:rPr>
        <w:t xml:space="preserve">    parsers/</w:t>
      </w:r>
      <w:r>
        <w:br/>
        <w:t xml:space="preserve"/>
      </w:r>
      <w:r>
        <w:rPr>
          <w:rFonts w:ascii="Courier New" w:cs="Courier New" w:eastAsia="Courier New" w:hAnsi="Courier New"/>
          <w:sz w:val="18"/>
          <w:szCs w:val="18"/>
        </w:rPr>
        <w:t xml:space="preserve">      pcap_parser_real.py      # PCAP -&gt; EventRecord list</w:t>
      </w:r>
      <w:r>
        <w:br/>
        <w:t xml:space="preserve"/>
      </w:r>
      <w:r>
        <w:rPr>
          <w:rFonts w:ascii="Courier New" w:cs="Courier New" w:eastAsia="Courier New" w:hAnsi="Courier New"/>
          <w:sz w:val="18"/>
          <w:szCs w:val="18"/>
        </w:rPr>
        <w:t xml:space="preserve">      kpi_parser.py            # KPI CSV/XLSX -&gt; normalised DataFrame</w:t>
      </w:r>
      <w:r>
        <w:br/>
        <w:t xml:space="preserve"/>
      </w:r>
      <w:r>
        <w:rPr>
          <w:rFonts w:ascii="Courier New" w:cs="Courier New" w:eastAsia="Courier New" w:hAnsi="Courier New"/>
          <w:sz w:val="18"/>
          <w:szCs w:val="18"/>
        </w:rPr>
        <w:t xml:space="preserve">      stats_parser.py          # Stats (multi-vendor) -&gt; unified DataFrame</w:t>
      </w:r>
      <w:r>
        <w:br/>
        <w:t xml:space="preserve"/>
      </w:r>
      <w:r>
        <w:rPr>
          <w:rFonts w:ascii="Courier New" w:cs="Courier New" w:eastAsia="Courier New" w:hAnsi="Courier New"/>
          <w:sz w:val="18"/>
          <w:szCs w:val="18"/>
        </w:rPr>
        <w:t xml:space="preserve">    detectors/</w:t>
      </w:r>
      <w:r>
        <w:br/>
        <w:t xml:space="preserve"/>
      </w:r>
      <w:r>
        <w:rPr>
          <w:rFonts w:ascii="Courier New" w:cs="Courier New" w:eastAsia="Courier New" w:hAnsi="Courier New"/>
          <w:sz w:val="18"/>
          <w:szCs w:val="18"/>
        </w:rPr>
        <w:t xml:space="preserve">      threshold_detector.py    # Cascade Threshold + Peer Comparison</w:t>
      </w:r>
      <w:r>
        <w:br/>
        <w:t xml:space="preserve"/>
      </w:r>
      <w:r>
        <w:rPr>
          <w:rFonts w:ascii="Courier New" w:cs="Courier New" w:eastAsia="Courier New" w:hAnsi="Courier New"/>
          <w:sz w:val="18"/>
          <w:szCs w:val="18"/>
        </w:rPr>
        <w:t xml:space="preserve">      statistical_detectors.py # IQR, CUSUM, Bollinger, Trend Regression</w:t>
      </w:r>
      <w:r>
        <w:br/>
        <w:t xml:space="preserve"/>
      </w:r>
      <w:r>
        <w:rPr>
          <w:rFonts w:ascii="Courier New" w:cs="Courier New" w:eastAsia="Courier New" w:hAnsi="Courier New"/>
          <w:sz w:val="18"/>
          <w:szCs w:val="18"/>
        </w:rPr>
        <w:t xml:space="preserve">      ml_detectors.py          # IF, OC-SVM, LOF, Elliptic Envelope</w:t>
      </w:r>
      <w:r>
        <w:br/>
        <w:t xml:space="preserve"/>
      </w:r>
      <w:r>
        <w:rPr>
          <w:rFonts w:ascii="Courier New" w:cs="Courier New" w:eastAsia="Courier New" w:hAnsi="Courier New"/>
          <w:sz w:val="18"/>
          <w:szCs w:val="18"/>
        </w:rPr>
        <w:t xml:space="preserve">      lstm_detector.py         # LSTM Autoencoder (PyTorch)</w:t>
      </w:r>
      <w:r>
        <w:br/>
        <w:t xml:space="preserve"/>
      </w:r>
      <w:r>
        <w:rPr>
          <w:rFonts w:ascii="Courier New" w:cs="Courier New" w:eastAsia="Courier New" w:hAnsi="Courier New"/>
          <w:sz w:val="18"/>
          <w:szCs w:val="18"/>
        </w:rPr>
        <w:t xml:space="preserve">    correlation/</w:t>
      </w:r>
      <w:r>
        <w:br/>
        <w:t xml:space="preserve"/>
      </w:r>
      <w:r>
        <w:rPr>
          <w:rFonts w:ascii="Courier New" w:cs="Courier New" w:eastAsia="Courier New" w:hAnsi="Courier New"/>
          <w:sz w:val="18"/>
          <w:szCs w:val="18"/>
        </w:rPr>
        <w:t xml:space="preserve">      event_router.py          # Hash-indexed cross-domain correlator</w:t>
      </w:r>
      <w:r>
        <w:br/>
        <w:t xml:space="preserve"/>
      </w:r>
      <w:r>
        <w:rPr>
          <w:rFonts w:ascii="Courier New" w:cs="Courier New" w:eastAsia="Courier New" w:hAnsi="Courier New"/>
          <w:sz w:val="18"/>
          <w:szCs w:val="18"/>
        </w:rPr>
        <w:t xml:space="preserve">    prediction/</w:t>
      </w:r>
      <w:r>
        <w:br/>
        <w:t xml:space="preserve"/>
      </w:r>
      <w:r>
        <w:rPr>
          <w:rFonts w:ascii="Courier New" w:cs="Courier New" w:eastAsia="Courier New" w:hAnsi="Courier New"/>
          <w:sz w:val="18"/>
          <w:szCs w:val="18"/>
        </w:rPr>
        <w:t xml:space="preserve">      prophet_model.py         # Prophet per-cell forecaster</w:t>
      </w:r>
      <w:r>
        <w:br/>
        <w:t xml:space="preserve"/>
      </w:r>
      <w:r>
        <w:rPr>
          <w:rFonts w:ascii="Courier New" w:cs="Courier New" w:eastAsia="Courier New" w:hAnsi="Courier New"/>
          <w:sz w:val="18"/>
          <w:szCs w:val="18"/>
        </w:rPr>
        <w:t xml:space="preserve">      lstm_model.py             # LSTM per-cell predictor</w:t>
      </w:r>
      <w:r>
        <w:br/>
        <w:t xml:space="preserve"/>
      </w:r>
      <w:r>
        <w:rPr>
          <w:rFonts w:ascii="Courier New" w:cs="Courier New" w:eastAsia="Courier New" w:hAnsi="Courier New"/>
          <w:sz w:val="18"/>
          <w:szCs w:val="18"/>
        </w:rPr>
        <w:t xml:space="preserve">    explanation/</w:t>
      </w:r>
      <w:r>
        <w:br/>
        <w:t xml:space="preserve"/>
      </w:r>
      <w:r>
        <w:rPr>
          <w:rFonts w:ascii="Courier New" w:cs="Courier New" w:eastAsia="Courier New" w:hAnsi="Courier New"/>
          <w:sz w:val="18"/>
          <w:szCs w:val="18"/>
        </w:rPr>
        <w:t xml:space="preserve">      rag_engine.py             # FAISS + Ollama LLM explanation</w:t>
      </w:r>
      <w:r>
        <w:br/>
        <w:t xml:space="preserve"/>
      </w:r>
      <w:r>
        <w:rPr>
          <w:rFonts w:ascii="Courier New" w:cs="Courier New" w:eastAsia="Courier New" w:hAnsi="Courier New"/>
          <w:sz w:val="18"/>
          <w:szCs w:val="18"/>
        </w:rPr>
        <w:t xml:space="preserve">    mlops/</w:t>
      </w:r>
      <w:r>
        <w:br/>
        <w:t xml:space="preserve"/>
      </w:r>
      <w:r>
        <w:rPr>
          <w:rFonts w:ascii="Courier New" w:cs="Courier New" w:eastAsia="Courier New" w:hAnsi="Courier New"/>
          <w:sz w:val="18"/>
          <w:szCs w:val="18"/>
        </w:rPr>
        <w:t xml:space="preserve">      feedback_store.py         # Annotation persistence + FPR tracking</w:t>
      </w:r>
      <w:r>
        <w:br/>
        <w:t xml:space="preserve"/>
      </w:r>
      <w:r>
        <w:rPr>
          <w:rFonts w:ascii="Courier New" w:cs="Courier New" w:eastAsia="Courier New" w:hAnsi="Courier New"/>
          <w:sz w:val="18"/>
          <w:szCs w:val="18"/>
        </w:rPr>
        <w:t xml:space="preserve">    dashboard/</w:t>
      </w:r>
      <w:r>
        <w:br/>
        <w:t xml:space="preserve"/>
      </w:r>
      <w:r>
        <w:rPr>
          <w:rFonts w:ascii="Courier New" w:cs="Courier New" w:eastAsia="Courier New" w:hAnsi="Courier New"/>
          <w:sz w:val="18"/>
          <w:szCs w:val="18"/>
        </w:rPr>
        <w:t xml:space="preserve">      app.py                    # Streamlit dashboard</w:t>
      </w:r>
      <w:r>
        <w:br/>
        <w:t xml:space="preserve"/>
      </w:r>
      <w:r>
        <w:rPr>
          <w:rFonts w:ascii="Courier New" w:cs="Courier New" w:eastAsia="Courier New" w:hAnsi="Courier New"/>
          <w:sz w:val="18"/>
          <w:szCs w:val="18"/>
        </w:rPr>
        <w:t xml:space="preserve">    api/</w:t>
      </w:r>
      <w:r>
        <w:br/>
        <w:t xml:space="preserve"/>
      </w:r>
      <w:r>
        <w:rPr>
          <w:rFonts w:ascii="Courier New" w:cs="Courier New" w:eastAsia="Courier New" w:hAnsi="Courier New"/>
          <w:sz w:val="18"/>
          <w:szCs w:val="18"/>
        </w:rPr>
        <w:t xml:space="preserve">      main.py                   # FastAPI REST endpoints</w:t>
      </w:r>
      <w:r>
        <w:br/>
        <w:t xml:space="preserve"/>
      </w:r>
      <w:r>
        <w:rPr>
          <w:rFonts w:ascii="Courier New" w:cs="Courier New" w:eastAsia="Courier New" w:hAnsi="Courier New"/>
          <w:sz w:val="18"/>
          <w:szCs w:val="18"/>
        </w:rPr>
        <w:t xml:space="preserve">    orchestrator/</w:t>
      </w:r>
      <w:r>
        <w:br/>
        <w:t xml:space="preserve"/>
      </w:r>
      <w:r>
        <w:rPr>
          <w:rFonts w:ascii="Courier New" w:cs="Courier New" w:eastAsia="Courier New" w:hAnsi="Courier New"/>
          <w:sz w:val="18"/>
          <w:szCs w:val="18"/>
        </w:rPr>
        <w:t xml:space="preserve">      pipeline.py                # CLI orchestrator</w:t>
      </w:r>
      <w:r>
        <w:br/>
        <w:t xml:space="preserve"/>
      </w:r>
      <w:r>
        <w:rPr>
          <w:rFonts w:ascii="Courier New" w:cs="Courier New" w:eastAsia="Courier New" w:hAnsi="Courier New"/>
          <w:sz w:val="18"/>
          <w:szCs w:val="18"/>
        </w:rPr>
        <w:t xml:space="preserve">  scripts/</w:t>
      </w:r>
      <w:r>
        <w:br/>
        <w:t xml:space="preserve"/>
      </w:r>
      <w:r>
        <w:rPr>
          <w:rFonts w:ascii="Courier New" w:cs="Courier New" w:eastAsia="Courier New" w:hAnsi="Courier New"/>
          <w:sz w:val="18"/>
          <w:szCs w:val="18"/>
        </w:rPr>
        <w:t xml:space="preserve">    ue64_config.py               # Shared topology config</w:t>
      </w:r>
      <w:r>
        <w:br/>
        <w:t xml:space="preserve"/>
      </w:r>
      <w:r>
        <w:rPr>
          <w:rFonts w:ascii="Courier New" w:cs="Courier New" w:eastAsia="Courier New" w:hAnsi="Courier New"/>
          <w:sz w:val="18"/>
          <w:szCs w:val="18"/>
        </w:rPr>
        <w:t xml:space="preserve">    gen_pcap_64ue.py             # PCAP generator</w:t>
      </w:r>
      <w:r>
        <w:br/>
        <w:t xml:space="preserve"/>
      </w:r>
      <w:r>
        <w:rPr>
          <w:rFonts w:ascii="Courier New" w:cs="Courier New" w:eastAsia="Courier New" w:hAnsi="Courier New"/>
          <w:sz w:val="18"/>
          <w:szCs w:val="18"/>
        </w:rPr>
        <w:t xml:space="preserve">    gen_kpi_64ue.py              # KPI generator</w:t>
      </w:r>
      <w:r>
        <w:br/>
        <w:t xml:space="preserve"/>
      </w:r>
      <w:r>
        <w:rPr>
          <w:rFonts w:ascii="Courier New" w:cs="Courier New" w:eastAsia="Courier New" w:hAnsi="Courier New"/>
          <w:sz w:val="18"/>
          <w:szCs w:val="18"/>
        </w:rPr>
        <w:t xml:space="preserve">    gen_stats_64ue.py            # Statistics generator</w:t>
      </w:r>
      <w:r>
        <w:br/>
        <w:t xml:space="preserve"/>
      </w:r>
      <w:r>
        <w:rPr>
          <w:rFonts w:ascii="Courier New" w:cs="Courier New" w:eastAsia="Courier New" w:hAnsi="Courier New"/>
          <w:sz w:val="18"/>
          <w:szCs w:val="18"/>
        </w:rPr>
        <w:t xml:space="preserve">    nightly_retrain.py           # MLOps retraining script</w:t>
      </w:r>
      <w:r>
        <w:br/>
        <w:t xml:space="preserve"/>
      </w:r>
      <w:r>
        <w:rPr>
          <w:rFonts w:ascii="Courier New" w:cs="Courier New" w:eastAsia="Courier New" w:hAnsi="Courier New"/>
          <w:sz w:val="18"/>
          <w:szCs w:val="18"/>
        </w:rPr>
        <w:t xml:space="preserve">  data/</w:t>
      </w:r>
      <w:r>
        <w:br/>
        <w:t xml:space="preserve"/>
      </w:r>
      <w:r>
        <w:rPr>
          <w:rFonts w:ascii="Courier New" w:cs="Courier New" w:eastAsia="Courier New" w:hAnsi="Courier New"/>
          <w:sz w:val="18"/>
          <w:szCs w:val="18"/>
        </w:rPr>
        <w:t xml:space="preserve">    raw/                          # Generated PCAP, KPI, Stats files</w:t>
      </w:r>
      <w:r>
        <w:br/>
        <w:t xml:space="preserve"/>
      </w:r>
      <w:r>
        <w:rPr>
          <w:rFonts w:ascii="Courier New" w:cs="Courier New" w:eastAsia="Courier New" w:hAnsi="Courier New"/>
          <w:sz w:val="18"/>
          <w:szCs w:val="18"/>
        </w:rPr>
        <w:t xml:space="preserve">    feedback/                     # Operator annotation store</w:t>
      </w:r>
      <w:r>
        <w:br/>
        <w:t xml:space="preserve"/>
      </w:r>
      <w:r>
        <w:rPr>
          <w:rFonts w:ascii="Courier New" w:cs="Courier New" w:eastAsia="Courier New" w:hAnsi="Courier New"/>
          <w:sz w:val="18"/>
          <w:szCs w:val="18"/>
        </w:rPr>
        <w:t xml:space="preserve">  config/</w:t>
      </w:r>
      <w:r>
        <w:br/>
        <w:t xml:space="preserve"/>
      </w:r>
      <w:r>
        <w:rPr>
          <w:rFonts w:ascii="Courier New" w:cs="Courier New" w:eastAsia="Courier New" w:hAnsi="Courier New"/>
          <w:sz w:val="18"/>
          <w:szCs w:val="18"/>
        </w:rPr>
        <w:t xml:space="preserve">    thresholds.yaml               # Per-detector threshold configuration</w:t>
      </w:r>
      <w:r>
        <w:br/>
        <w:t xml:space="preserve"/>
      </w:r>
      <w:r>
        <w:rPr>
          <w:rFonts w:ascii="Courier New" w:cs="Courier New" w:eastAsia="Courier New" w:hAnsi="Courier New"/>
          <w:sz w:val="18"/>
          <w:szCs w:val="18"/>
        </w:rPr>
        <w:t xml:space="preserve">  tests/                          # 56 pytest unit + integration tests</w:t>
      </w:r>
      <w:r>
        <w:br/>
        <w:t xml:space="preserve"/>
      </w:r>
      <w:r>
        <w:rPr>
          <w:rFonts w:ascii="Courier New" w:cs="Courier New" w:eastAsia="Courier New" w:hAnsi="Courier New"/>
          <w:sz w:val="18"/>
          <w:szCs w:val="18"/>
        </w:rPr>
        <w:t xml:space="preserve">  Makefile                        # generate-data, dev, test targets</w:t>
      </w:r>
      <w:r>
        <w:br/>
        <w:t xml:space="preserve"/>
      </w:r>
      <w:r>
        <w:rPr>
          <w:rFonts w:ascii="Courier New" w:cs="Courier New" w:eastAsia="Courier New" w:hAnsi="Courier New"/>
          <w:sz w:val="18"/>
          <w:szCs w:val="18"/>
        </w:rPr>
        <w:t xml:space="preserve">  requirements.txt                # Python dependency list</w:t>
      </w:r>
    </w:p>
    <w:p>
      <w:pPr>
        <w:pStyle w:val="Heading2"/>
        <w:spacing w:after="160" w:before="240"/>
      </w:pPr>
      <w:r>
        <w:rPr>
          <w:rFonts w:ascii="Times New Roman" w:cs="Times New Roman" w:eastAsia="Times New Roman" w:hAnsi="Times New Roman"/>
          <w:b/>
          <w:bCs/>
          <w:sz w:val="27"/>
          <w:szCs w:val="27"/>
        </w:rPr>
        <w:t xml:space="preserve">A.5 Deployment Workflow</w:t>
      </w:r>
    </w:p>
    <w:p>
      <w:pPr>
        <w:pStyle w:val="ListParagraph"/>
        <w:numPr>
          <w:ilvl w:val="0"/>
          <w:numId w:val="2"/>
        </w:numPr>
        <w:spacing w:after="100" w:line="300"/>
      </w:pPr>
      <w:r>
        <w:rPr>
          <w:rFonts w:ascii="Times New Roman" w:cs="Times New Roman" w:eastAsia="Times New Roman" w:hAnsi="Times New Roman"/>
          <w:sz w:val="24"/>
          <w:szCs w:val="24"/>
        </w:rPr>
        <w:t xml:space="preserve">Environment setup: pip install -r requirements.txt; verify tshark installation (tshark -version); install Ollama and pull phi3:mini model (ollama pull phi3:mini).</w:t>
      </w:r>
    </w:p>
    <w:p>
      <w:pPr>
        <w:pStyle w:val="ListParagraph"/>
        <w:numPr>
          <w:ilvl w:val="0"/>
          <w:numId w:val="2"/>
        </w:numPr>
        <w:spacing w:after="100" w:line="300"/>
      </w:pPr>
      <w:r>
        <w:rPr>
          <w:rFonts w:ascii="Times New Roman" w:cs="Times New Roman" w:eastAsia="Times New Roman" w:hAnsi="Times New Roman"/>
          <w:sz w:val="24"/>
          <w:szCs w:val="24"/>
        </w:rPr>
        <w:t xml:space="preserve">Dataset generation: make generate-data to produce all three data files from the shared topology config, or copy pre-generated files from data/raw/.</w:t>
      </w:r>
    </w:p>
    <w:p>
      <w:pPr>
        <w:pStyle w:val="ListParagraph"/>
        <w:numPr>
          <w:ilvl w:val="0"/>
          <w:numId w:val="2"/>
        </w:numPr>
        <w:spacing w:after="100" w:line="300"/>
      </w:pPr>
      <w:r>
        <w:rPr>
          <w:rFonts w:ascii="Times New Roman" w:cs="Times New Roman" w:eastAsia="Times New Roman" w:hAnsi="Times New Roman"/>
          <w:sz w:val="24"/>
          <w:szCs w:val="24"/>
        </w:rPr>
        <w:t xml:space="preserve">FAISS index build: python scripts/build_rag_index.py --corpus data/3gpp_excerpts/ to create the FAISS retrieval index from 3GPP specification text files.</w:t>
      </w:r>
    </w:p>
    <w:p>
      <w:pPr>
        <w:pStyle w:val="ListParagraph"/>
        <w:numPr>
          <w:ilvl w:val="0"/>
          <w:numId w:val="2"/>
        </w:numPr>
        <w:spacing w:after="100" w:line="300"/>
      </w:pPr>
      <w:r>
        <w:rPr>
          <w:rFonts w:ascii="Times New Roman" w:cs="Times New Roman" w:eastAsia="Times New Roman" w:hAnsi="Times New Roman"/>
          <w:sz w:val="24"/>
          <w:szCs w:val="24"/>
        </w:rPr>
        <w:t xml:space="preserve">Test suite validation: pytest tests/ -v to confirm all 56 tests pass on the target environment.</w:t>
      </w:r>
    </w:p>
    <w:p>
      <w:pPr>
        <w:pStyle w:val="ListParagraph"/>
        <w:numPr>
          <w:ilvl w:val="0"/>
          <w:numId w:val="2"/>
        </w:numPr>
        <w:spacing w:after="100" w:line="300"/>
      </w:pPr>
      <w:r>
        <w:rPr>
          <w:rFonts w:ascii="Times New Roman" w:cs="Times New Roman" w:eastAsia="Times New Roman" w:hAnsi="Times New Roman"/>
          <w:sz w:val="24"/>
          <w:szCs w:val="24"/>
        </w:rPr>
        <w:t xml:space="preserve">Dashboard launch: make dev (equivalent to streamlit run src/dashboard/app.py); open http://localhost:8501 in a browser.</w:t>
      </w:r>
    </w:p>
    <w:p>
      <w:pPr>
        <w:pStyle w:val="ListParagraph"/>
        <w:numPr>
          <w:ilvl w:val="0"/>
          <w:numId w:val="2"/>
        </w:numPr>
        <w:spacing w:after="100" w:line="300"/>
      </w:pPr>
      <w:r>
        <w:rPr>
          <w:rFonts w:ascii="Times New Roman" w:cs="Times New Roman" w:eastAsia="Times New Roman" w:hAnsi="Times New Roman"/>
          <w:sz w:val="24"/>
          <w:szCs w:val="24"/>
        </w:rPr>
        <w:t xml:space="preserve">REST API launch: uvicorn src.api.main:app --host 0.0.0.0 --port 8000; verify health at GET /health.</w:t>
      </w:r>
    </w:p>
    <w:p>
      <w:pPr>
        <w:pStyle w:val="ListParagraph"/>
        <w:numPr>
          <w:ilvl w:val="0"/>
          <w:numId w:val="2"/>
        </w:numPr>
        <w:spacing w:after="100" w:line="300"/>
      </w:pPr>
      <w:r>
        <w:rPr>
          <w:rFonts w:ascii="Times New Roman" w:cs="Times New Roman" w:eastAsia="Times New Roman" w:hAnsi="Times New Roman"/>
          <w:sz w:val="24"/>
          <w:szCs w:val="24"/>
        </w:rPr>
        <w:t xml:space="preserve">Nightly retraining: add a cron entry (0 2 * * * python scripts/nightly_retrain.py) for nightly threshold adaptation at 02:00.</w:t>
      </w:r>
    </w:p>
    <w:p>
      <w:pPr>
        <w:pStyle w:val="Heading2"/>
        <w:spacing w:after="160" w:before="240"/>
      </w:pPr>
      <w:r>
        <w:rPr>
          <w:rFonts w:ascii="Times New Roman" w:cs="Times New Roman" w:eastAsia="Times New Roman" w:hAnsi="Times New Roman"/>
          <w:b/>
          <w:bCs/>
          <w:sz w:val="27"/>
          <w:szCs w:val="27"/>
        </w:rPr>
        <w:t xml:space="preserve">A.6 Configuration File Reference (config/thresholds.yaml)</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thresholds.yaml — detector configuration (excerpt)</w:t>
      </w:r>
      <w:r>
        <w:br/>
        <w:t xml:space="preserve"/>
      </w:r>
      <w:r>
        <w:rPr>
          <w:rFonts w:ascii="Courier New" w:cs="Courier New" w:eastAsia="Courier New" w:hAnsi="Courier New"/>
          <w:sz w:val="18"/>
          <w:szCs w:val="18"/>
        </w:rPr>
        <w:t xml:space="preserve">cusum:</w:t>
      </w:r>
      <w:r>
        <w:br/>
        <w:t xml:space="preserve"/>
      </w:r>
      <w:r>
        <w:rPr>
          <w:rFonts w:ascii="Courier New" w:cs="Courier New" w:eastAsia="Courier New" w:hAnsi="Courier New"/>
          <w:sz w:val="18"/>
          <w:szCs w:val="18"/>
        </w:rPr>
        <w:t xml:space="preserve">  k: 0.5                  # allowance parameter</w:t>
      </w:r>
      <w:r>
        <w:br/>
        <w:t xml:space="preserve"/>
      </w:r>
      <w:r>
        <w:rPr>
          <w:rFonts w:ascii="Courier New" w:cs="Courier New" w:eastAsia="Courier New" w:hAnsi="Courier New"/>
          <w:sz w:val="18"/>
          <w:szCs w:val="18"/>
        </w:rPr>
        <w:t xml:space="preserve">  h: 5.0                  # decision threshold</w:t>
      </w:r>
      <w:r>
        <w:br/>
        <w:t xml:space="preserve"/>
      </w:r>
      <w:r>
        <w:rPr>
          <w:rFonts w:ascii="Courier New" w:cs="Courier New" w:eastAsia="Courier New" w:hAnsi="Courier New"/>
          <w:sz w:val="18"/>
          <w:szCs w:val="18"/>
        </w:rPr>
        <w:t xml:space="preserve">  init_window_min: 60     # in-control estimation window</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bollinger:</w:t>
      </w:r>
      <w:r>
        <w:br/>
        <w:t xml:space="preserve"/>
      </w:r>
      <w:r>
        <w:rPr>
          <w:rFonts w:ascii="Courier New" w:cs="Courier New" w:eastAsia="Courier New" w:hAnsi="Courier New"/>
          <w:sz w:val="18"/>
          <w:szCs w:val="18"/>
        </w:rPr>
        <w:t xml:space="preserve">  window: 20               # rolling window (minutes)</w:t>
      </w:r>
      <w:r>
        <w:br/>
        <w:t xml:space="preserve"/>
      </w:r>
      <w:r>
        <w:rPr>
          <w:rFonts w:ascii="Courier New" w:cs="Courier New" w:eastAsia="Courier New" w:hAnsi="Courier New"/>
          <w:sz w:val="18"/>
          <w:szCs w:val="18"/>
        </w:rPr>
        <w:t xml:space="preserve">  bandwidth: 2.0            # standard deviations</w:t>
      </w:r>
      <w:r>
        <w:br/>
        <w:t xml:space="preserve"/>
      </w:r>
      <w:r>
        <w:rPr>
          <w:rFonts w:ascii="Courier New" w:cs="Courier New" w:eastAsia="Courier New" w:hAnsi="Courier New"/>
          <w:sz w:val="18"/>
          <w:szCs w:val="18"/>
        </w:rPr>
        <w:t xml:space="preserve">  min_sigma: 0.1             # minimum sigma floor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isolation_forest:</w:t>
      </w:r>
      <w:r>
        <w:br/>
        <w:t xml:space="preserve"/>
      </w:r>
      <w:r>
        <w:rPr>
          <w:rFonts w:ascii="Courier New" w:cs="Courier New" w:eastAsia="Courier New" w:hAnsi="Courier New"/>
          <w:sz w:val="18"/>
          <w:szCs w:val="18"/>
        </w:rPr>
        <w:t xml:space="preserve">  n_estimators: 200</w:t>
      </w:r>
      <w:r>
        <w:br/>
        <w:t xml:space="preserve"/>
      </w:r>
      <w:r>
        <w:rPr>
          <w:rFonts w:ascii="Courier New" w:cs="Courier New" w:eastAsia="Courier New" w:hAnsi="Courier New"/>
          <w:sz w:val="18"/>
          <w:szCs w:val="18"/>
        </w:rPr>
        <w:t xml:space="preserve">  contamination: 0.05</w:t>
      </w:r>
      <w:r>
        <w:br/>
        <w:t xml:space="preserve"/>
      </w:r>
      <w:r>
        <w:rPr>
          <w:rFonts w:ascii="Courier New" w:cs="Courier New" w:eastAsia="Courier New" w:hAnsi="Courier New"/>
          <w:sz w:val="18"/>
          <w:szCs w:val="18"/>
        </w:rPr>
        <w:t xml:space="preserve">  random_state: 42          # overridden per run by seed list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event_router:</w:t>
      </w:r>
      <w:r>
        <w:br/>
        <w:t xml:space="preserve"/>
      </w:r>
      <w:r>
        <w:rPr>
          <w:rFonts w:ascii="Courier New" w:cs="Courier New" w:eastAsia="Courier New" w:hAnsi="Courier New"/>
          <w:sz w:val="18"/>
          <w:szCs w:val="18"/>
        </w:rPr>
        <w:t xml:space="preserve">  correlation_window_s: 3600   # 1-hour window</w:t>
      </w:r>
      <w:r>
        <w:br/>
        <w:t xml:space="preserve"/>
      </w:r>
      <w:r>
        <w:rPr>
          <w:rFonts w:ascii="Courier New" w:cs="Courier New" w:eastAsia="Courier New" w:hAnsi="Courier New"/>
          <w:sz w:val="18"/>
          <w:szCs w:val="18"/>
        </w:rPr>
        <w:t xml:space="preserve">  min_domains: 2                # minimum domains for a correlated event</w:t>
      </w:r>
      <w:r>
        <w:br/>
        <w:t xml:space="preserve"/>
      </w:r>
      <w:r>
        <w:rPr>
          <w:rFonts w:ascii="Courier New" w:cs="Courier New" w:eastAsia="Courier New" w:hAnsi="Courier New"/>
          <w:sz w:val="18"/>
          <w:szCs w:val="18"/>
        </w:rPr>
        <w:t xml:space="preserve">  high_severity_threshold: 0.8</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mlops:</w:t>
      </w:r>
      <w:r>
        <w:br/>
        <w:t xml:space="preserve"/>
      </w:r>
      <w:r>
        <w:rPr>
          <w:rFonts w:ascii="Courier New" w:cs="Courier New" w:eastAsia="Courier New" w:hAnsi="Courier New"/>
          <w:sz w:val="18"/>
          <w:szCs w:val="18"/>
        </w:rPr>
        <w:t xml:space="preserve">  fpr_target: 0.05</w:t>
      </w:r>
      <w:r>
        <w:br/>
        <w:t xml:space="preserve"/>
      </w:r>
      <w:r>
        <w:rPr>
          <w:rFonts w:ascii="Courier New" w:cs="Courier New" w:eastAsia="Courier New" w:hAnsi="Courier New"/>
          <w:sz w:val="18"/>
          <w:szCs w:val="18"/>
        </w:rPr>
        <w:t xml:space="preserve">  damping_alpha: 0.10</w:t>
      </w:r>
      <w:r>
        <w:br/>
        <w:t xml:space="preserve"/>
      </w:r>
      <w:r>
        <w:rPr>
          <w:rFonts w:ascii="Courier New" w:cs="Courier New" w:eastAsia="Courier New" w:hAnsi="Courier New"/>
          <w:sz w:val="18"/>
          <w:szCs w:val="18"/>
        </w:rPr>
        <w:t xml:space="preserve">  rolling_window_days: 30</w:t>
      </w:r>
    </w:p>
    <w:p>
      <w:pPr>
        <w:pStyle w:val="Heading2"/>
        <w:spacing w:after="160" w:before="240"/>
      </w:pPr>
      <w:r>
        <w:rPr>
          <w:rFonts w:ascii="Times New Roman" w:cs="Times New Roman" w:eastAsia="Times New Roman" w:hAnsi="Times New Roman"/>
          <w:b/>
          <w:bCs/>
          <w:sz w:val="27"/>
          <w:szCs w:val="27"/>
        </w:rPr>
        <w:t xml:space="preserve">A.7 Reproducibility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 files, fault-injection parameters, and random seeds used in this project are publicly available at the project repository (github.com/vikasrai-tech/telecom-analyzer) under the MIT licence. The datasets can be regenerated deterministically by running 'make generate-data' from the repository root. The three generated files — ue_64_6hr.pcap, kpi_64ue_6hr.csv, and stats_64ue_6hr.csv — are also committed to the repository's data/raw/ directory for direct use without running the generators.</w:t>
      </w:r>
    </w:p>
    <w:p>
      <w:r>
        <w:br w:type="page"/>
      </w:r>
    </w:p>
    <w:p>
      <w:pPr>
        <w:pStyle w:val="Heading1"/>
        <w:pageBreakBefore/>
        <w:spacing w:after="240" w:before="240"/>
      </w:pPr>
      <w:r>
        <w:rPr>
          <w:rFonts w:ascii="Times New Roman" w:cs="Times New Roman" w:eastAsia="Times New Roman" w:hAnsi="Times New Roman"/>
          <w:b/>
          <w:bCs/>
          <w:sz w:val="32"/>
          <w:szCs w:val="32"/>
        </w:rPr>
        <w:t xml:space="preserve">BIBLIOGRAPHY</w:t>
      </w:r>
    </w:p>
    <w:p>
      <w:pPr>
        <w:spacing w:after="400"/>
      </w:pPr>
    </w:p>
    <w:p>
      <w:pPr>
        <w:spacing w:after="140" w:line="280"/>
        <w:ind w:left="500" w:hanging="500"/>
      </w:pPr>
      <w:r>
        <w:rPr>
          <w:rFonts w:ascii="Times New Roman" w:cs="Times New Roman" w:eastAsia="Times New Roman" w:hAnsi="Times New Roman"/>
          <w:sz w:val="20"/>
          <w:szCs w:val="20"/>
        </w:rPr>
        <w:t xml:space="preserve">[1] G. Combs et al., "Wireshark Network Protocol Analyzer," https://www.wireshark.org, 2024.</w:t>
      </w:r>
    </w:p>
    <w:p>
      <w:pPr>
        <w:spacing w:after="140" w:line="280"/>
        <w:ind w:left="500" w:hanging="500"/>
      </w:pPr>
      <w:r>
        <w:rPr>
          <w:rFonts w:ascii="Times New Roman" w:cs="Times New Roman" w:eastAsia="Times New Roman" w:hAnsi="Times New Roman"/>
          <w:sz w:val="20"/>
          <w:szCs w:val="20"/>
        </w:rPr>
        <w:t xml:space="preserve">[2] T. Balogh and M. Medvecky, "Anomaly detection in 4G S1AP signalling using Isolation Forest," in Proc. Int. Conf. Digital Telecommunications (ICDT), 2020.</w:t>
      </w:r>
    </w:p>
    <w:p>
      <w:pPr>
        <w:spacing w:after="140" w:line="280"/>
        <w:ind w:left="500" w:hanging="500"/>
      </w:pPr>
      <w:r>
        <w:rPr>
          <w:rFonts w:ascii="Times New Roman" w:cs="Times New Roman" w:eastAsia="Times New Roman" w:hAnsi="Times New Roman"/>
          <w:sz w:val="20"/>
          <w:szCs w:val="20"/>
        </w:rPr>
        <w:t xml:space="preserve">[3] V. Nguyen and T. T. Nguyen, "LSTM-based anomaly detection for 5G network packet sequences," IEEE Access, vol. 9, pp. 112345–112356, 2021.</w:t>
      </w:r>
    </w:p>
    <w:p>
      <w:pPr>
        <w:spacing w:after="140" w:line="280"/>
        <w:ind w:left="500" w:hanging="500"/>
      </w:pPr>
      <w:r>
        <w:rPr>
          <w:rFonts w:ascii="Times New Roman" w:cs="Times New Roman" w:eastAsia="Times New Roman" w:hAnsi="Times New Roman"/>
          <w:sz w:val="20"/>
          <w:szCs w:val="20"/>
        </w:rPr>
        <w:t xml:space="preserve">[4] 3GPP TS 28.554, "5G end-to-end Key Performance Indicators (KPI)," Release 18, 2024.</w:t>
      </w:r>
    </w:p>
    <w:p>
      <w:pPr>
        <w:spacing w:after="140" w:line="280"/>
        <w:ind w:left="500" w:hanging="500"/>
      </w:pPr>
      <w:r>
        <w:rPr>
          <w:rFonts w:ascii="Times New Roman" w:cs="Times New Roman" w:eastAsia="Times New Roman" w:hAnsi="Times New Roman"/>
          <w:sz w:val="20"/>
          <w:szCs w:val="20"/>
        </w:rPr>
        <w:t xml:space="preserve">[5] M. Basseville and I. Nikiforov, Detection of Abrupt Changes: Theory and Application. Englewood Cliffs, NJ: Prentice Hall, 1993.</w:t>
      </w:r>
    </w:p>
    <w:p>
      <w:pPr>
        <w:spacing w:after="140" w:line="280"/>
        <w:ind w:left="500" w:hanging="500"/>
      </w:pPr>
      <w:r>
        <w:rPr>
          <w:rFonts w:ascii="Times New Roman" w:cs="Times New Roman" w:eastAsia="Times New Roman" w:hAnsi="Times New Roman"/>
          <w:sz w:val="20"/>
          <w:szCs w:val="20"/>
        </w:rPr>
        <w:t xml:space="preserve">[6] J. Bollinger, Bollinger on Bollinger Bands. New York: McGraw-Hill, 2001.</w:t>
      </w:r>
    </w:p>
    <w:p>
      <w:pPr>
        <w:spacing w:after="140" w:line="280"/>
        <w:ind w:left="500" w:hanging="500"/>
      </w:pPr>
      <w:r>
        <w:rPr>
          <w:rFonts w:ascii="Times New Roman" w:cs="Times New Roman" w:eastAsia="Times New Roman" w:hAnsi="Times New Roman"/>
          <w:sz w:val="20"/>
          <w:szCs w:val="20"/>
        </w:rPr>
        <w:t xml:space="preserve">[7] A. Pascoal and M. Coutinho, "Ensemble anomaly detection for SNMP MIB network data," J. Network and Computer Applications, vol. 48, pp. 134–145, 2015.</w:t>
      </w:r>
    </w:p>
    <w:p>
      <w:pPr>
        <w:spacing w:after="140" w:line="280"/>
        <w:ind w:left="500" w:hanging="500"/>
      </w:pPr>
      <w:r>
        <w:rPr>
          <w:rFonts w:ascii="Times New Roman" w:cs="Times New Roman" w:eastAsia="Times New Roman" w:hAnsi="Times New Roman"/>
          <w:sz w:val="20"/>
          <w:szCs w:val="20"/>
        </w:rPr>
        <w:t xml:space="preserve">[8] T. Oliveira and R. Abar, "Majority-vote ensemble for NetFlow anomaly detection," in Proc. IEEE Symp. Computers and Communications (ISCC), 2019.</w:t>
      </w:r>
    </w:p>
    <w:p>
      <w:pPr>
        <w:spacing w:after="140" w:line="280"/>
        <w:ind w:left="500" w:hanging="500"/>
      </w:pPr>
      <w:r>
        <w:rPr>
          <w:rFonts w:ascii="Times New Roman" w:cs="Times New Roman" w:eastAsia="Times New Roman" w:hAnsi="Times New Roman"/>
          <w:sz w:val="20"/>
          <w:szCs w:val="20"/>
        </w:rPr>
        <w:t xml:space="preserve">[9] Z. Pan et al., "Multi-view learning for network fault localisation," in Proc. IEEE INFOCOM, 2022.</w:t>
      </w:r>
    </w:p>
    <w:p>
      <w:pPr>
        <w:spacing w:after="140" w:line="280"/>
        <w:ind w:left="500" w:hanging="500"/>
      </w:pPr>
      <w:r>
        <w:rPr>
          <w:rFonts w:ascii="Times New Roman" w:cs="Times New Roman" w:eastAsia="Times New Roman" w:hAnsi="Times New Roman"/>
          <w:sz w:val="20"/>
          <w:szCs w:val="20"/>
        </w:rPr>
        <w:t xml:space="preserve">[10] Z. Wang et al., "NetLLM: Adapting Large Language Models for Networking," in Proc. ACM SIGCOMM, 2024.</w:t>
      </w:r>
    </w:p>
    <w:p>
      <w:pPr>
        <w:spacing w:after="140" w:line="280"/>
        <w:ind w:left="500" w:hanging="500"/>
      </w:pPr>
      <w:r>
        <w:rPr>
          <w:rFonts w:ascii="Times New Roman" w:cs="Times New Roman" w:eastAsia="Times New Roman" w:hAnsi="Times New Roman"/>
          <w:sz w:val="20"/>
          <w:szCs w:val="20"/>
        </w:rPr>
        <w:t xml:space="preserve">[11] H. Zhou et al., "TelecomGPT: A Framework to Build Telecom-Specific Large Language Models," arXiv preprint arXiv:2407.09424, 2024.</w:t>
      </w:r>
    </w:p>
    <w:p>
      <w:pPr>
        <w:spacing w:after="140" w:line="280"/>
        <w:ind w:left="500" w:hanging="500"/>
      </w:pPr>
      <w:r>
        <w:rPr>
          <w:rFonts w:ascii="Times New Roman" w:cs="Times New Roman" w:eastAsia="Times New Roman" w:hAnsi="Times New Roman"/>
          <w:sz w:val="20"/>
          <w:szCs w:val="20"/>
        </w:rPr>
        <w:t xml:space="preserve">[12] S. J. Taylor and B. Letham, "Forecasting at scale," The American Statistician, vol. 72, no. 1, pp. 37–45, 2018.</w:t>
      </w:r>
    </w:p>
    <w:p>
      <w:pPr>
        <w:spacing w:after="140" w:line="280"/>
        <w:ind w:left="500" w:hanging="500"/>
      </w:pPr>
      <w:r>
        <w:rPr>
          <w:rFonts w:ascii="Times New Roman" w:cs="Times New Roman" w:eastAsia="Times New Roman" w:hAnsi="Times New Roman"/>
          <w:sz w:val="20"/>
          <w:szCs w:val="20"/>
        </w:rPr>
        <w:t xml:space="preserve">[13] J. Johnson, M. Douze, and H. Jégou, "Billion-scale similarity search with GPUs," IEEE Trans. Big Data, vol. 7, no. 3, pp. 535–547, 2021.</w:t>
      </w:r>
    </w:p>
    <w:p>
      <w:pPr>
        <w:spacing w:after="140" w:line="280"/>
        <w:ind w:left="500" w:hanging="500"/>
      </w:pPr>
      <w:r>
        <w:rPr>
          <w:rFonts w:ascii="Times New Roman" w:cs="Times New Roman" w:eastAsia="Times New Roman" w:hAnsi="Times New Roman"/>
          <w:sz w:val="20"/>
          <w:szCs w:val="20"/>
        </w:rPr>
        <w:t xml:space="preserve">[14] N. Reimers and I. Gurevych, "Sentence-BERT: Sentence embeddings using Siamese BERT-networks," in Proc. Conf. Empirical Methods in Natural Language Processing (EMNLP), 2019.</w:t>
      </w:r>
    </w:p>
    <w:p>
      <w:pPr>
        <w:spacing w:after="140" w:line="280"/>
        <w:ind w:left="500" w:hanging="500"/>
      </w:pPr>
      <w:r>
        <w:rPr>
          <w:rFonts w:ascii="Times New Roman" w:cs="Times New Roman" w:eastAsia="Times New Roman" w:hAnsi="Times New Roman"/>
          <w:sz w:val="20"/>
          <w:szCs w:val="20"/>
        </w:rPr>
        <w:t xml:space="preserve">[15] 3GPP TS 24.501, "Non-Access-Stratum (NAS) protocol for 5G System (5GS); Stage 3," Release 18, 2024.</w:t>
      </w:r>
    </w:p>
    <w:p>
      <w:pPr>
        <w:spacing w:after="140" w:line="280"/>
        <w:ind w:left="500" w:hanging="500"/>
      </w:pPr>
      <w:r>
        <w:rPr>
          <w:rFonts w:ascii="Times New Roman" w:cs="Times New Roman" w:eastAsia="Times New Roman" w:hAnsi="Times New Roman"/>
          <w:sz w:val="20"/>
          <w:szCs w:val="20"/>
        </w:rPr>
        <w:t xml:space="preserve">[16] 3GPP TS 38.413, "NG Application Protocol (NGAP)," Release 18, 2024.</w:t>
      </w:r>
    </w:p>
    <w:p>
      <w:pPr>
        <w:spacing w:after="140" w:line="280"/>
        <w:ind w:left="500" w:hanging="500"/>
      </w:pPr>
      <w:r>
        <w:rPr>
          <w:rFonts w:ascii="Times New Roman" w:cs="Times New Roman" w:eastAsia="Times New Roman" w:hAnsi="Times New Roman"/>
          <w:sz w:val="20"/>
          <w:szCs w:val="20"/>
        </w:rPr>
        <w:t xml:space="preserve">[17] 3GPP TS 38.331, "NR; Radio Resource Control (RRC) Protocol Specification," Release 18, 2024.</w:t>
      </w:r>
    </w:p>
    <w:p>
      <w:pPr>
        <w:spacing w:after="140" w:line="280"/>
        <w:ind w:left="500" w:hanging="500"/>
      </w:pPr>
      <w:r>
        <w:rPr>
          <w:rFonts w:ascii="Times New Roman" w:cs="Times New Roman" w:eastAsia="Times New Roman" w:hAnsi="Times New Roman"/>
          <w:sz w:val="20"/>
          <w:szCs w:val="20"/>
        </w:rPr>
        <w:t xml:space="preserve">[18] 3GPP TS 38.473/38.463/38.423, "F1 Application Protocol (F1AP) / E1 Application Protocol (E1AP) / Xn Application Protocol (XnAP)," Release 18, 2024.</w:t>
      </w:r>
    </w:p>
    <w:p>
      <w:pPr>
        <w:spacing w:after="140" w:line="280"/>
        <w:ind w:left="500" w:hanging="500"/>
      </w:pPr>
      <w:r>
        <w:rPr>
          <w:rFonts w:ascii="Times New Roman" w:cs="Times New Roman" w:eastAsia="Times New Roman" w:hAnsi="Times New Roman"/>
          <w:sz w:val="20"/>
          <w:szCs w:val="20"/>
        </w:rPr>
        <w:t xml:space="preserve">[19] F. Pedregosa et al., "Scikit-learn: Machine learning in Python," J. Machine Learning Research, vol. 12, pp. 2825–2830, 2011.</w:t>
      </w:r>
    </w:p>
    <w:p>
      <w:pPr>
        <w:spacing w:after="140" w:line="280"/>
        <w:ind w:left="500" w:hanging="500"/>
      </w:pPr>
      <w:r>
        <w:rPr>
          <w:rFonts w:ascii="Times New Roman" w:cs="Times New Roman" w:eastAsia="Times New Roman" w:hAnsi="Times New Roman"/>
          <w:sz w:val="20"/>
          <w:szCs w:val="20"/>
        </w:rPr>
        <w:t xml:space="preserve">[20] S. Hochreiter and J. Schmidhuber, "Long short-term memory," Neural Computation, vol. 9, no. 8, pp. 1735–1780, 1997.</w:t>
      </w:r>
    </w:p>
    <w:p>
      <w:pPr>
        <w:spacing w:after="140" w:line="280"/>
        <w:ind w:left="500" w:hanging="500"/>
      </w:pPr>
      <w:r>
        <w:rPr>
          <w:rFonts w:ascii="Times New Roman" w:cs="Times New Roman" w:eastAsia="Times New Roman" w:hAnsi="Times New Roman"/>
          <w:sz w:val="20"/>
          <w:szCs w:val="20"/>
        </w:rPr>
        <w:t xml:space="preserve">[21] P. Lewis et al., "Retrieval-augmented generation for knowledge-intensive NLP tasks," in Proc. Advances in Neural Information Processing Systems (NeurIPS), vol. 33, pp. 9459–9474, 2020.</w:t>
      </w:r>
    </w:p>
    <w:p>
      <w:pPr>
        <w:spacing w:after="140" w:line="280"/>
        <w:ind w:left="500" w:hanging="500"/>
      </w:pPr>
      <w:r>
        <w:rPr>
          <w:rFonts w:ascii="Times New Roman" w:cs="Times New Roman" w:eastAsia="Times New Roman" w:hAnsi="Times New Roman"/>
          <w:sz w:val="20"/>
          <w:szCs w:val="20"/>
        </w:rPr>
        <w:t xml:space="preserve">[22] V. Chandola, A. Banerjee, and V. Kumar, "Anomaly detection: A survey," ACM Computing Surveys, vol. 41, no. 3, pp. 1–58, 2009.</w:t>
      </w:r>
    </w:p>
    <w:p>
      <w:pPr>
        <w:spacing w:after="140" w:line="280"/>
        <w:ind w:left="500" w:hanging="500"/>
      </w:pPr>
      <w:r>
        <w:rPr>
          <w:rFonts w:ascii="Times New Roman" w:cs="Times New Roman" w:eastAsia="Times New Roman" w:hAnsi="Times New Roman"/>
          <w:sz w:val="20"/>
          <w:szCs w:val="20"/>
        </w:rPr>
        <w:t xml:space="preserve">[23] O-RAN Alliance, "O-RAN Architecture Description," O-RAN.WG1.AD v07.00, 2023.</w:t>
      </w:r>
    </w:p>
    <w:p>
      <w:pPr>
        <w:spacing w:after="140" w:line="280"/>
        <w:ind w:left="500" w:hanging="500"/>
      </w:pPr>
      <w:r>
        <w:rPr>
          <w:rFonts w:ascii="Times New Roman" w:cs="Times New Roman" w:eastAsia="Times New Roman" w:hAnsi="Times New Roman"/>
          <w:sz w:val="20"/>
          <w:szCs w:val="20"/>
        </w:rPr>
        <w:t xml:space="preserve">[24] I. Gomez-Miguelez et al., "srsLTE: An open-source platform for LTE evolution research," in Proc. ACM Int. Workshop on Wireless Network Testbeds, Experimental Evaluation &amp; Characterization (WiNTECH), pp. 25–32, 2016.</w:t>
      </w:r>
    </w:p>
    <w:p>
      <w:pPr>
        <w:spacing w:after="140" w:line="280"/>
        <w:ind w:left="500" w:hanging="500"/>
      </w:pPr>
      <w:r>
        <w:rPr>
          <w:rFonts w:ascii="Times New Roman" w:cs="Times New Roman" w:eastAsia="Times New Roman" w:hAnsi="Times New Roman"/>
          <w:sz w:val="20"/>
          <w:szCs w:val="20"/>
        </w:rPr>
        <w:t xml:space="preserve">[25] D. Sculley et al., "Hidden technical debt in machine learning systems," in Proc. Advances in Neural Information Processing Systems (NeurIPS), pp. 2503–2511, 2015.</w:t>
      </w:r>
    </w:p>
    <w:p>
      <w:pPr>
        <w:spacing w:after="140" w:line="280"/>
        <w:ind w:left="500" w:hanging="500"/>
      </w:pPr>
      <w:r>
        <w:rPr>
          <w:rFonts w:ascii="Times New Roman" w:cs="Times New Roman" w:eastAsia="Times New Roman" w:hAnsi="Times New Roman"/>
          <w:sz w:val="20"/>
          <w:szCs w:val="20"/>
        </w:rPr>
        <w:t xml:space="preserve">[26] 3GPP TS 32.401, "Telecommunication Management; Performance Management (PM); Concept and Requirements," Release 18, 2024.</w:t>
      </w:r>
    </w:p>
    <w:p>
      <w:pPr>
        <w:spacing w:after="140" w:line="280"/>
        <w:ind w:left="500" w:hanging="500"/>
      </w:pPr>
      <w:r>
        <w:rPr>
          <w:rFonts w:ascii="Times New Roman" w:cs="Times New Roman" w:eastAsia="Times New Roman" w:hAnsi="Times New Roman"/>
          <w:sz w:val="20"/>
          <w:szCs w:val="20"/>
        </w:rPr>
        <w:t xml:space="preserve">[27] 3GPP TS 23.501, "System Architecture for the 5G System (5GS); Stage 2," Release 18, 2024.</w:t>
      </w:r>
    </w:p>
    <w:p>
      <w:pPr>
        <w:spacing w:after="140" w:line="280"/>
        <w:ind w:left="500" w:hanging="500"/>
      </w:pPr>
      <w:r>
        <w:rPr>
          <w:rFonts w:ascii="Times New Roman" w:cs="Times New Roman" w:eastAsia="Times New Roman" w:hAnsi="Times New Roman"/>
          <w:sz w:val="20"/>
          <w:szCs w:val="20"/>
        </w:rPr>
        <w:t xml:space="preserve">[28] 3GPP TS 33.501, "Security Architecture and Procedures for 5G System," Release 18, 2024.</w:t>
      </w:r>
    </w:p>
    <w:p>
      <w:pPr>
        <w:spacing w:after="140" w:line="280"/>
        <w:ind w:left="500" w:hanging="500"/>
      </w:pPr>
      <w:r>
        <w:rPr>
          <w:rFonts w:ascii="Times New Roman" w:cs="Times New Roman" w:eastAsia="Times New Roman" w:hAnsi="Times New Roman"/>
          <w:sz w:val="20"/>
          <w:szCs w:val="20"/>
        </w:rPr>
        <w:t xml:space="preserve">[29] E. S. Page, "Continuous inspection schemes," Biometrika, vol. 41, no. 1/2, pp. 100–115, 1954.</w:t>
      </w:r>
    </w:p>
    <w:p>
      <w:pPr>
        <w:spacing w:after="140" w:line="280"/>
        <w:ind w:left="500" w:hanging="500"/>
      </w:pPr>
      <w:r>
        <w:rPr>
          <w:rFonts w:ascii="Times New Roman" w:cs="Times New Roman" w:eastAsia="Times New Roman" w:hAnsi="Times New Roman"/>
          <w:sz w:val="20"/>
          <w:szCs w:val="20"/>
        </w:rPr>
        <w:t xml:space="preserve">[30] Y. Mirsky, T. Doitshman, Y. Elovici, and A. Shabtai, "Kitsune: An ensemble of autoencoders for online network intrusion detection," in Proc. Network and Distributed System Security Symp. (NDSS), 2018.</w:t>
      </w:r>
    </w:p>
    <w:p>
      <w:pPr>
        <w:spacing w:after="140" w:line="280"/>
        <w:ind w:left="500" w:hanging="500"/>
      </w:pPr>
      <w:r>
        <w:rPr>
          <w:rFonts w:ascii="Times New Roman" w:cs="Times New Roman" w:eastAsia="Times New Roman" w:hAnsi="Times New Roman"/>
          <w:sz w:val="20"/>
          <w:szCs w:val="20"/>
        </w:rPr>
        <w:t xml:space="preserve">[31] P. Malhotra, L. Vig, G. Shroff, and P. Agarwal, "Long short term memory networks for anomaly detection in time series," in Proc. European Symp. on Artificial Neural Networks (ESANN), pp. 89–94, 2015.</w:t>
      </w:r>
    </w:p>
    <w:p>
      <w:pPr>
        <w:spacing w:after="140" w:line="280"/>
        <w:ind w:left="500" w:hanging="500"/>
      </w:pPr>
      <w:r>
        <w:rPr>
          <w:rFonts w:ascii="Times New Roman" w:cs="Times New Roman" w:eastAsia="Times New Roman" w:hAnsi="Times New Roman"/>
          <w:sz w:val="20"/>
          <w:szCs w:val="20"/>
        </w:rPr>
        <w:t xml:space="preserve">[32] D. M. J. Tax and R. P. W. Duin, "Support vector data description," Machine Learning, vol. 54, no. 1, pp. 45–66, 2004.</w:t>
      </w:r>
    </w:p>
    <w:p>
      <w:pPr>
        <w:spacing w:after="140" w:line="280"/>
        <w:ind w:left="500" w:hanging="500"/>
      </w:pPr>
      <w:r>
        <w:rPr>
          <w:rFonts w:ascii="Times New Roman" w:cs="Times New Roman" w:eastAsia="Times New Roman" w:hAnsi="Times New Roman"/>
          <w:sz w:val="20"/>
          <w:szCs w:val="20"/>
        </w:rPr>
        <w:t xml:space="preserve">[33] M. Goldstein and S. Uchida, "A comparative evaluation of unsupervised anomaly detection algorithms for multivariate data," PLOS ONE, vol. 11, no. 4, e0152173, 2016.</w:t>
      </w:r>
    </w:p>
    <w:p>
      <w:pPr>
        <w:spacing w:after="140" w:line="280"/>
        <w:ind w:left="500" w:hanging="500"/>
      </w:pPr>
      <w:r>
        <w:rPr>
          <w:rFonts w:ascii="Times New Roman" w:cs="Times New Roman" w:eastAsia="Times New Roman" w:hAnsi="Times New Roman"/>
          <w:sz w:val="20"/>
          <w:szCs w:val="20"/>
        </w:rPr>
        <w:t xml:space="preserve">[34] S. Amershi et al., "Software engineering for machine learning: A case study," in Proc. IEEE/ACM Int. Conf. Software Engineering: Software Engineering in Practice (ICSE-SEIP), pp. 291–300, 2019.</w:t>
      </w:r>
    </w:p>
    <w:p>
      <w:pPr>
        <w:spacing w:after="140" w:line="280"/>
        <w:ind w:left="500" w:hanging="500"/>
      </w:pPr>
      <w:r>
        <w:rPr>
          <w:rFonts w:ascii="Times New Roman" w:cs="Times New Roman" w:eastAsia="Times New Roman" w:hAnsi="Times New Roman"/>
          <w:sz w:val="20"/>
          <w:szCs w:val="20"/>
        </w:rPr>
        <w:t xml:space="preserve">[35] L. E. Lwakatare et al., "A taxonomy of software engineering challenges for machine learning systems: An empirical investigation," in Proc. Int. Conf. Agile Software Development (XP), Springer LNBIP, pp. 227–243, 2019.</w:t>
      </w:r>
    </w:p>
    <w:p>
      <w:pPr>
        <w:spacing w:after="140" w:line="280"/>
        <w:ind w:left="500" w:hanging="500"/>
      </w:pPr>
      <w:r>
        <w:rPr>
          <w:rFonts w:ascii="Times New Roman" w:cs="Times New Roman" w:eastAsia="Times New Roman" w:hAnsi="Times New Roman"/>
          <w:sz w:val="20"/>
          <w:szCs w:val="20"/>
        </w:rPr>
        <w:t xml:space="preserve">[36] ETSI GS ZSM 002, "Zero-touch Network and Service Management (ZSM); Reference Architecture," v1.1.1, 2019.</w:t>
      </w:r>
    </w:p>
    <w:p>
      <w:pPr>
        <w:spacing w:after="140" w:line="280"/>
        <w:ind w:left="500" w:hanging="500"/>
      </w:pPr>
      <w:r>
        <w:rPr>
          <w:rFonts w:ascii="Times New Roman" w:cs="Times New Roman" w:eastAsia="Times New Roman" w:hAnsi="Times New Roman"/>
          <w:sz w:val="20"/>
          <w:szCs w:val="20"/>
        </w:rPr>
        <w:t xml:space="preserve">[37] M. T. Ribeiro, S. Singh, and C. Guestrin, "'Why should I trust you?': Explaining the predictions of any classifier," in Proc. ACM SIGKDD Int. Conf. Knowledge Discovery and Data Mining, pp. 1135–1144, 2016.</w:t>
      </w:r>
    </w:p>
    <w:p>
      <w:pPr>
        <w:spacing w:after="140" w:line="280"/>
        <w:ind w:left="500" w:hanging="500"/>
      </w:pPr>
      <w:r>
        <w:rPr>
          <w:rFonts w:ascii="Times New Roman" w:cs="Times New Roman" w:eastAsia="Times New Roman" w:hAnsi="Times New Roman"/>
          <w:sz w:val="20"/>
          <w:szCs w:val="20"/>
        </w:rPr>
        <w:t xml:space="preserve">[38] S. M. Lundberg and S.-I. Lee, "A unified approach to interpreting model predictions," in Proc. Advances in Neural Information Processing Systems (NeurIPS), vol. 30, pp. 4765–4774, 2017.</w:t>
      </w:r>
    </w:p>
    <w:p>
      <w:pPr>
        <w:spacing w:after="140" w:line="280"/>
        <w:ind w:left="500" w:hanging="500"/>
      </w:pPr>
      <w:r>
        <w:rPr>
          <w:rFonts w:ascii="Times New Roman" w:cs="Times New Roman" w:eastAsia="Times New Roman" w:hAnsi="Times New Roman"/>
          <w:sz w:val="20"/>
          <w:szCs w:val="20"/>
        </w:rPr>
        <w:t xml:space="preserve">[39] F. T. Liu, K. M. Ting, and Z.-H. Zhou, "Isolation forest," in Proc. IEEE Int. Conf. Data Mining (ICDM), pp. 413–422, 2008.</w:t>
      </w:r>
    </w:p>
    <w:p>
      <w:pPr>
        <w:spacing w:after="140" w:line="280"/>
        <w:ind w:left="500" w:hanging="500"/>
      </w:pPr>
      <w:r>
        <w:rPr>
          <w:rFonts w:ascii="Times New Roman" w:cs="Times New Roman" w:eastAsia="Times New Roman" w:hAnsi="Times New Roman"/>
          <w:sz w:val="20"/>
          <w:szCs w:val="20"/>
        </w:rPr>
        <w:t xml:space="preserve">[40] M. M. Breunig, H.-P. Kriegel, R. T. Ng, and J. Sander, "LOF: Identifying density-based local outliers," in Proc. ACM SIGMOD Int. Conf. Management of Data, pp. 93–104, 2000.</w:t>
      </w:r>
    </w:p>
    <w:p>
      <w:pPr>
        <w:spacing w:after="140" w:line="280"/>
        <w:ind w:left="500" w:hanging="500"/>
      </w:pPr>
      <w:r>
        <w:rPr>
          <w:rFonts w:ascii="Times New Roman" w:cs="Times New Roman" w:eastAsia="Times New Roman" w:hAnsi="Times New Roman"/>
          <w:sz w:val="20"/>
          <w:szCs w:val="20"/>
        </w:rPr>
        <w:t xml:space="preserve">[41] B. Schölkopf et al., "Estimating the support of a high-dimensional distribution," Neural Computation, vol. 13, no. 7, pp. 1443–1471, 2001.</w:t>
      </w:r>
    </w:p>
    <w:p>
      <w:pPr>
        <w:spacing w:after="140" w:line="280"/>
        <w:ind w:left="500" w:hanging="500"/>
      </w:pPr>
      <w:r>
        <w:rPr>
          <w:rFonts w:ascii="Times New Roman" w:cs="Times New Roman" w:eastAsia="Times New Roman" w:hAnsi="Times New Roman"/>
          <w:sz w:val="20"/>
          <w:szCs w:val="20"/>
        </w:rPr>
        <w:t xml:space="preserve">[42] P. J. Rousseeuw and K. Van Driessen, "A fast algorithm for the minimum covariance determinant estimator," Technometrics, vol. 41, no. 3, pp. 212–223, 1999.</w:t>
      </w:r>
    </w:p>
    <w:p>
      <w:pPr>
        <w:spacing w:after="140" w:line="280"/>
        <w:ind w:left="500" w:hanging="500"/>
      </w:pPr>
      <w:r>
        <w:rPr>
          <w:rFonts w:ascii="Times New Roman" w:cs="Times New Roman" w:eastAsia="Times New Roman" w:hAnsi="Times New Roman"/>
          <w:sz w:val="20"/>
          <w:szCs w:val="20"/>
        </w:rPr>
        <w:t xml:space="preserve">[43] A. Vaswani et al., "Attention is all you need," in Proc. Advances in Neural Information Processing Systems (NeurIPS), vol. 30, pp. 5998–6008, 2017.</w:t>
      </w:r>
    </w:p>
    <w:p>
      <w:pPr>
        <w:spacing w:after="140" w:line="280"/>
        <w:ind w:left="500" w:hanging="500"/>
      </w:pPr>
      <w:r>
        <w:rPr>
          <w:rFonts w:ascii="Times New Roman" w:cs="Times New Roman" w:eastAsia="Times New Roman" w:hAnsi="Times New Roman"/>
          <w:sz w:val="20"/>
          <w:szCs w:val="20"/>
        </w:rPr>
        <w:t xml:space="preserve">[44] J. Devlin, M.-W. Chang, K. Lee, and K. Toutanova, "BERT: Pre-training of deep bidirectional transformers for language understanding," in Proc. NAACL-HLT, pp. 4171–4186, 2019.</w:t>
      </w:r>
    </w:p>
    <w:p>
      <w:pPr>
        <w:spacing w:after="140" w:line="280"/>
        <w:ind w:left="500" w:hanging="500"/>
      </w:pPr>
      <w:r>
        <w:rPr>
          <w:rFonts w:ascii="Times New Roman" w:cs="Times New Roman" w:eastAsia="Times New Roman" w:hAnsi="Times New Roman"/>
          <w:sz w:val="20"/>
          <w:szCs w:val="20"/>
        </w:rPr>
        <w:t xml:space="preserve">[45] T. B. Brown et al., "Language models are few-shot learners," in Proc. Advances in Neural Information Processing Systems (NeurIPS), vol. 33, pp. 1877–1901, 2020.</w:t>
      </w:r>
    </w:p>
    <w:p>
      <w:pPr>
        <w:spacing w:after="140" w:line="280"/>
        <w:ind w:left="500" w:hanging="500"/>
      </w:pPr>
      <w:r>
        <w:rPr>
          <w:rFonts w:ascii="Times New Roman" w:cs="Times New Roman" w:eastAsia="Times New Roman" w:hAnsi="Times New Roman"/>
          <w:sz w:val="20"/>
          <w:szCs w:val="20"/>
        </w:rPr>
        <w:t xml:space="preserve">[46] D. P. Kingma and J. Ba, "Adam: A method for stochastic optimization," in Proc. Int. Conf. Learning Representations (ICLR), 2015.</w:t>
      </w:r>
    </w:p>
    <w:p>
      <w:pPr>
        <w:spacing w:after="140" w:line="280"/>
        <w:ind w:left="500" w:hanging="500"/>
      </w:pPr>
      <w:r>
        <w:rPr>
          <w:rFonts w:ascii="Times New Roman" w:cs="Times New Roman" w:eastAsia="Times New Roman" w:hAnsi="Times New Roman"/>
          <w:sz w:val="20"/>
          <w:szCs w:val="20"/>
        </w:rPr>
        <w:t xml:space="preserve">[47] 3GPP TS 23.502, "Procedures for the 5G System (5GS)," Release 18, 2024.</w:t>
      </w:r>
    </w:p>
    <w:p>
      <w:pPr>
        <w:spacing w:after="140" w:line="280"/>
        <w:ind w:left="500" w:hanging="500"/>
      </w:pPr>
      <w:r>
        <w:rPr>
          <w:rFonts w:ascii="Times New Roman" w:cs="Times New Roman" w:eastAsia="Times New Roman" w:hAnsi="Times New Roman"/>
          <w:sz w:val="20"/>
          <w:szCs w:val="20"/>
        </w:rPr>
        <w:t xml:space="preserve">[48] 3GPP TS 23.503, "Policy and Charging Control Framework for the 5G System," Release 18, 2024.</w:t>
      </w:r>
    </w:p>
    <w:p>
      <w:pPr>
        <w:spacing w:after="140" w:line="280"/>
        <w:ind w:left="500" w:hanging="500"/>
      </w:pPr>
      <w:r>
        <w:rPr>
          <w:rFonts w:ascii="Times New Roman" w:cs="Times New Roman" w:eastAsia="Times New Roman" w:hAnsi="Times New Roman"/>
          <w:sz w:val="20"/>
          <w:szCs w:val="20"/>
        </w:rPr>
        <w:t xml:space="preserve">[49] 3GPP TS 38.300, "NR; NR and NG-RAN Overall Description; Stage 2," Release 18, 2024.</w:t>
      </w:r>
    </w:p>
    <w:p>
      <w:pPr>
        <w:spacing w:after="140" w:line="280"/>
        <w:ind w:left="500" w:hanging="500"/>
      </w:pPr>
      <w:r>
        <w:rPr>
          <w:rFonts w:ascii="Times New Roman" w:cs="Times New Roman" w:eastAsia="Times New Roman" w:hAnsi="Times New Roman"/>
          <w:sz w:val="20"/>
          <w:szCs w:val="20"/>
        </w:rPr>
        <w:t xml:space="preserve">[50] 3GPP TS 38.401, "NG-RAN; Architecture Description," Release 18, 2024.</w:t>
      </w:r>
    </w:p>
    <w:p>
      <w:pPr>
        <w:spacing w:after="140" w:line="280"/>
        <w:ind w:left="500" w:hanging="500"/>
      </w:pPr>
      <w:r>
        <w:rPr>
          <w:rFonts w:ascii="Times New Roman" w:cs="Times New Roman" w:eastAsia="Times New Roman" w:hAnsi="Times New Roman"/>
          <w:sz w:val="20"/>
          <w:szCs w:val="20"/>
        </w:rPr>
        <w:t xml:space="preserve">[51] 3GPP TS 38.211, "NR; Physical Channels and Modulation," Release 18, 2024.</w:t>
      </w:r>
    </w:p>
    <w:p>
      <w:pPr>
        <w:spacing w:after="140" w:line="280"/>
        <w:ind w:left="500" w:hanging="500"/>
      </w:pPr>
      <w:r>
        <w:rPr>
          <w:rFonts w:ascii="Times New Roman" w:cs="Times New Roman" w:eastAsia="Times New Roman" w:hAnsi="Times New Roman"/>
          <w:sz w:val="20"/>
          <w:szCs w:val="20"/>
        </w:rPr>
        <w:t xml:space="preserve">[52] 3GPP TS 38.214, "NR; Physical Layer Procedures for Data," Release 18, 2024.</w:t>
      </w:r>
    </w:p>
    <w:p>
      <w:pPr>
        <w:spacing w:after="140" w:line="280"/>
        <w:ind w:left="500" w:hanging="500"/>
      </w:pPr>
      <w:r>
        <w:rPr>
          <w:rFonts w:ascii="Times New Roman" w:cs="Times New Roman" w:eastAsia="Times New Roman" w:hAnsi="Times New Roman"/>
          <w:sz w:val="20"/>
          <w:szCs w:val="20"/>
        </w:rPr>
        <w:t xml:space="preserve">[53] 3GPP TS 38.321, "NR; Medium Access Control (MAC) Protocol Specification," Release 18, 2024.</w:t>
      </w:r>
    </w:p>
    <w:p>
      <w:pPr>
        <w:spacing w:after="140" w:line="280"/>
        <w:ind w:left="500" w:hanging="500"/>
      </w:pPr>
      <w:r>
        <w:rPr>
          <w:rFonts w:ascii="Times New Roman" w:cs="Times New Roman" w:eastAsia="Times New Roman" w:hAnsi="Times New Roman"/>
          <w:sz w:val="20"/>
          <w:szCs w:val="20"/>
        </w:rPr>
        <w:t xml:space="preserve">[54] 3GPP TS 28.530, "Management and Orchestration; Concepts, Use Cases and Requirements," Release 18, 2024.</w:t>
      </w:r>
    </w:p>
    <w:p>
      <w:pPr>
        <w:spacing w:after="140" w:line="280"/>
        <w:ind w:left="500" w:hanging="500"/>
      </w:pPr>
      <w:r>
        <w:rPr>
          <w:rFonts w:ascii="Times New Roman" w:cs="Times New Roman" w:eastAsia="Times New Roman" w:hAnsi="Times New Roman"/>
          <w:sz w:val="20"/>
          <w:szCs w:val="20"/>
        </w:rPr>
        <w:t xml:space="preserve">[55] 3GPP TS 28.533, "Management and Orchestration; Architecture Framework," Release 18, 2024.</w:t>
      </w:r>
    </w:p>
    <w:p>
      <w:pPr>
        <w:spacing w:after="140" w:line="280"/>
        <w:ind w:left="500" w:hanging="500"/>
      </w:pPr>
      <w:r>
        <w:rPr>
          <w:rFonts w:ascii="Times New Roman" w:cs="Times New Roman" w:eastAsia="Times New Roman" w:hAnsi="Times New Roman"/>
          <w:sz w:val="20"/>
          <w:szCs w:val="20"/>
        </w:rPr>
        <w:t xml:space="preserve">[56] 3GPP TS 28.552, "Management and Orchestration; 5G Performance Measurements," Release 18, 2024.</w:t>
      </w:r>
    </w:p>
    <w:p>
      <w:pPr>
        <w:spacing w:after="140" w:line="280"/>
        <w:ind w:left="500" w:hanging="500"/>
      </w:pPr>
      <w:r>
        <w:rPr>
          <w:rFonts w:ascii="Times New Roman" w:cs="Times New Roman" w:eastAsia="Times New Roman" w:hAnsi="Times New Roman"/>
          <w:sz w:val="20"/>
          <w:szCs w:val="20"/>
        </w:rPr>
        <w:t xml:space="preserve">[57] O-RAN Alliance, "O-RAN Working Group 2: AI/ML Workflow Description and Requirements," O-RAN.WG2.AIML v01.03, 2021.</w:t>
      </w:r>
    </w:p>
    <w:p>
      <w:pPr>
        <w:spacing w:after="140" w:line="280"/>
        <w:ind w:left="500" w:hanging="500"/>
      </w:pPr>
      <w:r>
        <w:rPr>
          <w:rFonts w:ascii="Times New Roman" w:cs="Times New Roman" w:eastAsia="Times New Roman" w:hAnsi="Times New Roman"/>
          <w:sz w:val="20"/>
          <w:szCs w:val="20"/>
        </w:rPr>
        <w:t xml:space="preserve">[58] O-RAN Alliance, "O-RAN Working Group 3: Near-Real-Time RIC Architecture," O-RAN.WG3.RICARCH v04.00, 2023.</w:t>
      </w:r>
    </w:p>
    <w:p>
      <w:pPr>
        <w:spacing w:after="140" w:line="280"/>
        <w:ind w:left="500" w:hanging="500"/>
      </w:pPr>
      <w:r>
        <w:rPr>
          <w:rFonts w:ascii="Times New Roman" w:cs="Times New Roman" w:eastAsia="Times New Roman" w:hAnsi="Times New Roman"/>
          <w:sz w:val="20"/>
          <w:szCs w:val="20"/>
        </w:rPr>
        <w:t xml:space="preserve">[59] O-RAN Alliance, "O-RAN Working Group 1: Use Cases Detailed Specification," O-RAN.WG1.Use-Cases v11.00, 2023.</w:t>
      </w:r>
    </w:p>
    <w:p>
      <w:pPr>
        <w:spacing w:after="140" w:line="280"/>
        <w:ind w:left="500" w:hanging="500"/>
      </w:pPr>
      <w:r>
        <w:rPr>
          <w:rFonts w:ascii="Times New Roman" w:cs="Times New Roman" w:eastAsia="Times New Roman" w:hAnsi="Times New Roman"/>
          <w:sz w:val="20"/>
          <w:szCs w:val="20"/>
        </w:rPr>
        <w:t xml:space="preserve">[60] N. Nikaein et al., "OpenAirInterface: A flexible platform for 5G research," ACM SIGCOMM Computer Communication Review, vol. 44, no. 5, pp. 33–38, 2014.</w:t>
      </w:r>
    </w:p>
    <w:p>
      <w:pPr>
        <w:spacing w:after="140" w:line="280"/>
        <w:ind w:left="500" w:hanging="500"/>
      </w:pPr>
      <w:r>
        <w:rPr>
          <w:rFonts w:ascii="Times New Roman" w:cs="Times New Roman" w:eastAsia="Times New Roman" w:hAnsi="Times New Roman"/>
          <w:sz w:val="20"/>
          <w:szCs w:val="20"/>
        </w:rPr>
        <w:t xml:space="preserve">[61] ETSI GS NFV 002, "Network Functions Virtualisation (NFV); Architectural Framework," v1.2.1, 2014.</w:t>
      </w:r>
    </w:p>
    <w:p>
      <w:pPr>
        <w:spacing w:after="140" w:line="280"/>
        <w:ind w:left="500" w:hanging="500"/>
      </w:pPr>
      <w:r>
        <w:rPr>
          <w:rFonts w:ascii="Times New Roman" w:cs="Times New Roman" w:eastAsia="Times New Roman" w:hAnsi="Times New Roman"/>
          <w:sz w:val="20"/>
          <w:szCs w:val="20"/>
        </w:rPr>
        <w:t xml:space="preserve">[62] B. Burns, B. Grant, D. Oppenheimer, E. Brewer, and J. Wilkes, "Borg, Omega, and Kubernetes," Communications of the ACM, vol. 59, no. 5, pp. 50–57, 2016.</w:t>
      </w:r>
    </w:p>
    <w:p>
      <w:pPr>
        <w:spacing w:after="140" w:line="280"/>
        <w:ind w:left="500" w:hanging="500"/>
      </w:pPr>
      <w:r>
        <w:rPr>
          <w:rFonts w:ascii="Times New Roman" w:cs="Times New Roman" w:eastAsia="Times New Roman" w:hAnsi="Times New Roman"/>
          <w:sz w:val="20"/>
          <w:szCs w:val="20"/>
        </w:rPr>
        <w:t xml:space="preserve">[63] I. Goodfellow, Y. Bengio, and A. Courville, Deep Learning. Cambridge, MA: MIT Press, 2016.</w:t>
      </w:r>
    </w:p>
    <w:p>
      <w:pPr>
        <w:spacing w:after="140" w:line="280"/>
        <w:ind w:left="500" w:hanging="500"/>
      </w:pPr>
      <w:r>
        <w:rPr>
          <w:rFonts w:ascii="Times New Roman" w:cs="Times New Roman" w:eastAsia="Times New Roman" w:hAnsi="Times New Roman"/>
          <w:sz w:val="20"/>
          <w:szCs w:val="20"/>
        </w:rPr>
        <w:t xml:space="preserve">[64] J. Pennington, R. Socher, and C. D. Manning, "GloVe: Global vectors for word representation," in Proc. Conf. Empirical Methods in Natural Language Processing (EMNLP), pp. 1532–1543, 2014.</w:t>
      </w:r>
    </w:p>
    <w:p>
      <w:pPr>
        <w:spacing w:after="140" w:line="280"/>
        <w:ind w:left="500" w:hanging="500"/>
      </w:pPr>
      <w:r>
        <w:rPr>
          <w:rFonts w:ascii="Times New Roman" w:cs="Times New Roman" w:eastAsia="Times New Roman" w:hAnsi="Times New Roman"/>
          <w:sz w:val="20"/>
          <w:szCs w:val="20"/>
        </w:rPr>
        <w:t xml:space="preserve">[65] D. Hendrycks and K. Gimpel, "A baseline for detecting misclassified and out-of-distribution examples in neural networks," in Proc. Int. Conf. Learning Representations (ICLR), 2017.</w:t>
      </w:r>
    </w:p>
    <w:p>
      <w:pPr>
        <w:spacing w:after="140" w:line="280"/>
        <w:ind w:left="500" w:hanging="500"/>
      </w:pPr>
      <w:r>
        <w:rPr>
          <w:rFonts w:ascii="Times New Roman" w:cs="Times New Roman" w:eastAsia="Times New Roman" w:hAnsi="Times New Roman"/>
          <w:sz w:val="20"/>
          <w:szCs w:val="20"/>
        </w:rPr>
        <w:t xml:space="preserve">[66] R. Boutaba et al., "A comprehensive survey on machine learning for networking: Evolution, applications and research opportunities," Journal of Internet Services and Applications, vol. 9, no. 16, 2018.</w:t>
      </w:r>
    </w:p>
    <w:p>
      <w:pPr>
        <w:spacing w:after="140" w:line="280"/>
        <w:ind w:left="500" w:hanging="500"/>
      </w:pPr>
      <w:r>
        <w:rPr>
          <w:rFonts w:ascii="Times New Roman" w:cs="Times New Roman" w:eastAsia="Times New Roman" w:hAnsi="Times New Roman"/>
          <w:sz w:val="20"/>
          <w:szCs w:val="20"/>
        </w:rPr>
        <w:t xml:space="preserve">[67] M. Wang, Y. Cui, X. Wang, S. Xiao, and J. Jiang, "Machine learning for networking: Workflow, advances and opportunities," IEEE Network, vol. 32, no. 2, pp. 92–99, 2018.</w:t>
      </w:r>
    </w:p>
    <w:p>
      <w:pPr>
        <w:spacing w:after="140" w:line="280"/>
        <w:ind w:left="500" w:hanging="500"/>
      </w:pPr>
      <w:r>
        <w:rPr>
          <w:rFonts w:ascii="Times New Roman" w:cs="Times New Roman" w:eastAsia="Times New Roman" w:hAnsi="Times New Roman"/>
          <w:sz w:val="20"/>
          <w:szCs w:val="20"/>
        </w:rPr>
        <w:t xml:space="preserve">[68] A. L. G. Rios et al., "A survey on deep learning-based network anomaly detection," IEEE Communications Surveys &amp; Tutorials, vol. 23, no. 4, pp. 2267–2321, 2021.</w:t>
      </w:r>
    </w:p>
    <w:p>
      <w:pPr>
        <w:spacing w:after="140" w:line="280"/>
        <w:ind w:left="500" w:hanging="500"/>
      </w:pPr>
      <w:r>
        <w:rPr>
          <w:rFonts w:ascii="Times New Roman" w:cs="Times New Roman" w:eastAsia="Times New Roman" w:hAnsi="Times New Roman"/>
          <w:sz w:val="20"/>
          <w:szCs w:val="20"/>
        </w:rPr>
        <w:t xml:space="preserve">[69] P. Casas, A. D'Alconzo, P. Fiadino, and C. Callegari, "Detecting and diagnosing anomalies in cellular networks using random neural networks," in Proc. IEEE/IFIP Network Operations and Management Symp. (NOMS), 2016.</w:t>
      </w:r>
    </w:p>
    <w:p>
      <w:pPr>
        <w:spacing w:after="140" w:line="280"/>
        <w:ind w:left="500" w:hanging="500"/>
      </w:pPr>
      <w:r>
        <w:rPr>
          <w:rFonts w:ascii="Times New Roman" w:cs="Times New Roman" w:eastAsia="Times New Roman" w:hAnsi="Times New Roman"/>
          <w:sz w:val="20"/>
          <w:szCs w:val="20"/>
        </w:rPr>
        <w:t xml:space="preserve">[70] G. Aceto, D. Ciuonzo, A. Montieri, and A. Pescapé, "Mobile encrypted traffic classification using deep learning: Experimental evaluation, lessons learned, and challenges," IEEE Trans. Network and Service Management, vol. 16, no. 2, pp. 445–458, 2019.</w:t>
      </w:r>
    </w:p>
    <w:p>
      <w:pPr>
        <w:spacing w:after="140" w:line="280"/>
        <w:ind w:left="500" w:hanging="500"/>
      </w:pPr>
      <w:r>
        <w:rPr>
          <w:rFonts w:ascii="Times New Roman" w:cs="Times New Roman" w:eastAsia="Times New Roman" w:hAnsi="Times New Roman"/>
          <w:sz w:val="20"/>
          <w:szCs w:val="20"/>
        </w:rPr>
        <w:t xml:space="preserve">[71] H. B. McMahan et al., "Communication-efficient learning of deep networks from decentralized data," in Proc. Int. Conf. Artificial Intelligence and Statistics (AISTATS), pp. 1273–1282, 2017.</w:t>
      </w:r>
    </w:p>
    <w:p>
      <w:pPr>
        <w:spacing w:after="140" w:line="280"/>
        <w:ind w:left="500" w:hanging="500"/>
      </w:pPr>
      <w:r>
        <w:rPr>
          <w:rFonts w:ascii="Times New Roman" w:cs="Times New Roman" w:eastAsia="Times New Roman" w:hAnsi="Times New Roman"/>
          <w:sz w:val="20"/>
          <w:szCs w:val="20"/>
        </w:rPr>
        <w:t xml:space="preserve">[72] Z. Zhou et al., "Edge intelligence: Paving the last mile of artificial intelligence with edge computing," Proceedings of the IEEE, vol. 107, no. 8, pp. 1738–1762, 2019.</w:t>
      </w:r>
    </w:p>
    <w:p>
      <w:pPr>
        <w:spacing w:after="140" w:line="280"/>
        <w:ind w:left="500" w:hanging="500"/>
      </w:pPr>
      <w:r>
        <w:rPr>
          <w:rFonts w:ascii="Times New Roman" w:cs="Times New Roman" w:eastAsia="Times New Roman" w:hAnsi="Times New Roman"/>
          <w:sz w:val="20"/>
          <w:szCs w:val="20"/>
        </w:rPr>
        <w:t xml:space="preserve">[73] W. Jiang, B. Han, M. A. Habibi, and H. D. Schotten, "The road towards 6G: A comprehensive survey," IEEE Open Journal of the Communications Society, vol. 2, pp. 334–366, 2021.</w:t>
      </w:r>
    </w:p>
    <w:p>
      <w:pPr>
        <w:spacing w:after="140" w:line="280"/>
        <w:ind w:left="500" w:hanging="500"/>
      </w:pPr>
      <w:r>
        <w:rPr>
          <w:rFonts w:ascii="Times New Roman" w:cs="Times New Roman" w:eastAsia="Times New Roman" w:hAnsi="Times New Roman"/>
          <w:sz w:val="20"/>
          <w:szCs w:val="20"/>
        </w:rPr>
        <w:t xml:space="preserve">[74] Z. Wu et al., "A comprehensive study on graph neural networks," IEEE Trans. Neural Networks and Learning Systems, vol. 32, no. 1, pp. 4–24, 2021.</w:t>
      </w:r>
    </w:p>
    <w:p>
      <w:pPr>
        <w:spacing w:after="140" w:line="280"/>
        <w:ind w:left="500" w:hanging="500"/>
      </w:pPr>
      <w:r>
        <w:rPr>
          <w:rFonts w:ascii="Times New Roman" w:cs="Times New Roman" w:eastAsia="Times New Roman" w:hAnsi="Times New Roman"/>
          <w:sz w:val="20"/>
          <w:szCs w:val="20"/>
        </w:rPr>
        <w:t xml:space="preserve">[75] S. Bifet and R. Gavalda, "Learning from time-changing data with adaptive windowing," in Proc. SIAM Int. Conf. Data Mining (SDM), pp. 443–448, 2007.</w:t>
      </w:r>
    </w:p>
    <w:p>
      <w:pPr>
        <w:spacing w:after="140" w:line="280"/>
        <w:ind w:left="500" w:hanging="500"/>
      </w:pPr>
      <w:r>
        <w:rPr>
          <w:rFonts w:ascii="Times New Roman" w:cs="Times New Roman" w:eastAsia="Times New Roman" w:hAnsi="Times New Roman"/>
          <w:sz w:val="20"/>
          <w:szCs w:val="20"/>
        </w:rPr>
        <w:t xml:space="preserve">[76] J. Xu, H. Wu, J. Wang, and M. Long, "Anomaly transformer: Time series anomaly detection with association discrepancy," in Proc. Int. Conf. Learning Representations (ICLR), 2022.</w:t>
      </w:r>
    </w:p>
    <w:p>
      <w:pPr>
        <w:spacing w:after="140" w:line="280"/>
        <w:ind w:left="500" w:hanging="500"/>
      </w:pPr>
      <w:r>
        <w:rPr>
          <w:rFonts w:ascii="Times New Roman" w:cs="Times New Roman" w:eastAsia="Times New Roman" w:hAnsi="Times New Roman"/>
          <w:sz w:val="20"/>
          <w:szCs w:val="20"/>
        </w:rPr>
        <w:t xml:space="preserve">[77] N. Polyzotis, S. Roy, S. E. Whang, and M. Zinkevich, "Data management challenges in production machine learning," in Proc. ACM Int. Conf. Management of Data (SIGMOD), pp. 1723–1726, 2017.</w:t>
      </w:r>
    </w:p>
    <w:p>
      <w:pPr>
        <w:spacing w:after="140" w:line="280"/>
        <w:ind w:left="500" w:hanging="500"/>
      </w:pPr>
      <w:r>
        <w:rPr>
          <w:rFonts w:ascii="Times New Roman" w:cs="Times New Roman" w:eastAsia="Times New Roman" w:hAnsi="Times New Roman"/>
          <w:sz w:val="20"/>
          <w:szCs w:val="20"/>
        </w:rPr>
        <w:t xml:space="preserve">[78] ITU-T Recommendation M.3000, "Overview of TMN Recommendations," International Telecommunication Union, 2000.</w:t>
      </w:r>
    </w:p>
    <w:p>
      <w:pPr>
        <w:spacing w:after="140" w:line="280"/>
        <w:ind w:left="500" w:hanging="500"/>
      </w:pPr>
      <w:r>
        <w:rPr>
          <w:rFonts w:ascii="Times New Roman" w:cs="Times New Roman" w:eastAsia="Times New Roman" w:hAnsi="Times New Roman"/>
          <w:sz w:val="20"/>
          <w:szCs w:val="20"/>
        </w:rPr>
        <w:t xml:space="preserve">[79] ETSI/3GPP TS 03.02 (GSM 03.02), "Digital Cellular Telecommunications System (Phase 2+); Network Architecture," 1999.</w:t>
      </w:r>
    </w:p>
    <w:p>
      <w:pPr>
        <w:spacing w:after="140" w:line="280"/>
        <w:ind w:left="500" w:hanging="500"/>
      </w:pPr>
      <w:r>
        <w:rPr>
          <w:rFonts w:ascii="Times New Roman" w:cs="Times New Roman" w:eastAsia="Times New Roman" w:hAnsi="Times New Roman"/>
          <w:sz w:val="20"/>
          <w:szCs w:val="20"/>
        </w:rPr>
        <w:t xml:space="preserve">[80] 3GPP TS 25.401, "UTRAN Overall Description," Release 11, 2012.</w:t>
      </w:r>
    </w:p>
    <w:p>
      <w:pPr>
        <w:spacing w:after="140" w:line="280"/>
        <w:ind w:left="500" w:hanging="500"/>
      </w:pPr>
      <w:r>
        <w:rPr>
          <w:rFonts w:ascii="Times New Roman" w:cs="Times New Roman" w:eastAsia="Times New Roman" w:hAnsi="Times New Roman"/>
          <w:sz w:val="20"/>
          <w:szCs w:val="20"/>
        </w:rPr>
        <w:t xml:space="preserve">[81] 3GPP TR 25.848, "Physical Layer Aspects of UTRA High Speed Downlink Packet Access," Release 4, 2001.</w:t>
      </w:r>
    </w:p>
    <w:p>
      <w:pPr>
        <w:spacing w:after="140" w:line="280"/>
        <w:ind w:left="500" w:hanging="500"/>
      </w:pPr>
      <w:r>
        <w:rPr>
          <w:rFonts w:ascii="Times New Roman" w:cs="Times New Roman" w:eastAsia="Times New Roman" w:hAnsi="Times New Roman"/>
          <w:sz w:val="20"/>
          <w:szCs w:val="20"/>
        </w:rPr>
        <w:t xml:space="preserve">[82] 3GPP TS 36.300, "E-UTRA and E-UTRAN; Overall Description; Stage 2," Release 15, 2018.</w:t>
      </w:r>
    </w:p>
    <w:p>
      <w:pPr>
        <w:spacing w:after="140" w:line="280"/>
        <w:ind w:left="500" w:hanging="500"/>
      </w:pPr>
      <w:r>
        <w:rPr>
          <w:rFonts w:ascii="Times New Roman" w:cs="Times New Roman" w:eastAsia="Times New Roman" w:hAnsi="Times New Roman"/>
          <w:sz w:val="20"/>
          <w:szCs w:val="20"/>
        </w:rPr>
        <w:t xml:space="preserve">[83] 3GPP TS 36.401, "E-UTRAN; Architecture Description," Release 15, 2018.</w:t>
      </w:r>
    </w:p>
    <w:sectPr>
      <w:headerReference w:type="default" r:id="rId9"/>
      <w:footerReference w:type="default" r:id="rId1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Dept. of CSE / Data Science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77777"/>
        <w:sz w:val="18"/>
        <w:szCs w:val="18"/>
      </w:rPr>
      <w:t xml:space="preserve">Unified Telecom Analyzer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77777"/>
        <w:sz w:val="18"/>
        <w:szCs w:val="18"/>
      </w:rPr>
      <w:t xml:space="preserve">Unified Telecom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120" w:before="1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2026-07-26T05:03:47.531Z</dcterms:created>
  <dcterms:modified xsi:type="dcterms:W3CDTF">2026-07-26T05:03:47.623Z</dcterms:modified>
</cp:coreProperties>
</file>

<file path=docProps/custom.xml><?xml version="1.0" encoding="utf-8"?>
<Properties xmlns="http://schemas.openxmlformats.org/officeDocument/2006/custom-properties" xmlns:vt="http://schemas.openxmlformats.org/officeDocument/2006/docPropsVTypes"/>
</file>