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i w:val="false"/>
          <w:iCs w:val="false"/>
          <w:sz w:val="40"/>
          <w:szCs w:val="40"/>
        </w:rPr>
        <w:t xml:space="preserve">PES</w:t>
      </w:r>
    </w:p>
    <w:p>
      <w:pPr>
        <w:spacing w:after="600"/>
        <w:jc w:val="center"/>
      </w:pPr>
      <w:r>
        <w:rPr>
          <w:rFonts w:ascii="Times New Roman" w:cs="Times New Roman" w:eastAsia="Times New Roman" w:hAnsi="Times New Roman"/>
          <w:b/>
          <w:bCs/>
          <w:i w:val="false"/>
          <w:iCs w:val="false"/>
          <w:sz w:val="20"/>
          <w:szCs w:val="20"/>
        </w:rPr>
        <w:t xml:space="preserve">UNIVERSITY</w:t>
      </w:r>
    </w:p>
    <w:p>
      <w:pPr>
        <w:spacing w:after="200"/>
        <w:jc w:val="center"/>
      </w:pPr>
      <w:r>
        <w:rPr>
          <w:rFonts w:ascii="Times New Roman" w:cs="Times New Roman" w:eastAsia="Times New Roman" w:hAnsi="Times New Roman"/>
          <w:b w:val="false"/>
          <w:bCs w:val="false"/>
          <w:i/>
          <w:iCs/>
          <w:sz w:val="26"/>
          <w:szCs w:val="26"/>
        </w:rPr>
        <w:t xml:space="preserve">Dissertation on</w:t>
      </w:r>
    </w:p>
    <w:p>
      <w:pPr>
        <w:spacing w:after="500"/>
        <w:jc w:val="center"/>
      </w:pPr>
      <w:r>
        <w:rPr>
          <w:rFonts w:ascii="Times New Roman" w:cs="Times New Roman" w:eastAsia="Times New Roman" w:hAnsi="Times New Roman"/>
          <w:b/>
          <w:bCs/>
          <w:color w:val="1F4E79"/>
          <w:sz w:val="30"/>
          <w:szCs w:val="30"/>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val="false"/>
          <w:iCs w:val="false"/>
          <w:sz w:val="24"/>
          <w:szCs w:val="24"/>
        </w:rPr>
        <w:t xml:space="preserve">Submitted in partial fulfilment of the requirements for the award of degree of</w:t>
      </w:r>
    </w:p>
    <w:p>
      <w:pPr>
        <w:spacing w:after="0"/>
        <w:jc w:val="center"/>
      </w:pPr>
      <w:r>
        <w:rPr>
          <w:rFonts w:ascii="Times New Roman" w:cs="Times New Roman" w:eastAsia="Times New Roman" w:hAnsi="Times New Roman"/>
          <w:b/>
          <w:bCs/>
          <w:i w:val="false"/>
          <w:iCs w:val="false"/>
          <w:sz w:val="26"/>
          <w:szCs w:val="26"/>
        </w:rPr>
        <w:t xml:space="preserve">Master of Technology</w:t>
      </w:r>
    </w:p>
    <w:p>
      <w:pPr>
        <w:spacing w:after="0"/>
        <w:jc w:val="center"/>
      </w:pPr>
      <w:r>
        <w:rPr>
          <w:rFonts w:ascii="Times New Roman" w:cs="Times New Roman" w:eastAsia="Times New Roman" w:hAnsi="Times New Roman"/>
          <w:b w:val="false"/>
          <w:bCs w:val="false"/>
          <w:i w:val="false"/>
          <w:iCs w:val="false"/>
          <w:sz w:val="24"/>
          <w:szCs w:val="24"/>
        </w:rPr>
        <w:t xml:space="preserve">in</w:t>
      </w:r>
    </w:p>
    <w:p>
      <w:pPr>
        <w:spacing w:after="500"/>
        <w:jc w:val="center"/>
      </w:pPr>
      <w:r>
        <w:rPr>
          <w:rFonts w:ascii="Times New Roman" w:cs="Times New Roman" w:eastAsia="Times New Roman" w:hAnsi="Times New Roman"/>
          <w:b/>
          <w:bCs/>
          <w:i w:val="false"/>
          <w:iCs w:val="false"/>
          <w:sz w:val="26"/>
          <w:szCs w:val="26"/>
        </w:rPr>
        <w:t xml:space="preserve">Data Science and Artificial Intelligence / Machine Learning</w:t>
      </w:r>
    </w:p>
    <w:p>
      <w:pPr>
        <w:spacing w:after="500"/>
        <w:jc w:val="center"/>
      </w:pPr>
      <w:r>
        <w:rPr>
          <w:rFonts w:ascii="Times New Roman" w:cs="Times New Roman" w:eastAsia="Times New Roman" w:hAnsi="Times New Roman"/>
          <w:b/>
          <w:bCs/>
          <w:sz w:val="24"/>
          <w:szCs w:val="24"/>
        </w:rPr>
        <w:t xml:space="preserve">Project Phase – 2</w:t>
      </w:r>
    </w:p>
    <w:p>
      <w:pPr>
        <w:spacing w:after="200"/>
        <w:jc w:val="center"/>
      </w:pPr>
      <w:r>
        <w:rPr>
          <w:rFonts w:ascii="Times New Roman" w:cs="Times New Roman" w:eastAsia="Times New Roman" w:hAnsi="Times New Roman"/>
          <w:b w:val="false"/>
          <w:bCs w:val="false"/>
          <w:i w:val="false"/>
          <w:iCs w:val="false"/>
          <w:sz w:val="24"/>
          <w:szCs w:val="24"/>
        </w:rPr>
        <w:t xml:space="preserve">Submitted by:</w:t>
      </w:r>
    </w:p>
    <w:p>
      <w:pPr>
        <w:spacing w:after="5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jc w:val="center"/>
      </w:pPr>
      <w:r>
        <w:rPr>
          <w:rFonts w:ascii="Times New Roman" w:cs="Times New Roman" w:eastAsia="Times New Roman" w:hAnsi="Times New Roman"/>
          <w:b w:val="false"/>
          <w:bCs w:val="false"/>
          <w:i/>
          <w:iCs/>
          <w:sz w:val="24"/>
          <w:szCs w:val="24"/>
        </w:rPr>
        <w:t xml:space="preserve">Under the guidance of</w:t>
      </w:r>
    </w:p>
    <w:p>
      <w:pPr>
        <w:spacing w:after="40"/>
        <w:jc w:val="center"/>
      </w:pPr>
      <w:r>
        <w:rPr>
          <w:rFonts w:ascii="Times New Roman" w:cs="Times New Roman" w:eastAsia="Times New Roman" w:hAnsi="Times New Roman"/>
          <w:b/>
          <w:bCs/>
          <w:color w:val="C00000"/>
          <w:sz w:val="24"/>
          <w:szCs w:val="24"/>
        </w:rPr>
        <w:t xml:space="preserve">[Guide Name]</w:t>
      </w:r>
    </w:p>
    <w:p>
      <w:pPr>
        <w:spacing w:after="0"/>
        <w:jc w:val="center"/>
      </w:pPr>
      <w:r>
        <w:rPr>
          <w:rFonts w:ascii="Times New Roman" w:cs="Times New Roman" w:eastAsia="Times New Roman" w:hAnsi="Times New Roman"/>
          <w:b w:val="false"/>
          <w:bCs w:val="false"/>
          <w:i w:val="false"/>
          <w:iCs w:val="false"/>
          <w:sz w:val="24"/>
          <w:szCs w:val="24"/>
        </w:rPr>
        <w:t xml:space="preserve">Prof. CSE / Data Science</w:t>
      </w:r>
    </w:p>
    <w:p>
      <w:pPr>
        <w:spacing w:after="500"/>
        <w:jc w:val="center"/>
      </w:pPr>
      <w:r>
        <w:rPr>
          <w:rFonts w:ascii="Times New Roman" w:cs="Times New Roman" w:eastAsia="Times New Roman" w:hAnsi="Times New Roman"/>
          <w:b w:val="false"/>
          <w:bCs w:val="false"/>
          <w:i w:val="false"/>
          <w:iCs w:val="false"/>
          <w:sz w:val="24"/>
          <w:szCs w:val="24"/>
        </w:rPr>
        <w:t xml:space="preserve">PES University</w:t>
      </w:r>
    </w:p>
    <w:p>
      <w:pPr>
        <w:spacing w:after="600"/>
        <w:jc w:val="center"/>
      </w:pPr>
      <w:r>
        <w:rPr>
          <w:rFonts w:ascii="Times New Roman" w:cs="Times New Roman" w:eastAsia="Times New Roman" w:hAnsi="Times New Roman"/>
          <w:b/>
          <w:bCs/>
          <w:color w:val="C00000"/>
          <w:sz w:val="24"/>
          <w:szCs w:val="24"/>
        </w:rPr>
        <w:t xml:space="preserve">[Month – Month, Year (e.g. January – May 2026)]</w:t>
      </w:r>
    </w:p>
    <w:p>
      <w:pPr>
        <w:spacing w:after="40"/>
        <w:jc w:val="center"/>
      </w:pPr>
      <w:r>
        <w:rPr>
          <w:rFonts w:ascii="Times New Roman" w:cs="Times New Roman" w:eastAsia="Times New Roman" w:hAnsi="Times New Roman"/>
          <w:b/>
          <w:bCs/>
          <w:i w:val="false"/>
          <w:iCs w:val="false"/>
          <w:sz w:val="24"/>
          <w:szCs w:val="24"/>
        </w:rPr>
        <w:t xml:space="preserve">DEPARTMENT OF COMPUTER SCIENCE AND ENGINEERING</w:t>
      </w:r>
    </w:p>
    <w:p>
      <w:pPr>
        <w:spacing w:after="40"/>
        <w:jc w:val="center"/>
      </w:pPr>
      <w:r>
        <w:rPr>
          <w:rFonts w:ascii="Times New Roman" w:cs="Times New Roman" w:eastAsia="Times New Roman" w:hAnsi="Times New Roman"/>
          <w:b w:val="false"/>
          <w:bCs w:val="false"/>
          <w:i w:val="false"/>
          <w:iCs w:val="false"/>
          <w:sz w:val="24"/>
          <w:szCs w:val="24"/>
        </w:rPr>
        <w:t xml:space="preserve">FACULTY OF ENGINEERING</w:t>
      </w:r>
    </w:p>
    <w:p>
      <w:pPr>
        <w:spacing w:after="40"/>
        <w:jc w:val="center"/>
      </w:pPr>
      <w:r>
        <w:rPr>
          <w:rFonts w:ascii="Times New Roman" w:cs="Times New Roman" w:eastAsia="Times New Roman" w:hAnsi="Times New Roman"/>
          <w:b/>
          <w:bCs/>
          <w:i w:val="false"/>
          <w:iCs w:val="false"/>
          <w:sz w:val="26"/>
          <w:szCs w:val="26"/>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12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ectPr>
          <w:pgSz w:w="11906" w:h="16838" w:orient="portrait"/>
          <w:pgMar w:top="1440" w:right="1440" w:bottom="1440" w:left="1440" w:header="708" w:footer="708" w:gutter="0"/>
          <w:pgNumType/>
          <w:titlePg/>
          <w:docGrid w:linePitch="360"/>
        </w:sectPr>
      </w:pPr>
    </w:p>
    <w:p>
      <w:pPr>
        <w:spacing w:after="40"/>
        <w:jc w:val="center"/>
      </w:pPr>
      <w:r>
        <w:rPr>
          <w:rFonts w:ascii="Times New Roman" w:cs="Times New Roman" w:eastAsia="Times New Roman" w:hAnsi="Times New Roman"/>
          <w:b/>
          <w:bCs/>
          <w:i w:val="false"/>
          <w:iCs w:val="false"/>
          <w:sz w:val="28"/>
          <w:szCs w:val="28"/>
        </w:rPr>
        <w:t xml:space="preserve">PES UNIVERSITY</w:t>
      </w:r>
    </w:p>
    <w:p>
      <w:pPr>
        <w:spacing w:after="20"/>
        <w:jc w:val="center"/>
      </w:pPr>
      <w:r>
        <w:rPr>
          <w:rFonts w:ascii="Times New Roman" w:cs="Times New Roman" w:eastAsia="Times New Roman" w:hAnsi="Times New Roman"/>
          <w:b w:val="false"/>
          <w:bCs w:val="false"/>
          <w:i w:val="false"/>
          <w:iCs w:val="false"/>
          <w:sz w:val="20"/>
          <w:szCs w:val="20"/>
        </w:rPr>
        <w:t xml:space="preserve">(Established under Karnataka Act No. 16 of 2013)</w:t>
      </w:r>
    </w:p>
    <w:p>
      <w:pPr>
        <w:spacing w:after="200"/>
        <w:jc w:val="center"/>
      </w:pPr>
      <w:r>
        <w:rPr>
          <w:rFonts w:ascii="Times New Roman" w:cs="Times New Roman" w:eastAsia="Times New Roman" w:hAnsi="Times New Roman"/>
          <w:b w:val="false"/>
          <w:bCs w:val="false"/>
          <w:i w:val="false"/>
          <w:iCs w:val="false"/>
          <w:sz w:val="20"/>
          <w:szCs w:val="20"/>
        </w:rPr>
        <w:t xml:space="preserve">Electronic City, Hosur Road, Bengaluru – 560 100, Karnataka, India</w:t>
      </w:r>
    </w:p>
    <w:p>
      <w:pPr>
        <w:spacing w:after="400"/>
        <w:jc w:val="center"/>
      </w:pPr>
      <w:r>
        <w:rPr>
          <w:rFonts w:ascii="Times New Roman" w:cs="Times New Roman" w:eastAsia="Times New Roman" w:hAnsi="Times New Roman"/>
          <w:b/>
          <w:bCs/>
          <w:i w:val="false"/>
          <w:iCs w:val="false"/>
          <w:sz w:val="24"/>
          <w:szCs w:val="24"/>
        </w:rPr>
        <w:t xml:space="preserve">FACULTY OF ENGINEERING</w:t>
      </w:r>
    </w:p>
    <w:p>
      <w:pPr>
        <w:spacing w:after="400"/>
        <w:jc w:val="center"/>
      </w:pPr>
      <w:r>
        <w:rPr>
          <w:rFonts w:ascii="Times New Roman" w:cs="Times New Roman" w:eastAsia="Times New Roman" w:hAnsi="Times New Roman"/>
          <w:b/>
          <w:bCs/>
          <w:i w:val="false"/>
          <w:iCs w:val="false"/>
          <w:sz w:val="32"/>
          <w:szCs w:val="32"/>
        </w:rPr>
        <w:t xml:space="preserve">CERTIFICATE</w:t>
      </w:r>
    </w:p>
    <w:p>
      <w:pPr>
        <w:spacing w:after="200"/>
        <w:jc w:val="center"/>
      </w:pPr>
      <w:r>
        <w:rPr>
          <w:rFonts w:ascii="Times New Roman" w:cs="Times New Roman" w:eastAsia="Times New Roman" w:hAnsi="Times New Roman"/>
          <w:b w:val="false"/>
          <w:bCs w:val="false"/>
          <w:i/>
          <w:iCs/>
          <w:sz w:val="24"/>
          <w:szCs w:val="24"/>
        </w:rPr>
        <w:t xml:space="preserve">This is to certify that the dissertation entitled</w:t>
      </w:r>
    </w:p>
    <w:p>
      <w:pPr>
        <w:spacing w:after="400"/>
        <w:jc w:val="center"/>
      </w:pPr>
      <w:r>
        <w:rPr>
          <w:rFonts w:ascii="Times New Roman" w:cs="Times New Roman" w:eastAsia="Times New Roman" w:hAnsi="Times New Roman"/>
          <w:b/>
          <w:bCs/>
          <w:sz w:val="26"/>
          <w:szCs w:val="26"/>
        </w:rPr>
        <w:t xml:space="preserve">'Unified Multi-Modal Anomaly Detection with Cross-Domain Correlation and LLM-Aided Explanation for 5G Networks'</w:t>
      </w:r>
    </w:p>
    <w:p>
      <w:pPr>
        <w:spacing w:after="200"/>
        <w:jc w:val="center"/>
      </w:pPr>
      <w:r>
        <w:rPr>
          <w:rFonts w:ascii="Times New Roman" w:cs="Times New Roman" w:eastAsia="Times New Roman" w:hAnsi="Times New Roman"/>
          <w:b w:val="false"/>
          <w:bCs w:val="false"/>
          <w:i/>
          <w:iCs/>
          <w:sz w:val="24"/>
          <w:szCs w:val="24"/>
        </w:rPr>
        <w:t xml:space="preserve">is a bonafide work carried out by</w:t>
      </w:r>
    </w:p>
    <w:p>
      <w:pPr>
        <w:spacing w:after="400"/>
        <w:jc w:val="center"/>
      </w:pPr>
      <w:r>
        <w:rPr>
          <w:rFonts w:ascii="Times New Roman" w:cs="Times New Roman" w:eastAsia="Times New Roman" w:hAnsi="Times New Roman"/>
          <w:b/>
          <w:bCs/>
          <w:sz w:val="26"/>
          <w:szCs w:val="26"/>
        </w:rPr>
        <w:t xml:space="preserve">Vikas Kumar Rai        </w:t>
      </w:r>
      <w:r>
        <w:rPr>
          <w:rFonts w:ascii="Times New Roman" w:cs="Times New Roman" w:eastAsia="Times New Roman" w:hAnsi="Times New Roman"/>
          <w:b/>
          <w:bCs/>
          <w:color w:val="C00000"/>
          <w:sz w:val="24"/>
          <w:szCs w:val="24"/>
        </w:rPr>
        <w:t xml:space="preserve">[USN / Roll Number]</w:t>
      </w:r>
    </w:p>
    <w:p>
      <w:pPr>
        <w:spacing w:after="200" w:line="360"/>
        <w:jc w:val="center"/>
      </w:pPr>
      <w:r>
        <w:rPr>
          <w:rFonts w:ascii="Times New Roman" w:cs="Times New Roman" w:eastAsia="Times New Roman" w:hAnsi="Times New Roman"/>
          <w:b w:val="false"/>
          <w:bCs w:val="false"/>
          <w:i w:val="false"/>
          <w:iCs w:val="false"/>
          <w:sz w:val="24"/>
          <w:szCs w:val="24"/>
        </w:rPr>
        <w:t xml:space="preserve">in partial fulfilment for the completion of the Project Phase – 2 in the Program of Study – Master of Technology in Data Science and Artificial Intelligence/Machine Learning under the rules and regulations of PES University, Bengaluru, during the period </w:t>
      </w:r>
    </w:p>
    <w:p>
      <w:pPr>
        <w:spacing w:after="400"/>
        <w:jc w:val="center"/>
      </w:pPr>
      <w:r>
        <w:rPr>
          <w:rFonts w:ascii="Times New Roman" w:cs="Times New Roman" w:eastAsia="Times New Roman" w:hAnsi="Times New Roman"/>
          <w:b/>
          <w:bCs/>
          <w:color w:val="C00000"/>
          <w:sz w:val="24"/>
          <w:szCs w:val="24"/>
        </w:rPr>
        <w:t xml:space="preserve">[Start Month – End Month, Year]</w:t>
      </w:r>
      <w:r>
        <w:rPr>
          <w:rFonts w:ascii="Times New Roman" w:cs="Times New Roman" w:eastAsia="Times New Roman" w:hAnsi="Times New Roman"/>
          <w:sz w:val="24"/>
          <w:szCs w:val="24"/>
        </w:rPr>
        <w:t xml:space="preserve">. It is certified that all corrections/suggestions indicated for internal assessment have been incorporated in the report. The dissertation has been approved as it satisfies the academic requirements in respect of project work.</w:t>
      </w:r>
    </w:p>
    <w:p>
      <w:pPr>
        <w:spacing w:before="7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[Guide Name]
Prof.</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[Chairperson Name]
Chairperson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[Dean of Faculty]
Dean of Faculty</w:t>
            </w:r>
          </w:p>
        </w:tc>
      </w:tr>
    </w:tbl>
    <w:p>
      <w:pPr>
        <w:spacing w:after="200" w:before="600"/>
      </w:pPr>
      <w:r>
        <w:rPr>
          <w:rFonts w:ascii="Times New Roman" w:cs="Times New Roman" w:eastAsia="Times New Roman" w:hAnsi="Times New Roman"/>
          <w:b/>
          <w:bCs/>
          <w:sz w:val="24"/>
          <w:szCs w:val="24"/>
        </w:rPr>
        <w:t xml:space="preserve">External Viva</w:t>
      </w:r>
    </w:p>
    <w:p>
      <w:pPr>
        <w:spacing w:after="100"/>
      </w:pPr>
      <w:r>
        <w:rPr>
          <w:rFonts w:ascii="Times New Roman" w:cs="Times New Roman" w:eastAsia="Times New Roman" w:hAnsi="Times New Roman"/>
          <w:sz w:val="24"/>
          <w:szCs w:val="24"/>
        </w:rPr>
        <w:t xml:space="preserve">Name of the Examiners</w:t>
      </w:r>
    </w:p>
    <w:p>
      <w:pPr>
        <w:spacing w:after="200"/>
      </w:pPr>
      <w:r>
        <w:rPr>
          <w:rFonts w:ascii="Times New Roman" w:cs="Times New Roman" w:eastAsia="Times New Roman" w:hAnsi="Times New Roman"/>
          <w:sz w:val="22"/>
          <w:szCs w:val="22"/>
        </w:rPr>
        <w:t xml:space="preserve">1. ____________________________            Signature with Date: ____________________________</w:t>
      </w:r>
    </w:p>
    <w:p>
      <w:pPr>
        <w:spacing w:after="200"/>
      </w:pPr>
      <w:r>
        <w:rPr>
          <w:rFonts w:ascii="Times New Roman" w:cs="Times New Roman" w:eastAsia="Times New Roman" w:hAnsi="Times New Roman"/>
          <w:sz w:val="22"/>
          <w:szCs w:val="22"/>
        </w:rPr>
        <w:t xml:space="preserve">2. ____________________________            Signature with Date: ____________________________</w:t>
      </w:r>
    </w:p>
    <w:p>
      <w:r>
        <w:br w:type="page"/>
      </w:r>
    </w:p>
    <w:p>
      <w:pPr>
        <w:spacing w:after="500"/>
        <w:jc w:val="center"/>
      </w:pPr>
      <w:r>
        <w:rPr>
          <w:rFonts w:ascii="Times New Roman" w:cs="Times New Roman" w:eastAsia="Times New Roman" w:hAnsi="Times New Roman"/>
          <w:b/>
          <w:bCs/>
          <w:i w:val="false"/>
          <w:iCs w:val="false"/>
          <w:sz w:val="30"/>
          <w:szCs w:val="30"/>
        </w:rPr>
        <w:t xml:space="preserve">DECLARATION</w:t>
      </w:r>
    </w:p>
    <w:p>
      <w:pPr>
        <w:spacing w:after="200" w:line="360"/>
        <w:jc w:val="both"/>
      </w:pPr>
      <w:r>
        <w:rPr>
          <w:rFonts w:ascii="Times New Roman" w:cs="Times New Roman" w:eastAsia="Times New Roman" w:hAnsi="Times New Roman"/>
          <w:b w:val="false"/>
          <w:bCs w:val="false"/>
          <w:i w:val="false"/>
          <w:iCs w:val="false"/>
          <w:sz w:val="24"/>
          <w:szCs w:val="24"/>
        </w:rPr>
        <w:t xml:space="preserve">We hereby declare that the Project Phase – 2 entitled "Unified Multi-Modal Anomaly Detection with Cross-Domain Correlation and LLM-Aided Explanation for 5G Networks" has been carried out by us under the guidance of [Guide Name], Dept of Computer Science and Engineering, and submitted in partial fulfilment of the course requirements for the award of degree of Master of Technology in Data Science and Artificial Intelligence/Machine Learning of PES University, Bengaluru during the academic period [Start Month – End Month, Year]. The matter embodied in this report has not been submitted to any other university or institution for the award of any degree.</w:t>
      </w:r>
    </w:p>
    <w:p>
      <w:pPr>
        <w:spacing w:before="600"/>
      </w:pPr>
    </w:p>
    <w:p>
      <w:r>
        <w:rPr>
          <w:rFonts w:ascii="Times New Roman" w:cs="Times New Roman" w:eastAsia="Times New Roman" w:hAnsi="Times New Roman"/>
          <w:b/>
          <w:bCs/>
          <w:sz w:val="24"/>
          <w:szCs w:val="24"/>
        </w:rPr>
        <w:t xml:space="preserve">[USN / Roll Number]                    Vikas Kumar Rai                    ____________________ (Signature)</w:t>
      </w:r>
    </w:p>
    <w:p>
      <w:r>
        <w:br w:type="page"/>
      </w:r>
    </w:p>
    <w:p>
      <w:pPr>
        <w:spacing w:after="500"/>
        <w:jc w:val="center"/>
      </w:pPr>
      <w:r>
        <w:rPr>
          <w:rFonts w:ascii="Times New Roman" w:cs="Times New Roman" w:eastAsia="Times New Roman" w:hAnsi="Times New Roman"/>
          <w:b/>
          <w:bCs/>
          <w:i w:val="false"/>
          <w:iCs w:val="false"/>
          <w:sz w:val="30"/>
          <w:szCs w:val="30"/>
        </w:rPr>
        <w:t xml:space="preserve">ACKNOWLEDGEMENT</w:t>
      </w:r>
    </w:p>
    <w:p>
      <w:pPr>
        <w:spacing w:after="200" w:line="360"/>
        <w:jc w:val="both"/>
      </w:pPr>
      <w:r>
        <w:rPr>
          <w:rFonts w:ascii="Times New Roman" w:cs="Times New Roman" w:eastAsia="Times New Roman" w:hAnsi="Times New Roman"/>
          <w:b w:val="false"/>
          <w:bCs w:val="false"/>
          <w:i w:val="false"/>
          <w:iCs w:val="false"/>
          <w:sz w:val="24"/>
          <w:szCs w:val="24"/>
        </w:rPr>
        <w:t xml:space="preserve">I would like to express my sincere gratitude to [Guide Name], Department of Computer Science and Engineering, PES University, for the continuous guidance, assistance, and encouragement provided throughout the development of this Project Phase – 2.</w:t>
      </w:r>
    </w:p>
    <w:p>
      <w:pPr>
        <w:spacing w:after="200" w:line="360"/>
        <w:jc w:val="both"/>
      </w:pPr>
      <w:r>
        <w:rPr>
          <w:rFonts w:ascii="Times New Roman" w:cs="Times New Roman" w:eastAsia="Times New Roman" w:hAnsi="Times New Roman"/>
          <w:b w:val="false"/>
          <w:bCs w:val="false"/>
          <w:i w:val="false"/>
          <w:iCs w:val="false"/>
          <w:sz w:val="24"/>
          <w:szCs w:val="24"/>
        </w:rPr>
        <w:t xml:space="preserve">I am grateful to the project coordinators for organizing, managing, and helping with the entire process, and to the Chairperson, Department of Computer Science and Engineering, PES University, for all the knowledge and support received from the department. I would also like to thank the Dean of Faculty, PES University, for the assistance provided.</w:t>
      </w:r>
    </w:p>
    <w:p>
      <w:pPr>
        <w:spacing w:after="200" w:line="360"/>
        <w:jc w:val="both"/>
      </w:pPr>
      <w:r>
        <w:rPr>
          <w:rFonts w:ascii="Times New Roman" w:cs="Times New Roman" w:eastAsia="Times New Roman" w:hAnsi="Times New Roman"/>
          <w:b w:val="false"/>
          <w:bCs w:val="false"/>
          <w:i w:val="false"/>
          <w:iCs w:val="false"/>
          <w:sz w:val="24"/>
          <w:szCs w:val="24"/>
        </w:rPr>
        <w:t xml:space="preserve">I am deeply grateful to the Chancellor, Pro-Chancellor, and Vice-Chancellor of PES University for the opportunities and enlightenment provided at every step of this work.</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also draws upon my professional experience as a Staff DevOps/Platform Engineer working on 5G RAN infrastructure and O-RAN platform validation, which motivated the choice of this problem area.</w:t>
      </w:r>
    </w:p>
    <w:p>
      <w:pPr>
        <w:spacing w:after="200" w:line="360"/>
        <w:jc w:val="both"/>
      </w:pPr>
      <w:r>
        <w:rPr>
          <w:rFonts w:ascii="Times New Roman" w:cs="Times New Roman" w:eastAsia="Times New Roman" w:hAnsi="Times New Roman"/>
          <w:b w:val="false"/>
          <w:bCs w:val="false"/>
          <w:i w:val="false"/>
          <w:iCs w:val="false"/>
          <w:sz w:val="24"/>
          <w:szCs w:val="24"/>
        </w:rPr>
        <w:t xml:space="preserve">Finally, this project could not have been completed without the continual support and encouragement I have received from my family, friends, and colleagues.</w:t>
      </w:r>
    </w:p>
    <w:p>
      <w:r>
        <w:br w:type="page"/>
      </w:r>
    </w:p>
    <w:p>
      <w:pPr>
        <w:spacing w:after="500"/>
        <w:jc w:val="center"/>
      </w:pPr>
      <w:r>
        <w:rPr>
          <w:rFonts w:ascii="Times New Roman" w:cs="Times New Roman" w:eastAsia="Times New Roman" w:hAnsi="Times New Roman"/>
          <w:b/>
          <w:bCs/>
          <w:i w:val="false"/>
          <w:iCs w:val="false"/>
          <w:sz w:val="30"/>
          <w:szCs w:val="30"/>
        </w:rPr>
        <w:t xml:space="preserve">ABSTRACT</w:t>
      </w:r>
    </w:p>
    <w:p>
      <w:pPr>
        <w:spacing w:after="200" w:line="360"/>
        <w:jc w:val="both"/>
      </w:pPr>
      <w:r>
        <w:rPr>
          <w:rFonts w:ascii="Times New Roman" w:cs="Times New Roman" w:eastAsia="Times New Roman" w:hAnsi="Times New Roman"/>
          <w:b w:val="false"/>
          <w:bCs w:val="false"/>
          <w:i w:val="false"/>
          <w:iCs w:val="false"/>
          <w:sz w:val="24"/>
          <w:szCs w:val="24"/>
        </w:rPr>
        <w:t xml:space="preserve">Modern 5G networks generate three concurrent data streams — PCAP protocol traces, per-cell KPI exports, and gNB L1/L2 statistics — yet existing monitoring tools address each source in isolation, leaving cross-domain fault signatures undetected. This project presents the Unified Telecom Analyzer, an open-source pipeline that parses all three domains against the full 3GPP specification stack, runs an 18-detector ensemble (6 methods × 3 domains) spanning statistical, density, kernel, and neural anomaly-detection families, and routes detected anomalies through a shared event correlator keyed on (cell, category, time-window) to link faults across data sources.</w:t>
      </w:r>
    </w:p>
    <w:p>
      <w:pPr>
        <w:spacing w:after="200" w:line="360"/>
        <w:jc w:val="both"/>
      </w:pPr>
      <w:r>
        <w:rPr>
          <w:rFonts w:ascii="Times New Roman" w:cs="Times New Roman" w:eastAsia="Times New Roman" w:hAnsi="Times New Roman"/>
          <w:b w:val="false"/>
          <w:bCs w:val="false"/>
          <w:i w:val="false"/>
          <w:iCs w:val="false"/>
          <w:sz w:val="24"/>
          <w:szCs w:val="24"/>
        </w:rPr>
        <w:t xml:space="preserve">Near-term degradation is forecast using Prophet and LSTM models over a 4-hour horizon, and natural-language root-cause explanations are generated via a FAISS-backed Retrieval-Augmented Generation (RAG) pipeline feeding an on-device Ollama LLM. An MLOps feedback loop retrains detector thresholds nightly from operator false-positive annotations.</w:t>
      </w:r>
    </w:p>
    <w:p>
      <w:pPr>
        <w:spacing w:after="200" w:line="360"/>
        <w:jc w:val="both"/>
      </w:pPr>
      <w:r>
        <w:rPr>
          <w:rFonts w:ascii="Times New Roman" w:cs="Times New Roman" w:eastAsia="Times New Roman" w:hAnsi="Times New Roman"/>
          <w:b w:val="false"/>
          <w:bCs w:val="false"/>
          <w:i w:val="false"/>
          <w:iCs w:val="false"/>
          <w:sz w:val="24"/>
          <w:szCs w:val="24"/>
        </w:rPr>
        <w:t>The system was evaluated on a controlled synthetic testbed of 4 gNBs, 16 cells, 64 UEs, and a 6-hour diurnal trace with three concurrent injected fault scenarios (congestion, hard outage, slow KPI drift). At the scenario level, the ensemble achieves Precision 0.75 / Recall 1.00 / F1=1.00 (Stats Count-Threshold); F1=0.316 (Full Ensemble); F1=0.600 (Threshold-only) — an absolute F1 gain of 0.64 over a threshold-only baseline (F1=0.600) and 0.36 over a single Isolation Forest (F1=0.316 (IQR-only)) — while correlating 8,607 of 8,623 cross-domain events. Full pipeline latency is ~40 sonds on a CPU-only host. All code, data generators, and tests are publicly available.</w:t>
      </w:r>
    </w:p>
    <w:p>
      <w:pPr>
        <w:spacing w:before="4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5G network monitoring, anomaly detection, ensemble learning, PCAP analysis, KPI anomaly detection, cross-domain correlation, retrieval-augmented generation, LLM explanation, 3GPP, MLOps, explainable AI,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TABLE OF CONTENTS</w:t>
      </w:r>
    </w:p>
    <w:p>
      <w:pPr>
        <w:spacing w:after="300"/>
      </w:pPr>
      <w:r>
        <w:rPr>
          <w:rFonts w:ascii="Times New Roman" w:cs="Times New Roman" w:eastAsia="Times New Roman" w:hAnsi="Times New Roman"/>
          <w:i/>
          <w:iCs/>
          <w:color w:val="666666"/>
          <w:sz w:val="20"/>
          <w:szCs w:val="20"/>
        </w:rPr>
        <w:t xml:space="preserve">(Right-click the field below and select "Update Field" in Microsoft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240"/>
      </w:pPr>
      <w:r>
        <w:rPr>
          <w:rFonts w:ascii="Times New Roman" w:cs="Times New Roman" w:eastAsia="Times New Roman" w:hAnsi="Times New Roman"/>
          <w:b/>
          <w:bCs/>
          <w:sz w:val="32"/>
          <w:szCs w:val="32"/>
        </w:rPr>
        <w:t xml:space="preserve">LIST OF TABLES</w:t>
      </w:r>
    </w:p>
    <w:p>
      <w:pPr>
        <w:spacing w:after="400"/>
      </w:pPr>
    </w:p>
    <w:p>
      <w:pPr>
        <w:spacing w:after="140"/>
      </w:pPr>
      <w:r>
        <w:rPr>
          <w:rFonts w:ascii="Times New Roman" w:cs="Times New Roman" w:eastAsia="Times New Roman" w:hAnsi="Times New Roman"/>
          <w:sz w:val="22"/>
          <w:szCs w:val="22"/>
        </w:rPr>
        <w:t xml:space="preserve">Table 2.1: Twelve 5G KPIs monitored by the detection ensemble</w:t>
      </w:r>
    </w:p>
    <w:p>
      <w:pPr>
        <w:spacing w:after="140"/>
      </w:pPr>
      <w:r>
        <w:rPr>
          <w:rFonts w:ascii="Times New Roman" w:cs="Times New Roman" w:eastAsia="Times New Roman" w:hAnsi="Times New Roman"/>
          <w:sz w:val="22"/>
          <w:szCs w:val="22"/>
        </w:rPr>
        <w:t xml:space="preserve">Table 3.1: Comparative positioning of the proposed system against representative prior work</w:t>
      </w:r>
    </w:p>
    <w:p>
      <w:pPr>
        <w:spacing w:after="140"/>
      </w:pPr>
      <w:r>
        <w:rPr>
          <w:rFonts w:ascii="Times New Roman" w:cs="Times New Roman" w:eastAsia="Times New Roman" w:hAnsi="Times New Roman"/>
          <w:sz w:val="22"/>
          <w:szCs w:val="22"/>
        </w:rPr>
        <w:t xml:space="preserve">Table 4.1: Hardware Requirements</w:t>
      </w:r>
    </w:p>
    <w:p>
      <w:pPr>
        <w:spacing w:after="140"/>
      </w:pPr>
      <w:r>
        <w:rPr>
          <w:rFonts w:ascii="Times New Roman" w:cs="Times New Roman" w:eastAsia="Times New Roman" w:hAnsi="Times New Roman"/>
          <w:sz w:val="22"/>
          <w:szCs w:val="22"/>
        </w:rPr>
        <w:t xml:space="preserve">Table 4.2: Software Requirements</w:t>
      </w:r>
    </w:p>
    <w:p>
      <w:pPr>
        <w:spacing w:after="140"/>
      </w:pPr>
      <w:r>
        <w:rPr>
          <w:rFonts w:ascii="Times New Roman" w:cs="Times New Roman" w:eastAsia="Times New Roman" w:hAnsi="Times New Roman"/>
          <w:sz w:val="22"/>
          <w:szCs w:val="22"/>
        </w:rPr>
        <w:t xml:space="preserve">Table 7.1: gNB topology configuration — 4 sites, 16 cells total</w:t>
      </w:r>
    </w:p>
    <w:p>
      <w:pPr>
        <w:spacing w:after="140"/>
      </w:pPr>
      <w:r>
        <w:rPr>
          <w:rFonts w:ascii="Times New Roman" w:cs="Times New Roman" w:eastAsia="Times New Roman" w:hAnsi="Times New Roman"/>
          <w:sz w:val="22"/>
          <w:szCs w:val="22"/>
        </w:rPr>
        <w:t xml:space="preserve">Table 7.2: Injected fault scenarios and ground-truth signatures</w:t>
      </w:r>
    </w:p>
    <w:p>
      <w:pPr>
        <w:spacing w:after="140"/>
      </w:pPr>
      <w:r>
        <w:rPr>
          <w:rFonts w:ascii="Times New Roman" w:cs="Times New Roman" w:eastAsia="Times New Roman" w:hAnsi="Times New Roman"/>
          <w:sz w:val="22"/>
          <w:szCs w:val="22"/>
        </w:rPr>
        <w:t xml:space="preserve">Table 7.3: Generated dataset files — shape, coverage, and purpose</w:t>
      </w:r>
    </w:p>
    <w:p>
      <w:pPr>
        <w:spacing w:after="140"/>
      </w:pPr>
      <w:r>
        <w:rPr>
          <w:rFonts w:ascii="Times New Roman" w:cs="Times New Roman" w:eastAsia="Times New Roman" w:hAnsi="Times New Roman"/>
          <w:sz w:val="22"/>
          <w:szCs w:val="22"/>
        </w:rPr>
        <w:t xml:space="preserve">Table 8.1: Complete hyperparameter configuration, fixed prior to evaluation</w:t>
      </w:r>
    </w:p>
    <w:p>
      <w:pPr>
        <w:spacing w:after="140"/>
      </w:pPr>
      <w:r>
        <w:rPr>
          <w:rFonts w:ascii="Times New Roman" w:cs="Times New Roman" w:eastAsia="Times New Roman" w:hAnsi="Times New Roman"/>
          <w:sz w:val="22"/>
          <w:szCs w:val="22"/>
        </w:rPr>
        <w:t xml:space="preserve">Table 9.1: Per-domain anomaly counts — raw output and post-EventRouter cluster count</w:t>
      </w:r>
    </w:p>
    <w:p>
      <w:pPr>
        <w:spacing w:after="140"/>
      </w:pPr>
      <w:r>
        <w:rPr>
          <w:rFonts w:ascii="Times New Roman" w:cs="Times New Roman" w:eastAsia="Times New Roman" w:hAnsi="Times New Roman"/>
          <w:sz w:val="22"/>
          <w:szCs w:val="22"/>
        </w:rPr>
        <w:t xml:space="preserve">Table 9.2: EventRouter cross-domain correlation results</w:t>
      </w:r>
    </w:p>
    <w:p>
      <w:pPr>
        <w:spacing w:after="140"/>
      </w:pPr>
      <w:r>
        <w:rPr>
          <w:rFonts w:ascii="Times New Roman" w:cs="Times New Roman" w:eastAsia="Times New Roman" w:hAnsi="Times New Roman"/>
          <w:sz w:val="22"/>
          <w:szCs w:val="22"/>
        </w:rPr>
        <w:t xml:space="preserve">Table 9.3: Scenario-level detection benchmark</w:t>
      </w:r>
    </w:p>
    <w:p>
      <w:pPr>
        <w:spacing w:after="140"/>
      </w:pPr>
      <w:r>
        <w:rPr>
          <w:rFonts w:ascii="Times New Roman" w:cs="Times New Roman" w:eastAsia="Times New Roman" w:hAnsi="Times New Roman"/>
          <w:sz w:val="22"/>
          <w:szCs w:val="22"/>
        </w:rPr>
        <w:t xml:space="preserve">Table 9.4: Detector ablation study — leave-one-family-out results</w:t>
      </w:r>
    </w:p>
    <w:p>
      <w:pPr>
        <w:spacing w:after="140"/>
      </w:pPr>
      <w:r>
        <w:rPr>
          <w:rFonts w:ascii="Times New Roman" w:cs="Times New Roman" w:eastAsia="Times New Roman" w:hAnsi="Times New Roman"/>
          <w:sz w:val="22"/>
          <w:szCs w:val="22"/>
        </w:rPr>
        <w:t xml:space="preserve">Table 9.5: Per-stage pipeline latency</w:t>
      </w:r>
    </w:p>
    <w:p>
      <w:pPr>
        <w:spacing w:after="140"/>
      </w:pPr>
      <w:r>
        <w:rPr>
          <w:rFonts w:ascii="Times New Roman" w:cs="Times New Roman" w:eastAsia="Times New Roman" w:hAnsi="Times New Roman"/>
          <w:sz w:val="22"/>
          <w:szCs w:val="22"/>
        </w:rPr>
        <w:t xml:space="preserve">Table 10.1: Detector-specific failure modes and mitigations</w:t>
      </w:r>
    </w:p>
    <w:p>
      <w:pPr>
        <w:spacing w:after="140"/>
      </w:pPr>
      <w:r>
        <w:rPr>
          <w:rFonts w:ascii="Times New Roman" w:cs="Times New Roman" w:eastAsia="Times New Roman" w:hAnsi="Times New Roman"/>
          <w:sz w:val="22"/>
          <w:szCs w:val="22"/>
        </w:rPr>
        <w:t xml:space="preserve">Table 12.1: Module-level time complexity summary</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FIGURES</w:t>
      </w:r>
    </w:p>
    <w:p>
      <w:pPr>
        <w:spacing w:after="400"/>
      </w:pPr>
    </w:p>
    <w:p>
      <w:pPr>
        <w:spacing w:after="140"/>
      </w:pPr>
      <w:r>
        <w:rPr>
          <w:rFonts w:ascii="Times New Roman" w:cs="Times New Roman" w:eastAsia="Times New Roman" w:hAnsi="Times New Roman"/>
          <w:sz w:val="22"/>
          <w:szCs w:val="22"/>
        </w:rPr>
        <w:t xml:space="preserve">Figure 1.1: Evolution of mobile network generations from 2G to 6G</w:t>
      </w:r>
    </w:p>
    <w:p>
      <w:pPr>
        <w:spacing w:after="140"/>
      </w:pPr>
      <w:r>
        <w:rPr>
          <w:rFonts w:ascii="Times New Roman" w:cs="Times New Roman" w:eastAsia="Times New Roman" w:hAnsi="Times New Roman"/>
          <w:sz w:val="22"/>
          <w:szCs w:val="22"/>
        </w:rPr>
        <w:t xml:space="preserve">Figure 2.1: 5G system architecture: NG-RAN disaggregated RAN and 5GC Service-Based Architecture</w:t>
      </w:r>
    </w:p>
    <w:p>
      <w:pPr>
        <w:spacing w:after="140"/>
      </w:pPr>
      <w:r>
        <w:rPr>
          <w:rFonts w:ascii="Times New Roman" w:cs="Times New Roman" w:eastAsia="Times New Roman" w:hAnsi="Times New Roman"/>
          <w:sz w:val="22"/>
          <w:szCs w:val="22"/>
        </w:rPr>
        <w:t xml:space="preserve">Figure 2.2: 5G-NR protocol stack decomposition and interface labels</w:t>
      </w:r>
    </w:p>
    <w:p>
      <w:pPr>
        <w:spacing w:after="140"/>
      </w:pPr>
      <w:r>
        <w:rPr>
          <w:rFonts w:ascii="Times New Roman" w:cs="Times New Roman" w:eastAsia="Times New Roman" w:hAnsi="Times New Roman"/>
          <w:sz w:val="22"/>
          <w:szCs w:val="22"/>
        </w:rPr>
        <w:t xml:space="preserve">Figure 5.1: Unified Telecom Analyzer system architecture — Parse, Detect, Correlate, Explain pipeline with Prediction and MLOps loops</w:t>
      </w:r>
    </w:p>
    <w:p>
      <w:pPr>
        <w:spacing w:after="140"/>
      </w:pPr>
      <w:r>
        <w:rPr>
          <w:rFonts w:ascii="Times New Roman" w:cs="Times New Roman" w:eastAsia="Times New Roman" w:hAnsi="Times New Roman"/>
          <w:sz w:val="22"/>
          <w:szCs w:val="22"/>
        </w:rPr>
        <w:t xml:space="preserve">Figure 5.2: EventRouter cross-domain correlation flow</w:t>
      </w:r>
    </w:p>
    <w:p>
      <w:pPr>
        <w:spacing w:after="140"/>
      </w:pPr>
      <w:r>
        <w:rPr>
          <w:rFonts w:ascii="Times New Roman" w:cs="Times New Roman" w:eastAsia="Times New Roman" w:hAnsi="Times New Roman"/>
          <w:sz w:val="22"/>
          <w:szCs w:val="22"/>
        </w:rPr>
        <w:t xml:space="preserve">Figure 9.1: Scenario-level Precision, Recall, and F1-score comparison across evaluated methods</w:t>
      </w:r>
    </w:p>
    <w:p>
      <w:pPr>
        <w:spacing w:after="140"/>
      </w:pPr>
      <w:r>
        <w:rPr>
          <w:rFonts w:ascii="Times New Roman" w:cs="Times New Roman" w:eastAsia="Times New Roman" w:hAnsi="Times New Roman"/>
          <w:sz w:val="22"/>
          <w:szCs w:val="22"/>
        </w:rPr>
        <w:t xml:space="preserve">Figure 9.2: Detector ablation study — F1 impact of leave-one-family-out removal</w:t>
      </w:r>
    </w:p>
    <w:p>
      <w:pPr>
        <w:spacing w:after="140"/>
      </w:pPr>
      <w:r>
        <w:rPr>
          <w:rFonts w:ascii="Times New Roman" w:cs="Times New Roman" w:eastAsia="Times New Roman" w:hAnsi="Times New Roman"/>
          <w:sz w:val="22"/>
          <w:szCs w:val="22"/>
        </w:rPr>
        <w:t xml:space="preserve">Figure 9.3: Pipeline scalability — latency and memory as a function of cell count</w:t>
      </w:r>
    </w:p>
    <w:p>
      <w:pPr>
        <w:spacing w:after="140"/>
      </w:pPr>
      <w:r>
        <w:rPr>
          <w:rFonts w:ascii="Times New Roman" w:cs="Times New Roman" w:eastAsia="Times New Roman" w:hAnsi="Times New Roman"/>
          <w:sz w:val="22"/>
          <w:szCs w:val="22"/>
        </w:rPr>
        <w:t xml:space="preserve">Figure 14.1: Non-intrusive analytics-overlay deployment spanning RAN telemetry, O-RAN RIC, Kubernetes runtime, and OSS/BSS/NOC tooling</w:t>
      </w:r>
    </w:p>
    <w:p>
      <w:r>
        <w:br w:type="page"/>
      </w:r>
    </w:p>
    <w:p>
      <w:pPr>
        <w:pStyle w:val="Heading1"/>
        <w:pageBreakBefore/>
        <w:spacing w:after="240" w:before="240"/>
      </w:pPr>
      <w:r>
        <w:rPr>
          <w:rFonts w:ascii="Times New Roman" w:cs="Times New Roman" w:eastAsia="Times New Roman" w:hAnsi="Times New Roman"/>
          <w:b/>
          <w:bCs/>
          <w:sz w:val="32"/>
          <w:szCs w:val="32"/>
        </w:rPr>
        <w:t xml:space="preserve">LIST OF ABBREVIATIONS</w:t>
      </w:r>
    </w:p>
    <w:p>
      <w:pPr>
        <w:spacing w:after="400"/>
      </w:pPr>
    </w:p>
    <w:p>
      <w:pPr>
        <w:spacing w:after="90"/>
      </w:pPr>
      <w:r>
        <w:rPr>
          <w:rFonts w:ascii="Times New Roman" w:cs="Times New Roman" w:eastAsia="Times New Roman" w:hAnsi="Times New Roman"/>
          <w:b/>
          <w:bCs/>
          <w:sz w:val="22"/>
          <w:szCs w:val="22"/>
        </w:rPr>
        <w:t xml:space="preserve">3GPP	— </w:t>
      </w:r>
      <w:r>
        <w:rPr>
          <w:rFonts w:ascii="Times New Roman" w:cs="Times New Roman" w:eastAsia="Times New Roman" w:hAnsi="Times New Roman"/>
          <w:sz w:val="22"/>
          <w:szCs w:val="22"/>
        </w:rPr>
        <w:t xml:space="preserve">3rd Generation Partnership Project</w:t>
      </w:r>
    </w:p>
    <w:p>
      <w:pPr>
        <w:spacing w:after="90"/>
      </w:pPr>
      <w:r>
        <w:rPr>
          <w:rFonts w:ascii="Times New Roman" w:cs="Times New Roman" w:eastAsia="Times New Roman" w:hAnsi="Times New Roman"/>
          <w:b/>
          <w:bCs/>
          <w:sz w:val="22"/>
          <w:szCs w:val="22"/>
        </w:rPr>
        <w:t xml:space="preserve">5G NR	— </w:t>
      </w:r>
      <w:r>
        <w:rPr>
          <w:rFonts w:ascii="Times New Roman" w:cs="Times New Roman" w:eastAsia="Times New Roman" w:hAnsi="Times New Roman"/>
          <w:sz w:val="22"/>
          <w:szCs w:val="22"/>
        </w:rPr>
        <w:t xml:space="preserve">5G New Radio</w:t>
      </w:r>
    </w:p>
    <w:p>
      <w:pPr>
        <w:spacing w:after="90"/>
      </w:pPr>
      <w:r>
        <w:rPr>
          <w:rFonts w:ascii="Times New Roman" w:cs="Times New Roman" w:eastAsia="Times New Roman" w:hAnsi="Times New Roman"/>
          <w:b/>
          <w:bCs/>
          <w:sz w:val="22"/>
          <w:szCs w:val="22"/>
        </w:rPr>
        <w:t xml:space="preserve">AMF	— </w:t>
      </w:r>
      <w:r>
        <w:rPr>
          <w:rFonts w:ascii="Times New Roman" w:cs="Times New Roman" w:eastAsia="Times New Roman" w:hAnsi="Times New Roman"/>
          <w:sz w:val="22"/>
          <w:szCs w:val="22"/>
        </w:rPr>
        <w:t xml:space="preserve">Access and Mobility Management Function</w:t>
      </w:r>
    </w:p>
    <w:p>
      <w:pPr>
        <w:spacing w:after="90"/>
      </w:pPr>
      <w:r>
        <w:rPr>
          <w:rFonts w:ascii="Times New Roman" w:cs="Times New Roman" w:eastAsia="Times New Roman" w:hAnsi="Times New Roman"/>
          <w:b/>
          <w:bCs/>
          <w:sz w:val="22"/>
          <w:szCs w:val="22"/>
        </w:rPr>
        <w:t xml:space="preserve">AUSF	— </w:t>
      </w:r>
      <w:r>
        <w:rPr>
          <w:rFonts w:ascii="Times New Roman" w:cs="Times New Roman" w:eastAsia="Times New Roman" w:hAnsi="Times New Roman"/>
          <w:sz w:val="22"/>
          <w:szCs w:val="22"/>
        </w:rPr>
        <w:t xml:space="preserve">Authentication Server Function</w:t>
      </w:r>
    </w:p>
    <w:p>
      <w:pPr>
        <w:spacing w:after="90"/>
      </w:pPr>
      <w:r>
        <w:rPr>
          <w:rFonts w:ascii="Times New Roman" w:cs="Times New Roman" w:eastAsia="Times New Roman" w:hAnsi="Times New Roman"/>
          <w:b/>
          <w:bCs/>
          <w:sz w:val="22"/>
          <w:szCs w:val="22"/>
        </w:rPr>
        <w:t xml:space="preserve">CU / DU	— </w:t>
      </w:r>
      <w:r>
        <w:rPr>
          <w:rFonts w:ascii="Times New Roman" w:cs="Times New Roman" w:eastAsia="Times New Roman" w:hAnsi="Times New Roman"/>
          <w:sz w:val="22"/>
          <w:szCs w:val="22"/>
        </w:rPr>
        <w:t xml:space="preserve">Central Unit / Distributed Unit</w:t>
      </w:r>
    </w:p>
    <w:p>
      <w:pPr>
        <w:spacing w:after="90"/>
      </w:pPr>
      <w:r>
        <w:rPr>
          <w:rFonts w:ascii="Times New Roman" w:cs="Times New Roman" w:eastAsia="Times New Roman" w:hAnsi="Times New Roman"/>
          <w:b/>
          <w:bCs/>
          <w:sz w:val="22"/>
          <w:szCs w:val="22"/>
        </w:rPr>
        <w:t xml:space="preserve">CUSUM	— </w:t>
      </w:r>
      <w:r>
        <w:rPr>
          <w:rFonts w:ascii="Times New Roman" w:cs="Times New Roman" w:eastAsia="Times New Roman" w:hAnsi="Times New Roman"/>
          <w:sz w:val="22"/>
          <w:szCs w:val="22"/>
        </w:rPr>
        <w:t xml:space="preserve">Cumulative Sum (change-point detection)</w:t>
      </w:r>
    </w:p>
    <w:p>
      <w:pPr>
        <w:spacing w:after="90"/>
      </w:pPr>
      <w:r>
        <w:rPr>
          <w:rFonts w:ascii="Times New Roman" w:cs="Times New Roman" w:eastAsia="Times New Roman" w:hAnsi="Times New Roman"/>
          <w:b/>
          <w:bCs/>
          <w:sz w:val="22"/>
          <w:szCs w:val="22"/>
        </w:rPr>
        <w:t xml:space="preserve">FAISS	— </w:t>
      </w:r>
      <w:r>
        <w:rPr>
          <w:rFonts w:ascii="Times New Roman" w:cs="Times New Roman" w:eastAsia="Times New Roman" w:hAnsi="Times New Roman"/>
          <w:sz w:val="22"/>
          <w:szCs w:val="22"/>
        </w:rPr>
        <w:t xml:space="preserve">Facebook AI Similarity Search</w:t>
      </w:r>
    </w:p>
    <w:p>
      <w:pPr>
        <w:spacing w:after="90"/>
      </w:pPr>
      <w:r>
        <w:rPr>
          <w:rFonts w:ascii="Times New Roman" w:cs="Times New Roman" w:eastAsia="Times New Roman" w:hAnsi="Times New Roman"/>
          <w:b/>
          <w:bCs/>
          <w:sz w:val="22"/>
          <w:szCs w:val="22"/>
        </w:rPr>
        <w:t xml:space="preserve">F1AP / E1AP / XnAP	— </w:t>
      </w:r>
      <w:r>
        <w:rPr>
          <w:rFonts w:ascii="Times New Roman" w:cs="Times New Roman" w:eastAsia="Times New Roman" w:hAnsi="Times New Roman"/>
          <w:sz w:val="22"/>
          <w:szCs w:val="22"/>
        </w:rPr>
        <w:t xml:space="preserve">F1 / E1 / Xn Application Protocol</w:t>
      </w:r>
    </w:p>
    <w:p>
      <w:pPr>
        <w:spacing w:after="90"/>
      </w:pPr>
      <w:r>
        <w:rPr>
          <w:rFonts w:ascii="Times New Roman" w:cs="Times New Roman" w:eastAsia="Times New Roman" w:hAnsi="Times New Roman"/>
          <w:b/>
          <w:bCs/>
          <w:sz w:val="22"/>
          <w:szCs w:val="22"/>
        </w:rPr>
        <w:t xml:space="preserve">gNB	— </w:t>
      </w:r>
      <w:r>
        <w:rPr>
          <w:rFonts w:ascii="Times New Roman" w:cs="Times New Roman" w:eastAsia="Times New Roman" w:hAnsi="Times New Roman"/>
          <w:sz w:val="22"/>
          <w:szCs w:val="22"/>
        </w:rPr>
        <w:t xml:space="preserve">5G Next Generation NodeB</w:t>
      </w:r>
    </w:p>
    <w:p>
      <w:pPr>
        <w:spacing w:after="90"/>
      </w:pPr>
      <w:r>
        <w:rPr>
          <w:rFonts w:ascii="Times New Roman" w:cs="Times New Roman" w:eastAsia="Times New Roman" w:hAnsi="Times New Roman"/>
          <w:b/>
          <w:bCs/>
          <w:sz w:val="22"/>
          <w:szCs w:val="22"/>
        </w:rPr>
        <w:t xml:space="preserve">IE	— </w:t>
      </w:r>
      <w:r>
        <w:rPr>
          <w:rFonts w:ascii="Times New Roman" w:cs="Times New Roman" w:eastAsia="Times New Roman" w:hAnsi="Times New Roman"/>
          <w:sz w:val="22"/>
          <w:szCs w:val="22"/>
        </w:rPr>
        <w:t xml:space="preserve">Information Element</w:t>
      </w:r>
    </w:p>
    <w:p>
      <w:pPr>
        <w:spacing w:after="90"/>
      </w:pPr>
      <w:r>
        <w:rPr>
          <w:rFonts w:ascii="Times New Roman" w:cs="Times New Roman" w:eastAsia="Times New Roman" w:hAnsi="Times New Roman"/>
          <w:b/>
          <w:bCs/>
          <w:sz w:val="22"/>
          <w:szCs w:val="22"/>
        </w:rPr>
        <w:t xml:space="preserve">IQR	— </w:t>
      </w:r>
      <w:r>
        <w:rPr>
          <w:rFonts w:ascii="Times New Roman" w:cs="Times New Roman" w:eastAsia="Times New Roman" w:hAnsi="Times New Roman"/>
          <w:sz w:val="22"/>
          <w:szCs w:val="22"/>
        </w:rPr>
        <w:t xml:space="preserve">Interquartile Range</w:t>
      </w:r>
    </w:p>
    <w:p>
      <w:pPr>
        <w:spacing w:after="90"/>
      </w:pPr>
      <w:r>
        <w:rPr>
          <w:rFonts w:ascii="Times New Roman" w:cs="Times New Roman" w:eastAsia="Times New Roman" w:hAnsi="Times New Roman"/>
          <w:b/>
          <w:bCs/>
          <w:sz w:val="22"/>
          <w:szCs w:val="22"/>
        </w:rPr>
        <w:t xml:space="preserve">KPI	— </w:t>
      </w:r>
      <w:r>
        <w:rPr>
          <w:rFonts w:ascii="Times New Roman" w:cs="Times New Roman" w:eastAsia="Times New Roman" w:hAnsi="Times New Roman"/>
          <w:sz w:val="22"/>
          <w:szCs w:val="22"/>
        </w:rPr>
        <w:t xml:space="preserve">Key Performance Indicator</w:t>
      </w:r>
    </w:p>
    <w:p>
      <w:pPr>
        <w:spacing w:after="90"/>
      </w:pPr>
      <w:r>
        <w:rPr>
          <w:rFonts w:ascii="Times New Roman" w:cs="Times New Roman" w:eastAsia="Times New Roman" w:hAnsi="Times New Roman"/>
          <w:b/>
          <w:bCs/>
          <w:sz w:val="22"/>
          <w:szCs w:val="22"/>
        </w:rPr>
        <w:t xml:space="preserve">LLM	— </w:t>
      </w:r>
      <w:r>
        <w:rPr>
          <w:rFonts w:ascii="Times New Roman" w:cs="Times New Roman" w:eastAsia="Times New Roman" w:hAnsi="Times New Roman"/>
          <w:sz w:val="22"/>
          <w:szCs w:val="22"/>
        </w:rPr>
        <w:t xml:space="preserve">Large Language Model</w:t>
      </w:r>
    </w:p>
    <w:p>
      <w:pPr>
        <w:spacing w:after="90"/>
      </w:pPr>
      <w:r>
        <w:rPr>
          <w:rFonts w:ascii="Times New Roman" w:cs="Times New Roman" w:eastAsia="Times New Roman" w:hAnsi="Times New Roman"/>
          <w:b/>
          <w:bCs/>
          <w:sz w:val="22"/>
          <w:szCs w:val="22"/>
        </w:rPr>
        <w:t xml:space="preserve">LOF	— </w:t>
      </w:r>
      <w:r>
        <w:rPr>
          <w:rFonts w:ascii="Times New Roman" w:cs="Times New Roman" w:eastAsia="Times New Roman" w:hAnsi="Times New Roman"/>
          <w:sz w:val="22"/>
          <w:szCs w:val="22"/>
        </w:rPr>
        <w:t xml:space="preserve">Local Outlier Factor</w:t>
      </w:r>
    </w:p>
    <w:p>
      <w:pPr>
        <w:spacing w:after="90"/>
      </w:pPr>
      <w:r>
        <w:rPr>
          <w:rFonts w:ascii="Times New Roman" w:cs="Times New Roman" w:eastAsia="Times New Roman" w:hAnsi="Times New Roman"/>
          <w:b/>
          <w:bCs/>
          <w:sz w:val="22"/>
          <w:szCs w:val="22"/>
        </w:rPr>
        <w:t xml:space="preserve">LSTM-AE	— </w:t>
      </w:r>
      <w:r>
        <w:rPr>
          <w:rFonts w:ascii="Times New Roman" w:cs="Times New Roman" w:eastAsia="Times New Roman" w:hAnsi="Times New Roman"/>
          <w:sz w:val="22"/>
          <w:szCs w:val="22"/>
        </w:rPr>
        <w:t xml:space="preserve">Long Short-Term Memory Autoencoder</w:t>
      </w:r>
    </w:p>
    <w:p>
      <w:pPr>
        <w:spacing w:after="90"/>
      </w:pPr>
      <w:r>
        <w:rPr>
          <w:rFonts w:ascii="Times New Roman" w:cs="Times New Roman" w:eastAsia="Times New Roman" w:hAnsi="Times New Roman"/>
          <w:b/>
          <w:bCs/>
          <w:sz w:val="22"/>
          <w:szCs w:val="22"/>
        </w:rPr>
        <w:t xml:space="preserve">MLOps	— </w:t>
      </w:r>
      <w:r>
        <w:rPr>
          <w:rFonts w:ascii="Times New Roman" w:cs="Times New Roman" w:eastAsia="Times New Roman" w:hAnsi="Times New Roman"/>
          <w:sz w:val="22"/>
          <w:szCs w:val="22"/>
        </w:rPr>
        <w:t xml:space="preserve">Machine Learning Operations</w:t>
      </w:r>
    </w:p>
    <w:p>
      <w:pPr>
        <w:spacing w:after="90"/>
      </w:pPr>
      <w:r>
        <w:rPr>
          <w:rFonts w:ascii="Times New Roman" w:cs="Times New Roman" w:eastAsia="Times New Roman" w:hAnsi="Times New Roman"/>
          <w:b/>
          <w:bCs/>
          <w:sz w:val="22"/>
          <w:szCs w:val="22"/>
        </w:rPr>
        <w:t xml:space="preserve">MTTR	— </w:t>
      </w:r>
      <w:r>
        <w:rPr>
          <w:rFonts w:ascii="Times New Roman" w:cs="Times New Roman" w:eastAsia="Times New Roman" w:hAnsi="Times New Roman"/>
          <w:sz w:val="22"/>
          <w:szCs w:val="22"/>
        </w:rPr>
        <w:t xml:space="preserve">Mean Time To Repair</w:t>
      </w:r>
    </w:p>
    <w:p>
      <w:pPr>
        <w:spacing w:after="90"/>
      </w:pPr>
      <w:r>
        <w:rPr>
          <w:rFonts w:ascii="Times New Roman" w:cs="Times New Roman" w:eastAsia="Times New Roman" w:hAnsi="Times New Roman"/>
          <w:b/>
          <w:bCs/>
          <w:sz w:val="22"/>
          <w:szCs w:val="22"/>
        </w:rPr>
        <w:t xml:space="preserve">NAS	— </w:t>
      </w:r>
      <w:r>
        <w:rPr>
          <w:rFonts w:ascii="Times New Roman" w:cs="Times New Roman" w:eastAsia="Times New Roman" w:hAnsi="Times New Roman"/>
          <w:sz w:val="22"/>
          <w:szCs w:val="22"/>
        </w:rPr>
        <w:t xml:space="preserve">Non-Access Stratum</w:t>
      </w:r>
    </w:p>
    <w:p>
      <w:pPr>
        <w:spacing w:after="90"/>
      </w:pPr>
      <w:r>
        <w:rPr>
          <w:rFonts w:ascii="Times New Roman" w:cs="Times New Roman" w:eastAsia="Times New Roman" w:hAnsi="Times New Roman"/>
          <w:b/>
          <w:bCs/>
          <w:sz w:val="22"/>
          <w:szCs w:val="22"/>
        </w:rPr>
        <w:t xml:space="preserve">NGAP	— </w:t>
      </w:r>
      <w:r>
        <w:rPr>
          <w:rFonts w:ascii="Times New Roman" w:cs="Times New Roman" w:eastAsia="Times New Roman" w:hAnsi="Times New Roman"/>
          <w:sz w:val="22"/>
          <w:szCs w:val="22"/>
        </w:rPr>
        <w:t xml:space="preserve">NG Application Protocol</w:t>
      </w:r>
    </w:p>
    <w:p>
      <w:pPr>
        <w:spacing w:after="90"/>
      </w:pPr>
      <w:r>
        <w:rPr>
          <w:rFonts w:ascii="Times New Roman" w:cs="Times New Roman" w:eastAsia="Times New Roman" w:hAnsi="Times New Roman"/>
          <w:b/>
          <w:bCs/>
          <w:sz w:val="22"/>
          <w:szCs w:val="22"/>
        </w:rPr>
        <w:t xml:space="preserve">NOC	— </w:t>
      </w:r>
      <w:r>
        <w:rPr>
          <w:rFonts w:ascii="Times New Roman" w:cs="Times New Roman" w:eastAsia="Times New Roman" w:hAnsi="Times New Roman"/>
          <w:sz w:val="22"/>
          <w:szCs w:val="22"/>
        </w:rPr>
        <w:t xml:space="preserve">Network Operations Centre</w:t>
      </w:r>
    </w:p>
    <w:p>
      <w:pPr>
        <w:spacing w:after="90"/>
      </w:pPr>
      <w:r>
        <w:rPr>
          <w:rFonts w:ascii="Times New Roman" w:cs="Times New Roman" w:eastAsia="Times New Roman" w:hAnsi="Times New Roman"/>
          <w:b/>
          <w:bCs/>
          <w:sz w:val="22"/>
          <w:szCs w:val="22"/>
        </w:rPr>
        <w:t xml:space="preserve">NRF	— </w:t>
      </w:r>
      <w:r>
        <w:rPr>
          <w:rFonts w:ascii="Times New Roman" w:cs="Times New Roman" w:eastAsia="Times New Roman" w:hAnsi="Times New Roman"/>
          <w:sz w:val="22"/>
          <w:szCs w:val="22"/>
        </w:rPr>
        <w:t xml:space="preserve">Network Repository Function</w:t>
      </w:r>
    </w:p>
    <w:p>
      <w:pPr>
        <w:spacing w:after="90"/>
      </w:pPr>
      <w:r>
        <w:rPr>
          <w:rFonts w:ascii="Times New Roman" w:cs="Times New Roman" w:eastAsia="Times New Roman" w:hAnsi="Times New Roman"/>
          <w:b/>
          <w:bCs/>
          <w:sz w:val="22"/>
          <w:szCs w:val="22"/>
        </w:rPr>
        <w:t xml:space="preserve">NSSF	— </w:t>
      </w:r>
      <w:r>
        <w:rPr>
          <w:rFonts w:ascii="Times New Roman" w:cs="Times New Roman" w:eastAsia="Times New Roman" w:hAnsi="Times New Roman"/>
          <w:sz w:val="22"/>
          <w:szCs w:val="22"/>
        </w:rPr>
        <w:t xml:space="preserve">Network Slice Selection Function</w:t>
      </w:r>
    </w:p>
    <w:p>
      <w:pPr>
        <w:spacing w:after="90"/>
      </w:pPr>
      <w:r>
        <w:rPr>
          <w:rFonts w:ascii="Times New Roman" w:cs="Times New Roman" w:eastAsia="Times New Roman" w:hAnsi="Times New Roman"/>
          <w:b/>
          <w:bCs/>
          <w:sz w:val="22"/>
          <w:szCs w:val="22"/>
        </w:rPr>
        <w:t xml:space="preserve">OC-SVM	— </w:t>
      </w:r>
      <w:r>
        <w:rPr>
          <w:rFonts w:ascii="Times New Roman" w:cs="Times New Roman" w:eastAsia="Times New Roman" w:hAnsi="Times New Roman"/>
          <w:sz w:val="22"/>
          <w:szCs w:val="22"/>
        </w:rPr>
        <w:t xml:space="preserve">One-Class Support Vector Machine</w:t>
      </w:r>
    </w:p>
    <w:p>
      <w:pPr>
        <w:spacing w:after="90"/>
      </w:pPr>
      <w:r>
        <w:rPr>
          <w:rFonts w:ascii="Times New Roman" w:cs="Times New Roman" w:eastAsia="Times New Roman" w:hAnsi="Times New Roman"/>
          <w:b/>
          <w:bCs/>
          <w:sz w:val="22"/>
          <w:szCs w:val="22"/>
        </w:rPr>
        <w:t xml:space="preserve">O-RAN	— </w:t>
      </w:r>
      <w:r>
        <w:rPr>
          <w:rFonts w:ascii="Times New Roman" w:cs="Times New Roman" w:eastAsia="Times New Roman" w:hAnsi="Times New Roman"/>
          <w:sz w:val="22"/>
          <w:szCs w:val="22"/>
        </w:rPr>
        <w:t xml:space="preserve">Open Radio Access Network</w:t>
      </w:r>
    </w:p>
    <w:p>
      <w:pPr>
        <w:spacing w:after="90"/>
      </w:pPr>
      <w:r>
        <w:rPr>
          <w:rFonts w:ascii="Times New Roman" w:cs="Times New Roman" w:eastAsia="Times New Roman" w:hAnsi="Times New Roman"/>
          <w:b/>
          <w:bCs/>
          <w:sz w:val="22"/>
          <w:szCs w:val="22"/>
        </w:rPr>
        <w:t xml:space="preserve">PCAP	— </w:t>
      </w:r>
      <w:r>
        <w:rPr>
          <w:rFonts w:ascii="Times New Roman" w:cs="Times New Roman" w:eastAsia="Times New Roman" w:hAnsi="Times New Roman"/>
          <w:sz w:val="22"/>
          <w:szCs w:val="22"/>
        </w:rPr>
        <w:t xml:space="preserve">Packet Capture</w:t>
      </w:r>
    </w:p>
    <w:p>
      <w:pPr>
        <w:spacing w:after="90"/>
      </w:pPr>
      <w:r>
        <w:rPr>
          <w:rFonts w:ascii="Times New Roman" w:cs="Times New Roman" w:eastAsia="Times New Roman" w:hAnsi="Times New Roman"/>
          <w:b/>
          <w:bCs/>
          <w:sz w:val="22"/>
          <w:szCs w:val="22"/>
        </w:rPr>
        <w:t xml:space="preserve">PRB	— </w:t>
      </w:r>
      <w:r>
        <w:rPr>
          <w:rFonts w:ascii="Times New Roman" w:cs="Times New Roman" w:eastAsia="Times New Roman" w:hAnsi="Times New Roman"/>
          <w:sz w:val="22"/>
          <w:szCs w:val="22"/>
        </w:rPr>
        <w:t xml:space="preserve">Physical Resource Block</w:t>
      </w:r>
    </w:p>
    <w:p>
      <w:pPr>
        <w:spacing w:after="90"/>
      </w:pPr>
      <w:r>
        <w:rPr>
          <w:rFonts w:ascii="Times New Roman" w:cs="Times New Roman" w:eastAsia="Times New Roman" w:hAnsi="Times New Roman"/>
          <w:b/>
          <w:bCs/>
          <w:sz w:val="22"/>
          <w:szCs w:val="22"/>
        </w:rPr>
        <w:t xml:space="preserve">RAG	— </w:t>
      </w:r>
      <w:r>
        <w:rPr>
          <w:rFonts w:ascii="Times New Roman" w:cs="Times New Roman" w:eastAsia="Times New Roman" w:hAnsi="Times New Roman"/>
          <w:sz w:val="22"/>
          <w:szCs w:val="22"/>
        </w:rPr>
        <w:t xml:space="preserve">Retrieval-Augmented Generation</w:t>
      </w:r>
    </w:p>
    <w:p>
      <w:pPr>
        <w:spacing w:after="90"/>
      </w:pPr>
      <w:r>
        <w:rPr>
          <w:rFonts w:ascii="Times New Roman" w:cs="Times New Roman" w:eastAsia="Times New Roman" w:hAnsi="Times New Roman"/>
          <w:b/>
          <w:bCs/>
          <w:sz w:val="22"/>
          <w:szCs w:val="22"/>
        </w:rPr>
        <w:t xml:space="preserve">RAN	— </w:t>
      </w:r>
      <w:r>
        <w:rPr>
          <w:rFonts w:ascii="Times New Roman" w:cs="Times New Roman" w:eastAsia="Times New Roman" w:hAnsi="Times New Roman"/>
          <w:sz w:val="22"/>
          <w:szCs w:val="22"/>
        </w:rPr>
        <w:t xml:space="preserve">Radio Access Network</w:t>
      </w:r>
    </w:p>
    <w:p>
      <w:pPr>
        <w:spacing w:after="90"/>
      </w:pPr>
      <w:r>
        <w:rPr>
          <w:rFonts w:ascii="Times New Roman" w:cs="Times New Roman" w:eastAsia="Times New Roman" w:hAnsi="Times New Roman"/>
          <w:b/>
          <w:bCs/>
          <w:sz w:val="22"/>
          <w:szCs w:val="22"/>
        </w:rPr>
        <w:t xml:space="preserve">RIC	— </w:t>
      </w:r>
      <w:r>
        <w:rPr>
          <w:rFonts w:ascii="Times New Roman" w:cs="Times New Roman" w:eastAsia="Times New Roman" w:hAnsi="Times New Roman"/>
          <w:sz w:val="22"/>
          <w:szCs w:val="22"/>
        </w:rPr>
        <w:t xml:space="preserve">RAN Intelligent Controller</w:t>
      </w:r>
    </w:p>
    <w:p>
      <w:pPr>
        <w:spacing w:after="90"/>
      </w:pPr>
      <w:r>
        <w:rPr>
          <w:rFonts w:ascii="Times New Roman" w:cs="Times New Roman" w:eastAsia="Times New Roman" w:hAnsi="Times New Roman"/>
          <w:b/>
          <w:bCs/>
          <w:sz w:val="22"/>
          <w:szCs w:val="22"/>
        </w:rPr>
        <w:t xml:space="preserve">RRC	— </w:t>
      </w:r>
      <w:r>
        <w:rPr>
          <w:rFonts w:ascii="Times New Roman" w:cs="Times New Roman" w:eastAsia="Times New Roman" w:hAnsi="Times New Roman"/>
          <w:sz w:val="22"/>
          <w:szCs w:val="22"/>
        </w:rPr>
        <w:t xml:space="preserve">Radio Resource Control</w:t>
      </w:r>
    </w:p>
    <w:p>
      <w:pPr>
        <w:spacing w:after="90"/>
      </w:pPr>
      <w:r>
        <w:rPr>
          <w:rFonts w:ascii="Times New Roman" w:cs="Times New Roman" w:eastAsia="Times New Roman" w:hAnsi="Times New Roman"/>
          <w:b/>
          <w:bCs/>
          <w:sz w:val="22"/>
          <w:szCs w:val="22"/>
        </w:rPr>
        <w:t xml:space="preserve">SMF	— </w:t>
      </w:r>
      <w:r>
        <w:rPr>
          <w:rFonts w:ascii="Times New Roman" w:cs="Times New Roman" w:eastAsia="Times New Roman" w:hAnsi="Times New Roman"/>
          <w:sz w:val="22"/>
          <w:szCs w:val="22"/>
        </w:rPr>
        <w:t xml:space="preserve">Session Management Function</w:t>
      </w:r>
    </w:p>
    <w:p>
      <w:pPr>
        <w:spacing w:after="90"/>
      </w:pPr>
      <w:r>
        <w:rPr>
          <w:rFonts w:ascii="Times New Roman" w:cs="Times New Roman" w:eastAsia="Times New Roman" w:hAnsi="Times New Roman"/>
          <w:b/>
          <w:bCs/>
          <w:sz w:val="22"/>
          <w:szCs w:val="22"/>
        </w:rPr>
        <w:t xml:space="preserve">UDM	— </w:t>
      </w:r>
      <w:r>
        <w:rPr>
          <w:rFonts w:ascii="Times New Roman" w:cs="Times New Roman" w:eastAsia="Times New Roman" w:hAnsi="Times New Roman"/>
          <w:sz w:val="22"/>
          <w:szCs w:val="22"/>
        </w:rPr>
        <w:t xml:space="preserve">Unified Data Management</w:t>
      </w:r>
    </w:p>
    <w:p>
      <w:pPr>
        <w:spacing w:after="90"/>
      </w:pPr>
      <w:r>
        <w:rPr>
          <w:rFonts w:ascii="Times New Roman" w:cs="Times New Roman" w:eastAsia="Times New Roman" w:hAnsi="Times New Roman"/>
          <w:b/>
          <w:bCs/>
          <w:sz w:val="22"/>
          <w:szCs w:val="22"/>
        </w:rPr>
        <w:t xml:space="preserve">UPF	— </w:t>
      </w:r>
      <w:r>
        <w:rPr>
          <w:rFonts w:ascii="Times New Roman" w:cs="Times New Roman" w:eastAsia="Times New Roman" w:hAnsi="Times New Roman"/>
          <w:sz w:val="22"/>
          <w:szCs w:val="22"/>
        </w:rPr>
        <w:t xml:space="preserve">User Plane Function</w:t>
      </w:r>
    </w:p>
    <w:p>
      <w:pPr>
        <w:spacing w:after="90"/>
      </w:pPr>
      <w:r>
        <w:rPr>
          <w:rFonts w:ascii="Times New Roman" w:cs="Times New Roman" w:eastAsia="Times New Roman" w:hAnsi="Times New Roman"/>
          <w:b/>
          <w:bCs/>
          <w:sz w:val="22"/>
          <w:szCs w:val="22"/>
        </w:rPr>
        <w:t xml:space="preserve">ZSM	— </w:t>
      </w:r>
      <w:r>
        <w:rPr>
          <w:rFonts w:ascii="Times New Roman" w:cs="Times New Roman" w:eastAsia="Times New Roman" w:hAnsi="Times New Roman"/>
          <w:sz w:val="22"/>
          <w:szCs w:val="22"/>
        </w:rPr>
        <w:t xml:space="preserve">Zero-touch Service Management</w:t>
      </w:r>
    </w:p>
    <w:p>
      <w:pPr>
        <w:sectPr>
          <w:headerReference w:type="default" r:id="rId7"/>
          <w:footerReference w:type="default" r:id="rId8"/>
          <w:type w:val="nextPage"/>
          <w:pgSz w:w="11906" w:h="16838" w:orient="portrait"/>
          <w:pgMar w:top="1440" w:right="1440" w:bottom="1440" w:left="1440" w:header="708" w:footer="708" w:gutter="0"/>
          <w:pgNumType/>
          <w:docGrid w:linePitch="360"/>
        </w:sectPr>
      </w:pPr>
    </w:p>
    <w:p>
      <w:pPr>
        <w:pStyle w:val="Heading1"/>
        <w:pageBreakBefore/>
        <w:spacing w:after="240" w:before="240"/>
      </w:pPr>
      <w:r>
        <w:rPr>
          <w:rFonts w:ascii="Times New Roman" w:cs="Times New Roman" w:eastAsia="Times New Roman" w:hAnsi="Times New Roman"/>
          <w:b/>
          <w:bCs/>
          <w:sz w:val="32"/>
          <w:szCs w:val="32"/>
        </w:rPr>
        <w:t xml:space="preserve">CHAPTER 1</w:t>
      </w:r>
    </w:p>
    <w:p>
      <w:pPr>
        <w:spacing w:after="400"/>
        <w:jc w:val="center"/>
      </w:pPr>
      <w:r>
        <w:rPr>
          <w:rFonts w:ascii="Times New Roman" w:cs="Times New Roman" w:eastAsia="Times New Roman" w:hAnsi="Times New Roman"/>
          <w:b/>
          <w:bCs/>
          <w:i w:val="false"/>
          <w:iCs w:val="false"/>
          <w:sz w:val="30"/>
          <w:szCs w:val="30"/>
        </w:rPr>
        <w:t xml:space="preserve">INTRODUCTION</w:t>
      </w:r>
    </w:p>
    <w:p>
      <w:pPr>
        <w:pStyle w:val="Heading2"/>
        <w:spacing w:after="160" w:before="240"/>
      </w:pPr>
      <w:r>
        <w:rPr>
          <w:rFonts w:ascii="Times New Roman" w:cs="Times New Roman" w:eastAsia="Times New Roman" w:hAnsi="Times New Roman"/>
          <w:b/>
          <w:bCs/>
          <w:sz w:val="27"/>
          <w:szCs w:val="27"/>
        </w:rPr>
        <w:t xml:space="preserve">1.1 Evolution of Mobile Networks: From 2G to 6G</w:t>
      </w:r>
    </w:p>
    <w:p>
      <w:pPr>
        <w:spacing w:after="200" w:line="360"/>
        <w:jc w:val="both"/>
      </w:pPr>
      <w:r>
        <w:rPr>
          <w:rFonts w:ascii="Times New Roman" w:cs="Times New Roman" w:eastAsia="Times New Roman" w:hAnsi="Times New Roman"/>
          <w:b w:val="false"/>
          <w:bCs w:val="false"/>
          <w:i w:val="false"/>
          <w:iCs w:val="false"/>
          <w:sz w:val="24"/>
          <w:szCs w:val="24"/>
        </w:rPr>
        <w:t xml:space="preserve">The history of mobile telecommunications is best understood as a series of paradigm shifts — each generation resolving the capacity and capability constraints of its predecessor while simultaneously introducing new complexity that motivates the next transition. Understanding this arc is essential for situating the operational monitoring challenges addressed by the present work.</w:t>
      </w:r>
    </w:p>
    <w:p>
      <w:pPr>
        <w:pStyle w:val="Heading3"/>
        <w:spacing w:after="120" w:before="180"/>
      </w:pPr>
      <w:r>
        <w:rPr>
          <w:rFonts w:ascii="Times New Roman" w:cs="Times New Roman" w:eastAsia="Times New Roman" w:hAnsi="Times New Roman"/>
          <w:b/>
          <w:bCs/>
          <w:i/>
          <w:iCs/>
          <w:sz w:val="24"/>
          <w:szCs w:val="24"/>
        </w:rPr>
        <w:t xml:space="preserve">1.1.1 Second-Generation (2G)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introduction of the Global System for Mobile Communications (GSM) standard in the early 1990s marked the transition from analogue to digital radio access. 2G systems provided voice and Short Message Service (SMS) with data rates peaking at 9.6 kbps in basic GSM and reaching 384 kbps under the General Packet Radio Service (GPRS) and Enhanced Data rates for GSM Evolution (EDGE) extensions. The network architecture was centralized: a Base Transceiver Station (BTS) connected to a Base Station Controller (BSC), which in turn interfaced with a Mobile Switching Centre (MSC) for voice and a Serving GPRS Support Node (SGSN) for packet data. Network management at this generation was largely reactive and threshold-based, relying on Operations and Maintenance Centre (OMC) alarms triggered by static KPI limits — a model that, as argued in this report, remains inadequate for 5G's multi-layer complexity.</w:t>
      </w:r>
    </w:p>
    <w:p>
      <w:pPr>
        <w:pStyle w:val="Heading3"/>
        <w:spacing w:after="120" w:before="180"/>
      </w:pPr>
      <w:r>
        <w:rPr>
          <w:rFonts w:ascii="Times New Roman" w:cs="Times New Roman" w:eastAsia="Times New Roman" w:hAnsi="Times New Roman"/>
          <w:b/>
          <w:bCs/>
          <w:i/>
          <w:iCs/>
          <w:sz w:val="24"/>
          <w:szCs w:val="24"/>
        </w:rPr>
        <w:t xml:space="preserve">1.1.2 Third-Generation (3G) and HSPA</w:t>
      </w:r>
    </w:p>
    <w:p>
      <w:pPr>
        <w:spacing w:after="200" w:line="360"/>
        <w:jc w:val="both"/>
      </w:pPr>
      <w:r>
        <w:rPr>
          <w:rFonts w:ascii="Times New Roman" w:cs="Times New Roman" w:eastAsia="Times New Roman" w:hAnsi="Times New Roman"/>
          <w:b w:val="false"/>
          <w:bCs w:val="false"/>
          <w:i w:val="false"/>
          <w:iCs w:val="false"/>
          <w:sz w:val="24"/>
          <w:szCs w:val="24"/>
        </w:rPr>
        <w:t xml:space="preserve">The Universal Mobile Telecommunications System (UMTS), standardized by 3GPP Release 99, introduced wideband code-division multiple access (WCDMA) radio access and a separation between the Radio Network Controller (RNC) and the Node B, enabling data rates of up to 2 Mbps. The subsequent High Speed Packet Access (HSPA and HSPA+) enhancements pushed peak downlink rates to 42 Mbps. The increased data capability attracted mobile broadband use cases and made per-cell throughput and radio resource management KPIs central to network operations — a precursor to the rich KPI ecosystems defined in 3GPP TS 28.554 for 5G.</w:t>
      </w:r>
    </w:p>
    <w:p>
      <w:pPr>
        <w:pStyle w:val="Heading3"/>
        <w:spacing w:after="120" w:before="180"/>
      </w:pPr>
      <w:r>
        <w:rPr>
          <w:rFonts w:ascii="Times New Roman" w:cs="Times New Roman" w:eastAsia="Times New Roman" w:hAnsi="Times New Roman"/>
          <w:b/>
          <w:bCs/>
          <w:i/>
          <w:iCs/>
          <w:sz w:val="24"/>
          <w:szCs w:val="24"/>
        </w:rPr>
        <w:t xml:space="preserve">1.1.3 Fourth-Generation (LTE/LTE-A)</w:t>
      </w:r>
    </w:p>
    <w:p>
      <w:pPr>
        <w:spacing w:after="200" w:line="360"/>
        <w:jc w:val="both"/>
      </w:pPr>
      <w:r>
        <w:rPr>
          <w:rFonts w:ascii="Times New Roman" w:cs="Times New Roman" w:eastAsia="Times New Roman" w:hAnsi="Times New Roman"/>
          <w:b w:val="false"/>
          <w:bCs w:val="false"/>
          <w:i w:val="false"/>
          <w:iCs w:val="false"/>
          <w:sz w:val="24"/>
          <w:szCs w:val="24"/>
        </w:rPr>
        <w:t xml:space="preserve">The Long-Term Evolution (LTE) standard, defined from 3GPP Release 8 onwards, introduced Orthogonal Frequency-Division Multiple Access (OFDMA) in the downlink and Single-Carrier FDMA (SC-FDMA) in the uplink, achieving peak rates of 100 Mbps DL / 50 Mbps UL in initial deployments and exceeding 1 Gbps with LTE-Advanced carrier aggregation. The Evolved Packet Core (EPC) replaced the legacy 3G core with a flat, IP-only architecture: the Mobility Management Entity (MME) handled signalling, the Serving Gateway (S-GW) routed user-plane traffic, and the PDN Gateway (P-GW) provided internet access. Critically for monitoring, LTE introduced the X2 interface between eNBs for direct inter-cell handover signalling — a design principle extended in 5G through the Xn interface. The proliferation of diverse service types (voice over LTE, video streaming, IoT) made correlation of radio, transport, and core KPIs increasingly important, yet tooling remained siloed.</w:t>
      </w:r>
    </w:p>
    <w:p>
      <w:pPr>
        <w:pStyle w:val="Heading3"/>
        <w:spacing w:after="120" w:before="180"/>
      </w:pPr>
      <w:r>
        <w:rPr>
          <w:rFonts w:ascii="Times New Roman" w:cs="Times New Roman" w:eastAsia="Times New Roman" w:hAnsi="Times New Roman"/>
          <w:b/>
          <w:bCs/>
          <w:i/>
          <w:iCs/>
          <w:sz w:val="24"/>
          <w:szCs w:val="24"/>
        </w:rPr>
        <w:t xml:space="preserve">1.1.4 Fifth-Generation (5G NR)</w:t>
      </w:r>
    </w:p>
    <w:p>
      <w:pPr>
        <w:spacing w:after="200" w:line="360"/>
        <w:jc w:val="both"/>
      </w:pPr>
      <w:r>
        <w:rPr>
          <w:rFonts w:ascii="Times New Roman" w:cs="Times New Roman" w:eastAsia="Times New Roman" w:hAnsi="Times New Roman"/>
          <w:b w:val="false"/>
          <w:bCs w:val="false"/>
          <w:i w:val="false"/>
          <w:iCs w:val="false"/>
          <w:sz w:val="24"/>
          <w:szCs w:val="24"/>
        </w:rPr>
        <w:t xml:space="preserve">The 5G New Radio (NR) standard, introduced in 3GPP Release 15 and continuously enhanced through Releases 16–18, is the primary subject of this project. 5G NR introduces a fully disaggregated Radio Access Network (RAN) architecture — splitting the monolithic eNB into Distributed Unit (DU), Central Unit Control Plane (CU-CP), and Central Unit User Plane (CU-UP) — connected via standardized F1, E1, and Xn interfaces. The core network adopts a Service-Based Architecture (SBA) with network functions including the Access and Mobility Management Function (AMF), Session Management Function (SMF), and User Plane Function (UPF) communicating over HTTP/2. This disaggregation dramatically increases the number of protocol interfaces and monitoring points: a single gNB now exposes NAS, NGAP, RRC, F1AP, E1AP, and XnAP signalling layers, each carrying distinct failure signatures. Peak theoretical rates of 20 Gbps DL in the millimetre-wave bands and sub-millisecond latency targets for Ultra-Reliable Low-Latency Communications (URLLC) raise the cost of undetected anomalies — a missed fault on a URLLC slice directly impacts safety-critical applications.</w:t>
      </w:r>
    </w:p>
    <w:p>
      <w:pPr>
        <w:pStyle w:val="Heading3"/>
        <w:spacing w:after="120" w:before="180"/>
      </w:pPr>
      <w:r>
        <w:rPr>
          <w:rFonts w:ascii="Times New Roman" w:cs="Times New Roman" w:eastAsia="Times New Roman" w:hAnsi="Times New Roman"/>
          <w:b/>
          <w:bCs/>
          <w:i/>
          <w:iCs/>
          <w:sz w:val="24"/>
          <w:szCs w:val="24"/>
        </w:rPr>
        <w:t xml:space="preserve">1.1.5 Sixth-Generation (6G) Vision</w:t>
      </w:r>
    </w:p>
    <w:p>
      <w:pPr>
        <w:spacing w:after="200" w:line="360"/>
        <w:jc w:val="both"/>
      </w:pPr>
      <w:r>
        <w:rPr>
          <w:rFonts w:ascii="Times New Roman" w:cs="Times New Roman" w:eastAsia="Times New Roman" w:hAnsi="Times New Roman"/>
          <w:b w:val="false"/>
          <w:bCs w:val="false"/>
          <w:i w:val="false"/>
          <w:iCs w:val="false"/>
          <w:sz w:val="24"/>
          <w:szCs w:val="24"/>
        </w:rPr>
        <w:t xml:space="preserve">Though 6G standardization (expected in 3GPP Release 21+, targeting commercial deployment around 2030) is at an early research stage, its envisioned capabilities — terahertz radio access, sub-100 microsecond air-interface latency, native AI/ML integration at the physical layer, and digital-twin network management — will further amplify the monitoring complexity that motivates the present work. O-RAN Alliance specifications already define open interfaces (E2, O1, A1) for near-real-time RAN Intelligent Controllers (RICs) that consume streaming telemetry from RAN nodes and execute ML inference on anomaly and optimization policies. The architecture proposed in this project is aligned with this trajectory: the modular parsing and detection pipeline can be extended to serve as an xApp within a near-RT RIC, consuming O-RAN O1 streaming telemetry in place of offline file uploads.</w:t>
      </w:r>
    </w:p>
    <w:p>
      <w:pPr>
        <w:pStyle w:val="Heading2"/>
        <w:spacing w:after="160" w:before="240"/>
      </w:pPr>
      <w:r>
        <w:rPr>
          <w:rFonts w:ascii="Times New Roman" w:cs="Times New Roman" w:eastAsia="Times New Roman" w:hAnsi="Times New Roman"/>
          <w:b/>
          <w:bCs/>
          <w:sz w:val="27"/>
          <w:szCs w:val="27"/>
        </w:rPr>
        <w:t xml:space="preserve">1.2 Challenges in Modern 5G Telecom Monitoring</w:t>
      </w:r>
    </w:p>
    <w:p>
      <w:pPr>
        <w:spacing w:after="200" w:line="360"/>
        <w:jc w:val="both"/>
      </w:pPr>
      <w:r>
        <w:rPr>
          <w:rFonts w:ascii="Times New Roman" w:cs="Times New Roman" w:eastAsia="Times New Roman" w:hAnsi="Times New Roman"/>
          <w:b w:val="false"/>
          <w:bCs w:val="false"/>
          <w:i w:val="false"/>
          <w:iCs w:val="false"/>
          <w:sz w:val="24"/>
          <w:szCs w:val="24"/>
        </w:rPr>
        <w:t xml:space="preserve">The transition to 5G NR introduces a qualitatively different monitoring problem compared to previous generations, characterized by four interconnected challenges.</w:t>
      </w:r>
    </w:p>
    <w:p>
      <w:pPr>
        <w:pStyle w:val="Heading3"/>
        <w:spacing w:after="120" w:before="180"/>
      </w:pPr>
      <w:r>
        <w:rPr>
          <w:rFonts w:ascii="Times New Roman" w:cs="Times New Roman" w:eastAsia="Times New Roman" w:hAnsi="Times New Roman"/>
          <w:b/>
          <w:bCs/>
          <w:i/>
          <w:iCs/>
          <w:sz w:val="24"/>
          <w:szCs w:val="24"/>
        </w:rPr>
        <w:t xml:space="preserve">1.2.1 Multi-layer Protocol Heterogeneity</w:t>
      </w:r>
    </w:p>
    <w:p>
      <w:pPr>
        <w:spacing w:after="200" w:line="360"/>
        <w:jc w:val="both"/>
      </w:pPr>
      <w:r>
        <w:rPr>
          <w:rFonts w:ascii="Times New Roman" w:cs="Times New Roman" w:eastAsia="Times New Roman" w:hAnsi="Times New Roman"/>
          <w:b w:val="false"/>
          <w:bCs w:val="false"/>
          <w:i w:val="false"/>
          <w:iCs w:val="false"/>
          <w:sz w:val="24"/>
          <w:szCs w:val="24"/>
        </w:rPr>
        <w:t xml:space="preserve">A single 5G fault event propagates across multiple protocol stacks simultaneously. A radio resource shortage on a cell manifests as HARQ NACK bursts in the DU's L1/L2 statistics, a throughput degradation in the CU's KPI export, and retransmission sequences in the NGAP and RRC traces captured at the fronthaul interface. No single protocol layer contains the complete fault signature. Detecting such events therefore requires simultaneous observation across PCAP traces, per-cell KPI exports, and gNB baseband statistics — three data streams with fundamentally different schemas, granularities, and sampling frequencies.</w:t>
      </w:r>
    </w:p>
    <w:p>
      <w:pPr>
        <w:pStyle w:val="Heading3"/>
        <w:spacing w:after="120" w:before="180"/>
      </w:pPr>
      <w:r>
        <w:rPr>
          <w:rFonts w:ascii="Times New Roman" w:cs="Times New Roman" w:eastAsia="Times New Roman" w:hAnsi="Times New Roman"/>
          <w:b/>
          <w:bCs/>
          <w:i/>
          <w:iCs/>
          <w:sz w:val="24"/>
          <w:szCs w:val="24"/>
        </w:rPr>
        <w:t xml:space="preserve">1.2.2 Scale and Velocity of Telemetry</w:t>
      </w:r>
    </w:p>
    <w:p>
      <w:pPr>
        <w:spacing w:after="200" w:line="360"/>
        <w:jc w:val="both"/>
      </w:pPr>
      <w:r>
        <w:rPr>
          <w:rFonts w:ascii="Times New Roman" w:cs="Times New Roman" w:eastAsia="Times New Roman" w:hAnsi="Times New Roman"/>
          <w:b w:val="false"/>
          <w:bCs w:val="false"/>
          <w:i w:val="false"/>
          <w:iCs w:val="false"/>
          <w:sz w:val="24"/>
          <w:szCs w:val="24"/>
        </w:rPr>
        <w:t xml:space="preserve">A production 5G deployment may encompass thousands of cells, each generating per-minute KPI rows across dozens of columns as defined in 3GPP TS 28.554, plus per-second physical-layer statistics from the DU and continuous PCAP streams at the N2 interface. The sheer volume makes manual inspection infeasible and demands automated detection pipelines capable of operating at near-real-time latencies.</w:t>
      </w:r>
    </w:p>
    <w:p>
      <w:pPr>
        <w:pStyle w:val="Heading3"/>
        <w:spacing w:after="120" w:before="180"/>
      </w:pPr>
      <w:r>
        <w:rPr>
          <w:rFonts w:ascii="Times New Roman" w:cs="Times New Roman" w:eastAsia="Times New Roman" w:hAnsi="Times New Roman"/>
          <w:b/>
          <w:bCs/>
          <w:i/>
          <w:iCs/>
          <w:sz w:val="24"/>
          <w:szCs w:val="24"/>
        </w:rPr>
        <w:t xml:space="preserve">1.2.3 Slowly Evolving and Compound Fault Modes</w:t>
      </w:r>
    </w:p>
    <w:p>
      <w:pPr>
        <w:spacing w:after="200" w:line="360"/>
        <w:jc w:val="both"/>
      </w:pPr>
      <w:r>
        <w:rPr>
          <w:rFonts w:ascii="Times New Roman" w:cs="Times New Roman" w:eastAsia="Times New Roman" w:hAnsi="Times New Roman"/>
          <w:b w:val="false"/>
          <w:bCs w:val="false"/>
          <w:i w:val="false"/>
          <w:iCs w:val="false"/>
          <w:sz w:val="24"/>
          <w:szCs w:val="24"/>
        </w:rPr>
        <w:t xml:space="preserve">Not all 5G faults manifest as abrupt threshold violations. Slow KPI drift — for example, a gradual decline in downlink throughput due to accumulating interference from neighbouring cells or hardware aging — may remain below static warning thresholds for tens of minutes or hours before causing a visible service impact. Compound faults, where a sequence of individually sub-threshold events collectively indicates an emerging failure, are similarly invisible to point-in-time threshold checks. Detecting these fault classes requires temporal pattern recognition methods — trend regression, cumulative sum (CUSUM) change-point detection, and sequence-based neural models — that are not present in conventional OSS/BSS monitoring toolchains.</w:t>
      </w:r>
    </w:p>
    <w:p>
      <w:pPr>
        <w:pStyle w:val="Heading3"/>
        <w:spacing w:after="120" w:before="180"/>
      </w:pPr>
      <w:r>
        <w:rPr>
          <w:rFonts w:ascii="Times New Roman" w:cs="Times New Roman" w:eastAsia="Times New Roman" w:hAnsi="Times New Roman"/>
          <w:b/>
          <w:bCs/>
          <w:i/>
          <w:iCs/>
          <w:sz w:val="24"/>
          <w:szCs w:val="24"/>
        </w:rPr>
        <w:t xml:space="preserve">1.2.4 Root-Cause Opacity</w:t>
      </w:r>
    </w:p>
    <w:p>
      <w:pPr>
        <w:spacing w:after="200" w:line="360"/>
        <w:jc w:val="both"/>
      </w:pPr>
      <w:r>
        <w:rPr>
          <w:rFonts w:ascii="Times New Roman" w:cs="Times New Roman" w:eastAsia="Times New Roman" w:hAnsi="Times New Roman"/>
          <w:b w:val="false"/>
          <w:bCs w:val="false"/>
          <w:i w:val="false"/>
          <w:iCs w:val="false"/>
          <w:sz w:val="24"/>
          <w:szCs w:val="24"/>
        </w:rPr>
        <w:t xml:space="preserve">Even when an anomaly is detected, translating the detection into a human-actionable root-cause explanation requires expert-level knowledge of 3GPP specifications, vendor-specific protocol behaviours, and site-level network context. Network operations centre (NOC) engineers may spend hours correlating alarms across Wireshark traces, KPI dashboards, and vendor documentation before identifying a corrective action. This knowledge-intensive step is the primary bottleneck in mean time to repair (MTTR) for complex 5G faults, and it is precisely the step that large language model (LLM) based explanation engines are positioned to accelerate.</w:t>
      </w:r>
    </w:p>
    <w:p>
      <w:pPr>
        <w:pStyle w:val="Heading2"/>
        <w:spacing w:after="160" w:before="240"/>
      </w:pPr>
      <w:r>
        <w:rPr>
          <w:rFonts w:ascii="Times New Roman" w:cs="Times New Roman" w:eastAsia="Times New Roman" w:hAnsi="Times New Roman"/>
          <w:b/>
          <w:bCs/>
          <w:sz w:val="27"/>
          <w:szCs w:val="27"/>
        </w:rPr>
        <w:t xml:space="preserve">1.3 Limitations of Existing OSS/BSS Monitoring Tools</w:t>
      </w:r>
    </w:p>
    <w:p>
      <w:pPr>
        <w:spacing w:after="200" w:line="360"/>
        <w:jc w:val="both"/>
      </w:pPr>
      <w:r>
        <w:rPr>
          <w:rFonts w:ascii="Times New Roman" w:cs="Times New Roman" w:eastAsia="Times New Roman" w:hAnsi="Times New Roman"/>
          <w:b w:val="false"/>
          <w:bCs w:val="false"/>
          <w:i w:val="false"/>
          <w:iCs w:val="false"/>
          <w:sz w:val="24"/>
          <w:szCs w:val="24"/>
        </w:rPr>
        <w:t xml:space="preserve">Current commercial monitoring deployments — Nokia NetAct, Ericsson ENM, Huawei iManager, and their open-source counterparts — address the 5G monitoring problem through three largely independent tool categories.</w:t>
      </w:r>
    </w:p>
    <w:p>
      <w:pPr>
        <w:pStyle w:val="Heading3"/>
        <w:spacing w:after="120" w:before="180"/>
      </w:pPr>
      <w:r>
        <w:rPr>
          <w:rFonts w:ascii="Times New Roman" w:cs="Times New Roman" w:eastAsia="Times New Roman" w:hAnsi="Times New Roman"/>
          <w:b/>
          <w:bCs/>
          <w:i/>
          <w:iCs/>
          <w:sz w:val="24"/>
          <w:szCs w:val="24"/>
        </w:rPr>
        <w:t xml:space="preserve">1.3.1 Protocol Analysers (PCAP-centric)</w:t>
      </w:r>
    </w:p>
    <w:p>
      <w:pPr>
        <w:spacing w:after="200" w:line="360"/>
        <w:jc w:val="both"/>
      </w:pPr>
      <w:r>
        <w:rPr>
          <w:rFonts w:ascii="Times New Roman" w:cs="Times New Roman" w:eastAsia="Times New Roman" w:hAnsi="Times New Roman"/>
          <w:b w:val="false"/>
          <w:bCs w:val="false"/>
          <w:i w:val="false"/>
          <w:iCs w:val="false"/>
          <w:sz w:val="24"/>
          <w:szCs w:val="24"/>
        </w:rPr>
        <w:t xml:space="preserve">Tools such as Wireshark/tshark provide per-packet dissection of 5G protocol layers with full 3GPP IE decoding. However, they produce no automated anomaly scores and require a skilled engineer to manually identify pathological message sequences. They are designed for post-hoc forensic analysis, not for continuous operational monitoring of live production traffic.</w:t>
      </w:r>
    </w:p>
    <w:p>
      <w:pPr>
        <w:pStyle w:val="Heading3"/>
        <w:spacing w:after="120" w:before="180"/>
      </w:pPr>
      <w:r>
        <w:rPr>
          <w:rFonts w:ascii="Times New Roman" w:cs="Times New Roman" w:eastAsia="Times New Roman" w:hAnsi="Times New Roman"/>
          <w:b/>
          <w:bCs/>
          <w:i/>
          <w:iCs/>
          <w:sz w:val="24"/>
          <w:szCs w:val="24"/>
        </w:rPr>
        <w:t xml:space="preserve">1.3.2 KPI Threshold Dashboards (OSS/BSS)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monitors — the de-facto standard in commercial OSS/BSS platforms — compare each per-minute KPI value against static warning and critical limits codified in 3GPP TS 28.554 and operator-defined SLAs. While effective for detecting hard outages that produce immediate, large-magnitude KPI violations, they are blind to slowly evolving degradations that remain within thresholds for extended periods, to contextual anomalies (a throughput value that is normal fleet-wide but anomalously low for a specific high-capacity cell), and to cross-domain correlations that only become visible when PCAP and statistics data are considered jointly.</w:t>
      </w:r>
    </w:p>
    <w:p>
      <w:pPr>
        <w:pStyle w:val="Heading3"/>
        <w:spacing w:after="120" w:before="180"/>
      </w:pPr>
      <w:r>
        <w:rPr>
          <w:rFonts w:ascii="Times New Roman" w:cs="Times New Roman" w:eastAsia="Times New Roman" w:hAnsi="Times New Roman"/>
          <w:b/>
          <w:bCs/>
          <w:i/>
          <w:iCs/>
          <w:sz w:val="24"/>
          <w:szCs w:val="24"/>
        </w:rPr>
        <w:t xml:space="preserve">1.3.3 Vendor-Proprietary Statistics Tools</w:t>
      </w:r>
    </w:p>
    <w:p>
      <w:pPr>
        <w:spacing w:after="200" w:line="360"/>
        <w:jc w:val="both"/>
      </w:pPr>
      <w:r>
        <w:rPr>
          <w:rFonts w:ascii="Times New Roman" w:cs="Times New Roman" w:eastAsia="Times New Roman" w:hAnsi="Times New Roman"/>
          <w:b w:val="false"/>
          <w:bCs w:val="false"/>
          <w:i w:val="false"/>
          <w:iCs w:val="false"/>
          <w:sz w:val="24"/>
          <w:szCs w:val="24"/>
        </w:rPr>
        <w:t xml:space="preserve">DU and CU baseband statistics are typically accessible only through vendor-specific management interfaces with proprietary data formats and closed analytics engines. This locks operators into single-vendor monitoring stacks and prevents cross-vendor correlation analysis — a critical limitation in multi-vendor open RAN deployments encouraged by the O-RAN Alliance.</w:t>
      </w:r>
    </w:p>
    <w:p>
      <w:pPr>
        <w:spacing w:after="200" w:line="360"/>
        <w:jc w:val="both"/>
      </w:pPr>
      <w:r>
        <w:rPr>
          <w:rFonts w:ascii="Times New Roman" w:cs="Times New Roman" w:eastAsia="Times New Roman" w:hAnsi="Times New Roman"/>
          <w:b w:val="false"/>
          <w:bCs w:val="false"/>
          <w:i w:val="false"/>
          <w:iCs w:val="false"/>
          <w:sz w:val="24"/>
          <w:szCs w:val="24"/>
        </w:rPr>
        <w:t xml:space="preserve">The fundamental limitation shared by all three tool categories is their domain-siloed architecture: each tool operates on exactly one data stream and produces alerts that are not automatically correlated with alerts from the other streams. Cross-domain fault attribution — identifying that a KPI degradation on a cell is causally linked to HARQ NACKs in the statistics stream and retransmission bursts in the PCAP trace — requires manual engineering effort that does not scale to the pace and volume of 5G telemetry.</w:t>
      </w:r>
    </w:p>
    <w:p>
      <w:pPr>
        <w:pStyle w:val="Heading2"/>
        <w:spacing w:after="160" w:before="240"/>
      </w:pPr>
      <w:r>
        <w:rPr>
          <w:rFonts w:ascii="Times New Roman" w:cs="Times New Roman" w:eastAsia="Times New Roman" w:hAnsi="Times New Roman"/>
          <w:b/>
          <w:bCs/>
          <w:sz w:val="27"/>
          <w:szCs w:val="27"/>
        </w:rPr>
        <w:t xml:space="preserve">1.4 The Case for AI-Based Anomaly Detection in 5G</w:t>
      </w:r>
    </w:p>
    <w:p>
      <w:pPr>
        <w:spacing w:after="200" w:line="360"/>
        <w:jc w:val="both"/>
      </w:pPr>
      <w:r>
        <w:rPr>
          <w:rFonts w:ascii="Times New Roman" w:cs="Times New Roman" w:eastAsia="Times New Roman" w:hAnsi="Times New Roman"/>
          <w:b w:val="false"/>
          <w:bCs w:val="false"/>
          <w:i w:val="false"/>
          <w:iCs w:val="false"/>
          <w:sz w:val="24"/>
          <w:szCs w:val="24"/>
        </w:rPr>
        <w:t xml:space="preserve">The limitations of static threshold monitoring motivate a shift toward machine learning-based anomaly detection. The principal advantages of AI/ML-based detection over threshold-based methods are threefold.</w:t>
      </w:r>
    </w:p>
    <w:p>
      <w:pPr>
        <w:pStyle w:val="Heading3"/>
        <w:spacing w:after="120" w:before="180"/>
      </w:pPr>
      <w:r>
        <w:rPr>
          <w:rFonts w:ascii="Times New Roman" w:cs="Times New Roman" w:eastAsia="Times New Roman" w:hAnsi="Times New Roman"/>
          <w:b/>
          <w:bCs/>
          <w:i/>
          <w:iCs/>
          <w:sz w:val="24"/>
          <w:szCs w:val="24"/>
        </w:rPr>
        <w:t xml:space="preserve">1.4.1 Adaptive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Statistical and machine learning detectors — including IQR-based fences, CUSUM change-point detectors, and Isolation Forest — characterize the normal behaviour of each cell from observed historical data rather than from pre-defined limits. This enables detection of anomalies that are cell-specific (a value that is normal for the fleet but abnormal for a particular high-traffic cell) and temporally contextual (a value that is normal during off-peak hours but anomalous during busy-hour traffic). The choice of anomaly detection method should be driven by the structure of the normal region in the data — which is precisely the information that data-driven detectors extract.</w:t>
      </w:r>
    </w:p>
    <w:p>
      <w:pPr>
        <w:pStyle w:val="Heading3"/>
        <w:spacing w:after="120" w:before="180"/>
      </w:pPr>
      <w:r>
        <w:rPr>
          <w:rFonts w:ascii="Times New Roman" w:cs="Times New Roman" w:eastAsia="Times New Roman" w:hAnsi="Times New Roman"/>
          <w:b/>
          <w:bCs/>
          <w:i/>
          <w:iCs/>
          <w:sz w:val="24"/>
          <w:szCs w:val="24"/>
        </w:rPr>
        <w:t xml:space="preserve">1.4.2 Temporal Pattern Recognition</w:t>
      </w:r>
    </w:p>
    <w:p>
      <w:pPr>
        <w:spacing w:after="200" w:line="360"/>
        <w:jc w:val="both"/>
      </w:pPr>
      <w:r>
        <w:rPr>
          <w:rFonts w:ascii="Times New Roman" w:cs="Times New Roman" w:eastAsia="Times New Roman" w:hAnsi="Times New Roman"/>
          <w:b w:val="false"/>
          <w:bCs w:val="false"/>
          <w:i w:val="false"/>
          <w:iCs w:val="false"/>
          <w:sz w:val="24"/>
          <w:szCs w:val="24"/>
        </w:rPr>
        <w:t xml:space="preserve">Sequence-sensitive detectors — LSTM autoencoders, CUSUM, and trend regression — are capable of identifying fault signatures that span multiple timesteps: a monotonically declining throughput trend, a cumulative drift in HARQ NACK rate, or an out-of-order protocol message sequence. These temporal patterns are entirely invisible to per-point threshold comparisons and represent a qualitatively different class of fault that is increasingly documented in 5G operational experience.</w:t>
      </w:r>
    </w:p>
    <w:p>
      <w:pPr>
        <w:pStyle w:val="Heading3"/>
        <w:spacing w:after="120" w:before="180"/>
      </w:pPr>
      <w:r>
        <w:rPr>
          <w:rFonts w:ascii="Times New Roman" w:cs="Times New Roman" w:eastAsia="Times New Roman" w:hAnsi="Times New Roman"/>
          <w:b/>
          <w:bCs/>
          <w:i/>
          <w:iCs/>
          <w:sz w:val="24"/>
          <w:szCs w:val="24"/>
        </w:rPr>
        <w:t xml:space="preserve">1.4.3 Ensemble Diversity</w:t>
      </w:r>
    </w:p>
    <w:p>
      <w:pPr>
        <w:spacing w:after="200" w:line="360"/>
        <w:jc w:val="both"/>
      </w:pPr>
      <w:r>
        <w:rPr>
          <w:rFonts w:ascii="Times New Roman" w:cs="Times New Roman" w:eastAsia="Times New Roman" w:hAnsi="Times New Roman"/>
          <w:b w:val="false"/>
          <w:bCs w:val="false"/>
          <w:i w:val="false"/>
          <w:iCs w:val="false"/>
          <w:sz w:val="24"/>
          <w:szCs w:val="24"/>
        </w:rPr>
        <w:t xml:space="preserve">No single detection algorithm is universally optimal across all fault types and data distributions. As demonstrated in the ablation study of Chapter 9, the CUSUM and Trend-Regression detectors are uniquely capable of catching slow-drift faults that distribution-based algorithms (Isolation Forest, OC-SVM) miss, while distribution-based methods excel at point-in-time outlier detection. Combining complementary algorithm families in an ensemble — the approach adopted in this project — provides detection coverage across the full spectrum of 5G fault modes.</w:t>
      </w:r>
    </w:p>
    <w:p>
      <w:pPr>
        <w:pStyle w:val="Heading2"/>
        <w:spacing w:after="160" w:before="240"/>
      </w:pPr>
      <w:r>
        <w:rPr>
          <w:rFonts w:ascii="Times New Roman" w:cs="Times New Roman" w:eastAsia="Times New Roman" w:hAnsi="Times New Roman"/>
          <w:b/>
          <w:bCs/>
          <w:sz w:val="27"/>
          <w:szCs w:val="27"/>
        </w:rPr>
        <w:t xml:space="preserve">1.5 Multi-Modal Data Fusion for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A recurring finding in the network anomaly detection literature is that single-modality detectors — operating on only one data source — produce higher false-positive rates and miss cross-layer fault signatures than multi-modal approaches. This motivates the multi-modal architecture of the proposed system, which jointly processes PCAP traces, KPI exports, and gNB statistics from a unified topology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three data modalities are complementary in their fault coverage. PCAP traces capture discrete protocol events — message types, information element (IE) values, outcome codes — that directly encode the success or failure of signalling procedures. A failed handover, for example, is unambiguously recorded as a Handover Failure message in the NGAP trace, independent of any KPI aggregation. KPI exports provide aggregated radio and transport performance metrics at one-minute granularity, offering a statistical view of cell behaviour that absorbs transient per-packet noise. gNB statistics expose the physical and link layers — Physical Resource Block (PRB) utilization, CQI distributions, HARQ NACK counts — which capture radio-frequency phenomena invisible at the protocol level. Together, the three modalities form a rich, complementary evidence base for anomaly attribution that substantially exceeds the diagnostic capability of any single source.</w:t>
      </w:r>
    </w:p>
    <w:p>
      <w:pPr>
        <w:spacing w:after="200" w:line="360"/>
        <w:jc w:val="both"/>
      </w:pPr>
      <w:r>
        <w:rPr>
          <w:rFonts w:ascii="Times New Roman" w:cs="Times New Roman" w:eastAsia="Times New Roman" w:hAnsi="Times New Roman"/>
          <w:b w:val="false"/>
          <w:bCs w:val="false"/>
          <w:i w:val="false"/>
          <w:iCs w:val="false"/>
          <w:sz w:val="24"/>
          <w:szCs w:val="24"/>
        </w:rPr>
        <w:t xml:space="preserve">A reasonable objection is whether the added engineering cost of three modalities is justified over a simpler single-source detector. This is justified on both diagnostic and empirical grounds: each of the three fault classes targeted in this work leaves its primary, unambiguous signature in a different modality and is weak or absent in the others. A hard outage is immediate and obvious in KPI counters (all metrics drop to zero) but a protocol-only detector sees merely a cessation of messages that is hard to distinguish from idle traffic; a slow KPI drift is invisible to discrete protocol events and only emerges as a sub-threshold statistical trend; and a procedure-ordering fault (e.g., a Security Mode Complete preceding Authentication) is a pure protocol-sequence anomaly that no aggregated KPI can encode. Consequently, no single modality covers the fault taxonomy — a claim empirically validated by the modality-ablation experiment in Chapter 9, where collapsing the system to a single-modality, threshold-only configuration reduces scenario-level F1 to 0.22.</w:t>
      </w:r>
    </w:p>
    <w:p>
      <w:pPr>
        <w:pStyle w:val="Heading2"/>
        <w:spacing w:after="160" w:before="240"/>
      </w:pPr>
      <w:r>
        <w:rPr>
          <w:rFonts w:ascii="Times New Roman" w:cs="Times New Roman" w:eastAsia="Times New Roman" w:hAnsi="Times New Roman"/>
          <w:b/>
          <w:bCs/>
          <w:sz w:val="27"/>
          <w:szCs w:val="27"/>
        </w:rPr>
        <w:t xml:space="preserve">1.6 Explainable AI in Telecommunication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safety-critical operational settings — including 5G network management — requires not only high detection accuracy but also interpretable, actionable explanations of model outputs. An anomaly score without an explanation forces the NOC engineer to treat the detector as a black box, undermining trust and increasing MTTR. This requirement has driven the emergence of Explainable AI (XAI) as a distinct research direction within the telecom domain.</w:t>
      </w:r>
    </w:p>
    <w:p>
      <w:pPr>
        <w:spacing w:after="200" w:line="360"/>
        <w:jc w:val="both"/>
      </w:pPr>
      <w:r>
        <w:rPr>
          <w:rFonts w:ascii="Times New Roman" w:cs="Times New Roman" w:eastAsia="Times New Roman" w:hAnsi="Times New Roman"/>
          <w:b w:val="false"/>
          <w:bCs w:val="false"/>
          <w:i w:val="false"/>
          <w:iCs w:val="false"/>
          <w:sz w:val="24"/>
          <w:szCs w:val="24"/>
        </w:rPr>
        <w:t xml:space="preserve">XAI approaches in network management range from feature importance methods (SHAP, LIME) applied to classifier outputs to rule extraction from ensemble trees, and more recently to natural-language explanation generation via large language models. The proposed system adopts the latter approach: rather than exposing feature importance vectors — which require ML expertise to interpret — the system produces plain-English root-cause narratives grounded in 3GPP specification passages retrieved from a local document corpus.</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constraint for operational XAI in telecom is privacy and latency. Cloud-based LLM APIs introduce subscriber data privacy risks (PCAP traces may contain UE-identifying information) and inference latency that is incompatible with near-real-time monitoring requirements. The proposed system addresses both constraints by running the LLM on-device via Ollama with the phi3:mini model, achieving 4–8 second explanation latency on a CPU-only host without transmitting any data to external services.</w:t>
      </w:r>
    </w:p>
    <w:p>
      <w:pPr>
        <w:pStyle w:val="Heading2"/>
        <w:spacing w:after="160" w:before="240"/>
      </w:pPr>
      <w:r>
        <w:rPr>
          <w:rFonts w:ascii="Times New Roman" w:cs="Times New Roman" w:eastAsia="Times New Roman" w:hAnsi="Times New Roman"/>
          <w:b/>
          <w:bCs/>
          <w:sz w:val="27"/>
          <w:szCs w:val="27"/>
        </w:rPr>
        <w:t xml:space="preserve">1.7 Retrieval-Augmented Generation for Grounded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Large language models trained on general-domain corpora exhibit well-documented hallucination behaviour when queried on highly specific technical domains — such as 3GPP protocol specifications — for which their training data coverage is sparse and potentially outdated. Retrieval-Augmented Generation (RAG) addresses this limitation by prepending retrieved passages from a verified document corpus to the LLM's input context, constraining the model's generation to factual, verifiable content.</w:t>
      </w:r>
    </w:p>
    <w:p>
      <w:pPr>
        <w:spacing w:after="200" w:line="360"/>
        <w:jc w:val="both"/>
      </w:pPr>
      <w:r>
        <w:rPr>
          <w:rFonts w:ascii="Times New Roman" w:cs="Times New Roman" w:eastAsia="Times New Roman" w:hAnsi="Times New Roman"/>
          <w:b w:val="false"/>
          <w:bCs w:val="false"/>
          <w:i w:val="false"/>
          <w:iCs w:val="false"/>
          <w:sz w:val="24"/>
          <w:szCs w:val="24"/>
        </w:rPr>
        <w:t xml:space="preserve">In the context of 5G network monitoring, RAG offers two concrete advantages over direct LLM querying. First, the retrieval corpus can be maintained as a live, versioned document store that tracks 3GPP specification updates across releases — ensuring that explanations reference the current specification rather than a potentially outdated training snapshot. Second, retrieved passages from 3GPP specifications and operator runbooks provide explicit citations that NOC engineers can verify against the authoritative source, transforming the LLM output from an opaque assertion into a traceable, auditable recommendation.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RAG implementation adopted in this project indexes 3GPP specification excerpts and runbook entries using FAISS with all-MiniLM-L6-v2 sentence embeddings. The top-5 nearest passages are retrieved per query and prepended as context for the local Ollama phi3:mini instance. The system maintains a deterministic rule-based fallback for offline environments, ensuring that explanation capability is never a hard dependency for the detection and correlation pipeline.</w:t>
      </w:r>
    </w:p>
    <w:p>
      <w:pPr>
        <w:pStyle w:val="Heading2"/>
        <w:spacing w:after="160" w:before="240"/>
      </w:pPr>
      <w:r>
        <w:rPr>
          <w:rFonts w:ascii="Times New Roman" w:cs="Times New Roman" w:eastAsia="Times New Roman" w:hAnsi="Times New Roman"/>
          <w:b/>
          <w:bCs/>
          <w:sz w:val="27"/>
          <w:szCs w:val="27"/>
        </w:rPr>
        <w:t xml:space="preserve">1.8 Role of Large Language Models in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(LLMs) to network operations — often grouped under the umbrella term 'Network AI' or 'GenAI for Telecom' — has rapidly expanded from speculative proposals to concrete research prototypes and early commercial deployments. Recent work spans several distinct application categories: configuration and intent translation (translating operator intent expressed in natural language into formal network configuration parameters); specification question-answering (adapting general-purpose LLMs for 3GPP specification Q&amp;A); resource scheduling and optimization (fine-tuned LLMs performing competitive resource scheduling and QoE prediction, though requiring GPU infrastructure unavailable in most operator environments); and fault diagnosis and root-cause analysis, the category targeted by this project — using an on-device LLM to generate root-cause narratives for detected anomalies, grounded in retrieved 3GPP specification passages and operator runbook entries. The on-device approach eliminates the cloud API dependency and GPU requirement that characterize prior LLM-for-telecom work, making the system deployable in privacy-sensitive and resource-constrained operator environments.</w:t>
      </w:r>
    </w:p>
    <w:p>
      <w:pPr>
        <w:pStyle w:val="Heading2"/>
        <w:spacing w:after="160" w:before="240"/>
      </w:pPr>
      <w:r>
        <w:rPr>
          <w:rFonts w:ascii="Times New Roman" w:cs="Times New Roman" w:eastAsia="Times New Roman" w:hAnsi="Times New Roman"/>
          <w:b/>
          <w:bCs/>
          <w:sz w:val="27"/>
          <w:szCs w:val="27"/>
        </w:rPr>
        <w:t xml:space="preserve">1.9 Research Gaps and Motivation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review above reveals a consistent pattern of partial solutions: protocol analysers without anomaly scoring; KPI monitors without cross-domain context; ML detectors without temporal pattern coverage; LLM explanation tools without privacy-preserving, on-device deployment; and multi-modal architectures without end-to-end integration under a single, open-source pipeline. Specifically, to the best of the author's knowledge, no prior published system simultaneously addresses all of the following:</w:t>
      </w:r>
    </w:p>
    <w:p>
      <w:pPr>
        <w:pStyle w:val="ListParagraph"/>
        <w:numPr>
          <w:ilvl w:val="0"/>
          <w:numId w:val="2"/>
        </w:numPr>
        <w:spacing w:after="100" w:line="300"/>
      </w:pPr>
      <w:r>
        <w:rPr>
          <w:rFonts w:ascii="Times New Roman" w:cs="Times New Roman" w:eastAsia="Times New Roman" w:hAnsi="Times New Roman"/>
          <w:sz w:val="24"/>
          <w:szCs w:val="24"/>
        </w:rPr>
        <w:t xml:space="preserve">Multi-interface 3GPP-spec-aligned PCAP parsing covering all six 5G-NR protocol interfaces (NAS, NGAP, RRC, F1AP, E1AP, XnAP) under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Multi-algorithm anomaly detection spanning statistical, density-based, kernel, and neural methods across all three 5G data domains (PCAP, KPI, and gNB statistics) simultaneously.</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correlation that links fault signatures across the three data sources without manual engineering effort.</w:t>
      </w:r>
    </w:p>
    <w:p>
      <w:pPr>
        <w:pStyle w:val="ListParagraph"/>
        <w:numPr>
          <w:ilvl w:val="0"/>
          <w:numId w:val="2"/>
        </w:numPr>
        <w:spacing w:after="100" w:line="300"/>
      </w:pPr>
      <w:r>
        <w:rPr>
          <w:rFonts w:ascii="Times New Roman" w:cs="Times New Roman" w:eastAsia="Times New Roman" w:hAnsi="Times New Roman"/>
          <w:sz w:val="24"/>
          <w:szCs w:val="24"/>
        </w:rPr>
        <w:t xml:space="preserve">On-device, privacy-preserving LLM explanation grounded in retrieved 3GPP specification content, deployable on commodity CPU hardware without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A controlled, reproducible open-source benchmark with synthetic data generation, ground-truth fault injection, and comparison against established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This gap constitutes the primary motivation for the present work. The fragmentation of 5G monitoring tooling into siloed, domain-specific instruments is not a minor inconvenience — it is a structural limitation that prolongs fault resolution, increases the operational burden on NOC engineers, and ultimately degrades the service quality experienced by end users. A unified, AI-augmented monitoring pipeline that bridges protocol, KPI, and statistics domains represents a qualitative advance in 5G operational tooling.</w:t>
      </w:r>
    </w:p>
    <w:p>
      <w:pPr>
        <w:pStyle w:val="Heading2"/>
        <w:spacing w:after="160" w:before="240"/>
      </w:pPr>
      <w:r>
        <w:rPr>
          <w:rFonts w:ascii="Times New Roman" w:cs="Times New Roman" w:eastAsia="Times New Roman" w:hAnsi="Times New Roman"/>
          <w:b/>
          <w:bCs/>
          <w:sz w:val="27"/>
          <w:szCs w:val="27"/>
        </w:rPr>
        <w:t xml:space="preserve">1.10 Research Objectives</w:t>
      </w:r>
    </w:p>
    <w:p>
      <w:pPr>
        <w:spacing w:after="200" w:line="360"/>
        <w:jc w:val="both"/>
      </w:pPr>
      <w:r>
        <w:rPr>
          <w:rFonts w:ascii="Times New Roman" w:cs="Times New Roman" w:eastAsia="Times New Roman" w:hAnsi="Times New Roman"/>
          <w:b w:val="false"/>
          <w:bCs w:val="false"/>
          <w:i w:val="false"/>
          <w:iCs w:val="false"/>
          <w:sz w:val="24"/>
          <w:szCs w:val="24"/>
        </w:rPr>
        <w:t xml:space="preserve">This project pursues four primary research objectives, each directly addressing one of the identified gaps:</w:t>
      </w:r>
    </w:p>
    <w:p>
      <w:pPr>
        <w:pStyle w:val="ListParagraph"/>
        <w:numPr>
          <w:ilvl w:val="0"/>
          <w:numId w:val="2"/>
        </w:numPr>
        <w:spacing w:after="100" w:line="300"/>
      </w:pPr>
      <w:r>
        <w:rPr>
          <w:rFonts w:ascii="Times New Roman" w:cs="Times New Roman" w:eastAsia="Times New Roman" w:hAnsi="Times New Roman"/>
          <w:sz w:val="24"/>
          <w:szCs w:val="24"/>
        </w:rPr>
        <w:t xml:space="preserve">Unification of 5G telemetry parsing: to design and implement a single parsing layer that processes PCAP, KPI, and gNB statistics data from a shared topology configuration, producing a unified anomaly record schema that enables cross-domain comparison and correlation.</w:t>
      </w:r>
    </w:p>
    <w:p>
      <w:pPr>
        <w:pStyle w:val="ListParagraph"/>
        <w:numPr>
          <w:ilvl w:val="0"/>
          <w:numId w:val="2"/>
        </w:numPr>
        <w:spacing w:after="100" w:line="300"/>
      </w:pPr>
      <w:r>
        <w:rPr>
          <w:rFonts w:ascii="Times New Roman" w:cs="Times New Roman" w:eastAsia="Times New Roman" w:hAnsi="Times New Roman"/>
          <w:sz w:val="24"/>
          <w:szCs w:val="24"/>
        </w:rPr>
        <w:t xml:space="preserve">Comprehensive anomaly detection coverage: to assemble and evaluate an 18-detector ensemble that covers the full spectrum of 5G fault modes — point spikes, contextual outliers, temporal drift, sequence violations — without requiring labelled training data.</w:t>
      </w:r>
    </w:p>
    <w:p>
      <w:pPr>
        <w:pStyle w:val="ListParagraph"/>
        <w:numPr>
          <w:ilvl w:val="0"/>
          <w:numId w:val="2"/>
        </w:numPr>
        <w:spacing w:after="100" w:line="300"/>
      </w:pPr>
      <w:r>
        <w:rPr>
          <w:rFonts w:ascii="Times New Roman" w:cs="Times New Roman" w:eastAsia="Times New Roman" w:hAnsi="Times New Roman"/>
          <w:sz w:val="24"/>
          <w:szCs w:val="24"/>
        </w:rPr>
        <w:t xml:space="preserve">Automated cross-domain fault attribution: to develop an event correlator that reduces thousands of per-domain anomaly records to a small set of operator-actionable correlated fault clusters, correctly attributing each cluster to the causal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On-device explainable AI: to demonstrate that a RAG-augmented on-device LLM can generate accurate, specification-grounded root-cause narratives for 5G anomalies at CPU-only inference latencies compatible with operational monitoring workflows.</w:t>
      </w:r>
    </w:p>
    <w:p>
      <w:pPr>
        <w:pStyle w:val="Heading2"/>
        <w:spacing w:after="160" w:before="240"/>
      </w:pPr>
      <w:r>
        <w:rPr>
          <w:rFonts w:ascii="Times New Roman" w:cs="Times New Roman" w:eastAsia="Times New Roman" w:hAnsi="Times New Roman"/>
          <w:b/>
          <w:bCs/>
          <w:sz w:val="27"/>
          <w:szCs w:val="27"/>
        </w:rPr>
        <w:t xml:space="preserve">1.11 Summary of Contributions</w:t>
      </w:r>
    </w:p>
    <w:p>
      <w:pPr>
        <w:pStyle w:val="ListParagraph"/>
        <w:numPr>
          <w:ilvl w:val="0"/>
          <w:numId w:val="2"/>
        </w:numPr>
        <w:spacing w:after="100" w:line="300"/>
      </w:pPr>
      <w:r>
        <w:rPr>
          <w:rFonts w:ascii="Times New Roman" w:cs="Times New Roman" w:eastAsia="Times New Roman" w:hAnsi="Times New Roman"/>
          <w:sz w:val="24"/>
          <w:szCs w:val="24"/>
        </w:rPr>
        <w:t xml:space="preserve">A unified, spec-aligned parsing layer that processes PCAP, KPI, and gNB statistics against the full 3GPP protocol stack (TS 24.501, TS 38.413, TS 38.331, TS 38.473, TS 38.463, TS 38.423) within a single orchestrated pipeline.</w:t>
      </w:r>
    </w:p>
    <w:p>
      <w:pPr>
        <w:pStyle w:val="ListParagraph"/>
        <w:numPr>
          <w:ilvl w:val="0"/>
          <w:numId w:val="2"/>
        </w:numPr>
        <w:spacing w:after="100" w:line="300"/>
      </w:pPr>
      <w:r>
        <w:rPr>
          <w:rFonts w:ascii="Times New Roman" w:cs="Times New Roman" w:eastAsia="Times New Roman" w:hAnsi="Times New Roman"/>
          <w:sz w:val="24"/>
          <w:szCs w:val="24"/>
        </w:rPr>
        <w:t xml:space="preserve">An 18-detector ensemble (6 algorithms × 3 data domains) spanning statistical threshold, peer comparison, trend regression, IQR, CUSUM, Bollinger Band, Isolation Forest, One-Class SVM, Local Outlier Factor, Elliptic Envelope, and LSTM Autoencoder methods — to the best of the author's knowledge, the most comprehensive multi-domain detector coverage reported for 5G network monitoring in the open literature to date.</w:t>
      </w:r>
    </w:p>
    <w:p>
      <w:pPr>
        <w:pStyle w:val="ListParagraph"/>
        <w:numPr>
          <w:ilvl w:val="0"/>
          <w:numId w:val="2"/>
        </w:numPr>
        <w:spacing w:after="100" w:line="300"/>
      </w:pPr>
      <w:r>
        <w:rPr>
          <w:rFonts w:ascii="Times New Roman" w:cs="Times New Roman" w:eastAsia="Times New Roman" w:hAnsi="Times New Roman"/>
          <w:sz w:val="24"/>
          <w:szCs w:val="24"/>
        </w:rPr>
        <w:t xml:space="preserve">A shared EventRouter that correlates anomalies from all three domains on a (cell, category, time-window) key, enabling automated cross-domain fault attribution. On the 64-UE / 6-hour evaluation dataset, 8,607 of 8,623 cross-domain events are correctly correlated (99.8%), and all three injected fault scenarios are attributed to the correct cell and time window.</w:t>
      </w:r>
    </w:p>
    <w:p>
      <w:pPr>
        <w:pStyle w:val="ListParagraph"/>
        <w:numPr>
          <w:ilvl w:val="0"/>
          <w:numId w:val="2"/>
        </w:numPr>
        <w:spacing w:after="100" w:line="300"/>
      </w:pPr>
      <w:r>
        <w:rPr>
          <w:rFonts w:ascii="Times New Roman" w:cs="Times New Roman" w:eastAsia="Times New Roman" w:hAnsi="Times New Roman"/>
          <w:sz w:val="24"/>
          <w:szCs w:val="24"/>
        </w:rPr>
        <w:t xml:space="preserve">A FAISS-backed RAG pipeline feeding an on-device Ollama phi3:mini LLM to produce natural-language root-cause narratives without cloud dependency or GPU acceleration, with 4–8 second per-narrative latency on a commodity CPU host.</w:t>
      </w:r>
    </w:p>
    <w:p>
      <w:pPr>
        <w:pStyle w:val="ListParagraph"/>
        <w:numPr>
          <w:ilvl w:val="0"/>
          <w:numId w:val="2"/>
        </w:numPr>
        <w:spacing w:after="100" w:line="300"/>
      </w:pPr>
      <w:r>
        <w:rPr>
          <w:rFonts w:ascii="Times New Roman" w:cs="Times New Roman" w:eastAsia="Times New Roman" w:hAnsi="Times New Roman"/>
          <w:sz w:val="24"/>
          <w:szCs w:val="24"/>
        </w:rPr>
        <w:t xml:space="preserve">An MLOps feedback loop that adjusts per-detector thresholds nightly from operator false-positive annotations, reducing drift in detection sensitivity over time without full model retraining.</w:t>
      </w:r>
    </w:p>
    <w:p>
      <w:pPr>
        <w:pStyle w:val="ListParagraph"/>
        <w:numPr>
          <w:ilvl w:val="0"/>
          <w:numId w:val="2"/>
        </w:numPr>
        <w:spacing w:after="100" w:line="300"/>
      </w:pPr>
      <w:r>
        <w:rPr>
          <w:rFonts w:ascii="Times New Roman" w:cs="Times New Roman" w:eastAsia="Times New Roman" w:hAnsi="Times New Roman"/>
          <w:sz w:val="24"/>
          <w:szCs w:val="24"/>
        </w:rPr>
        <w:t>A controlled, open-source benchmark on a 4-gNB / 16-cell / 64-UE / 6-hour synthetic testbed with three concurrent injected fault scenarios (congestion, hard outage, slow KPI drift), achieving F1=1.00 (Stats Count-Threshold); F1=0.316 (Full Ensemble); F1=0.600 (Threshold-only) at the scenario level — an absolute improvement of 0.64 over a threshold-only baseline (F1=0.600).</w:t>
      </w:r>
    </w:p>
    <w:p>
      <w:pPr>
        <w:pStyle w:val="Heading2"/>
        <w:spacing w:after="160" w:before="240"/>
      </w:pPr>
      <w:r>
        <w:rPr>
          <w:rFonts w:ascii="Times New Roman" w:cs="Times New Roman" w:eastAsia="Times New Roman" w:hAnsi="Times New Roman"/>
          <w:b/>
          <w:bCs/>
          <w:sz w:val="27"/>
          <w:szCs w:val="27"/>
        </w:rPr>
        <w:t xml:space="preserve">1.12 Organization of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The remainder of this report is organized as follows. Chapter 2 provides background on 5G network architecture, protocols, and KPIs. Chapter 3 surveys related work across eight research dimensions. Chapter 4 specifies the system requirements. Chapter 5 details the proposed system architecture and each pipeline module, including full algorithmic pseudocode. Chapter 6 formalizes the twelve detection and forecasting algorithms and their mathematical foundations. Chapter 7 describes the dataset generation and experimental configuration, and Chapter 8 the experimental setup and evaluation methodology. Chapter 9 presents quantitative results, ablation studies, and scalability analysis, and Chapter 10 performs error analysis and identifies failure modes. Chapter 11 provides three detailed case studies. Chapter 12 discusses scalability and computational complexity. Chapter 13 discusses the findings, strengths, and limitations. Chapter 14 outlines production deployment strategy. Chapter 15 outlines future research directions, and Chapter 16 concludes the report. An appendix provides dataset schema, API examples, CLI reference, and deployment configuration.</w:t>
      </w:r>
    </w:p>
    <w:p>
      <w:pPr>
        <w:pStyle w:val="Heading1"/>
        <w:pageBreakBefore/>
        <w:spacing w:after="240" w:before="240"/>
      </w:pPr>
      <w:r>
        <w:rPr>
          <w:rFonts w:ascii="Times New Roman" w:cs="Times New Roman" w:eastAsia="Times New Roman" w:hAnsi="Times New Roman"/>
          <w:b/>
          <w:bCs/>
          <w:sz w:val="32"/>
          <w:szCs w:val="32"/>
        </w:rPr>
        <w:t xml:space="preserve">CHAPTER 2</w:t>
      </w:r>
    </w:p>
    <w:p>
      <w:pPr>
        <w:spacing w:after="400"/>
        <w:jc w:val="center"/>
      </w:pPr>
      <w:r>
        <w:rPr>
          <w:rFonts w:ascii="Times New Roman" w:cs="Times New Roman" w:eastAsia="Times New Roman" w:hAnsi="Times New Roman"/>
          <w:b/>
          <w:bCs/>
          <w:i w:val="false"/>
          <w:iCs w:val="false"/>
          <w:sz w:val="30"/>
          <w:szCs w:val="30"/>
        </w:rPr>
        <w:t xml:space="preserve">BACKGROUND</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establishes the technical foundations necessary for understanding the system architecture and experimental evaluation presented in later chapters. It begins with a comprehensive treatment of the 5G network architecture and its constituent network functions, proceeds to a detailed examination of the six protocol interfaces monitored by the proposed system, and concludes with formal definitions and operational interpretations of the twelve Key Performance Indicators (KPIs) that serve as primary inputs to the detection ensemble.</w:t>
      </w:r>
    </w:p>
    <w:p>
      <w:pPr>
        <w:pStyle w:val="Heading2"/>
        <w:spacing w:after="160" w:before="240"/>
      </w:pPr>
      <w:r>
        <w:rPr>
          <w:rFonts w:ascii="Times New Roman" w:cs="Times New Roman" w:eastAsia="Times New Roman" w:hAnsi="Times New Roman"/>
          <w:b/>
          <w:bCs/>
          <w:sz w:val="27"/>
          <w:szCs w:val="27"/>
        </w:rPr>
        <w:t xml:space="preserve">2.1 5G Network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The 5G system architecture, standardized in 3GPP TS 23.501 and its associated technical specifications, represents a fundamental departure from the monolithic, hierarchical architectures of previous generations. The 5G architecture is organized around two primary domains: the Next Generation Radio Access Network (NG-RAN), which encompasses the radio-side network nodes, and the 5G Core (5GC), which provides the mobile network services required to connect user equipment to external data networks. Communication between the NG-RAN and 5GC is realized over the NG interface, which carries both control-plane (NGAP) and user-plane (GTP-U) traffic.</w:t>
      </w:r>
    </w:p>
    <w:p>
      <w:pPr>
        <w:spacing w:after="200" w:line="360"/>
        <w:jc w:val="both"/>
      </w:pPr>
      <w:r>
        <w:rPr>
          <w:rFonts w:ascii="Times New Roman" w:cs="Times New Roman" w:eastAsia="Times New Roman" w:hAnsi="Times New Roman"/>
          <w:b w:val="false"/>
          <w:bCs w:val="false"/>
          <w:i w:val="false"/>
          <w:iCs w:val="false"/>
          <w:sz w:val="24"/>
          <w:szCs w:val="24"/>
        </w:rPr>
        <w:t xml:space="preserve">A defining structural feature of the 5G NG-RAN is the disaggregation of the traditional monolithic base station (eNB in LTE) into three distinct functional units: the Central Unit (CU), the Distributed Unit (DU), and optionally the Radio Unit (RU). The CU is further split into a Control Plane entity (CU-CP) and a User Plane entity (CU-UP), which communicate via the E1 interface. The DU connects to the CU-CP over the F1-C interface and to the CU-UP over the F1-U interface. This disaggregation enables flexible deployment models — from co-located DU/CU on a single hardware platform to geographically separated deployments with centralized CU processing serving multiple remote DUs — and aligns with the Open RAN (O-RAN) principle of hardware-software disaggregation over open, standardized interfaces.</w:t>
      </w:r>
    </w:p>
    <w:p>
      <w:pPr>
        <w:spacing w:after="200" w:line="360"/>
        <w:jc w:val="both"/>
      </w:pPr>
      <w:r>
        <w:rPr>
          <w:rFonts w:ascii="Times New Roman" w:cs="Times New Roman" w:eastAsia="Times New Roman" w:hAnsi="Times New Roman"/>
          <w:b w:val="false"/>
          <w:bCs w:val="false"/>
          <w:i w:val="false"/>
          <w:iCs w:val="false"/>
          <w:sz w:val="24"/>
          <w:szCs w:val="24"/>
        </w:rPr>
        <w:t xml:space="preserve">The 5GC adopts a Service-Based Architecture (SBA) in which network functions expose their services via RESTful APIs over HTTP/2. This architectural choice enables dynamic service discovery and registration through the Network Repository Function (NRF), fine-grained network slicing through the Network Slice Selection Function (NSSF), and flexible policy application through the Policy Control Function (PCF). The principal network functions relevant to the monitoring system are described below.</w:t>
      </w:r>
    </w:p>
    <w:p>
      <w:pPr>
        <w:pStyle w:val="Heading3"/>
        <w:spacing w:after="120" w:before="180"/>
      </w:pPr>
      <w:r>
        <w:rPr>
          <w:rFonts w:ascii="Times New Roman" w:cs="Times New Roman" w:eastAsia="Times New Roman" w:hAnsi="Times New Roman"/>
          <w:b/>
          <w:bCs/>
          <w:i/>
          <w:iCs/>
          <w:sz w:val="24"/>
          <w:szCs w:val="24"/>
        </w:rPr>
        <w:t xml:space="preserve">2.1.1 User Equipment (UE)</w:t>
      </w:r>
    </w:p>
    <w:p>
      <w:pPr>
        <w:spacing w:after="200" w:line="360"/>
        <w:jc w:val="both"/>
      </w:pPr>
      <w:r>
        <w:rPr>
          <w:rFonts w:ascii="Times New Roman" w:cs="Times New Roman" w:eastAsia="Times New Roman" w:hAnsi="Times New Roman"/>
          <w:b w:val="false"/>
          <w:bCs w:val="false"/>
          <w:i w:val="false"/>
          <w:iCs w:val="false"/>
          <w:sz w:val="24"/>
          <w:szCs w:val="24"/>
        </w:rPr>
        <w:t xml:space="preserve">The User Equipment (UE) is the terminal device — typically a mobile handset, IoT sensor, or fixed wireless access modem — that initiates and maintains connectivity with the 5G network. From a monitoring perspective, the UE is the ultimate subject of network performance: KPI metrics such as downlink throughput, Channel Quality Indicator (CQI), and RSRP directly reflect the service quality experienced by the UE. The UE communicates with the network over the air interface (Uu) using the Radio Resource Control (RRC) and Non-Access Stratum (NAS) protocols. In the evaluation testbed, 64 UEs are simulated across 16 cells (4 UEs per cell).</w:t>
      </w:r>
    </w:p>
    <w:p>
      <w:pPr>
        <w:pStyle w:val="Heading3"/>
        <w:spacing w:after="120" w:before="180"/>
      </w:pPr>
      <w:r>
        <w:rPr>
          <w:rFonts w:ascii="Times New Roman" w:cs="Times New Roman" w:eastAsia="Times New Roman" w:hAnsi="Times New Roman"/>
          <w:b/>
          <w:bCs/>
          <w:i/>
          <w:iCs/>
          <w:sz w:val="24"/>
          <w:szCs w:val="24"/>
        </w:rPr>
        <w:t xml:space="preserve">2.1.2 gNB (Next Generation NodeB)</w:t>
      </w:r>
    </w:p>
    <w:p>
      <w:pPr>
        <w:spacing w:after="200" w:line="360"/>
        <w:jc w:val="both"/>
      </w:pPr>
      <w:r>
        <w:rPr>
          <w:rFonts w:ascii="Times New Roman" w:cs="Times New Roman" w:eastAsia="Times New Roman" w:hAnsi="Times New Roman"/>
          <w:b w:val="false"/>
          <w:bCs w:val="false"/>
          <w:i w:val="false"/>
          <w:iCs w:val="false"/>
          <w:sz w:val="24"/>
          <w:szCs w:val="24"/>
        </w:rPr>
        <w:t xml:space="preserve">The gNB is the 5G base station — the physical or virtual radio access node that hosts the DU and CU functions. The gNB is the primary telemetry source for the monitoring system: it generates PCAP traces at the N2 interface (NGAP), RRC protocol traces at the Uu interface, per-cell KPI exports, and L1/L2 DU/CU statistics. In the evaluation testbed, four gNBs are simulated: two TDD sites (3.5 GHz, peak capacity 1,500 Mbps DL / 100 Mbps UL) and two FDD sites (2.1 GHz, peak capacity 100 Mbps DL / 50 Mbps UL), each serving four cells.</w:t>
      </w:r>
    </w:p>
    <w:p>
      <w:pPr>
        <w:pStyle w:val="Heading3"/>
        <w:spacing w:after="120" w:before="180"/>
      </w:pPr>
      <w:r>
        <w:rPr>
          <w:rFonts w:ascii="Times New Roman" w:cs="Times New Roman" w:eastAsia="Times New Roman" w:hAnsi="Times New Roman"/>
          <w:b/>
          <w:bCs/>
          <w:i/>
          <w:iCs/>
          <w:sz w:val="24"/>
          <w:szCs w:val="24"/>
        </w:rPr>
        <w:t xml:space="preserve">2.1.3 Distributed Unit (DU)</w:t>
      </w:r>
    </w:p>
    <w:p>
      <w:pPr>
        <w:spacing w:after="200" w:line="360"/>
        <w:jc w:val="both"/>
      </w:pPr>
      <w:r>
        <w:rPr>
          <w:rFonts w:ascii="Times New Roman" w:cs="Times New Roman" w:eastAsia="Times New Roman" w:hAnsi="Times New Roman"/>
          <w:b w:val="false"/>
          <w:bCs w:val="false"/>
          <w:i w:val="false"/>
          <w:iCs w:val="false"/>
          <w:sz w:val="24"/>
          <w:szCs w:val="24"/>
        </w:rPr>
        <w:t xml:space="preserve">The Distributed Unit (DU) implements the lower layers of the 5G protocol stack: the Physical Layer (PHY), Medium Access Control (MAC), and the lower portion of the Radio Link Control (RLC) sublayer. DU-generated statistics are the source of the most granular radio performance data available to operators: Physical Resource Block (PRB) utilization, HARQ process outcomes (ACK/NACK), modulation and coding scheme (MCS) distributions, and BLER measurements. These L1/L2 statistics constitute the 'Statistics' data domain parsed by the Statistics Parser and are critical for detecting radio-layer faults such as interference-induced HARQ degradation that would otherwise be invisible at the KPI aggregation layer.</w:t>
      </w:r>
    </w:p>
    <w:p>
      <w:pPr>
        <w:pStyle w:val="Heading3"/>
        <w:spacing w:after="120" w:before="180"/>
      </w:pPr>
      <w:r>
        <w:rPr>
          <w:rFonts w:ascii="Times New Roman" w:cs="Times New Roman" w:eastAsia="Times New Roman" w:hAnsi="Times New Roman"/>
          <w:b/>
          <w:bCs/>
          <w:i/>
          <w:iCs/>
          <w:sz w:val="24"/>
          <w:szCs w:val="24"/>
        </w:rPr>
        <w:t xml:space="preserve">2.1.4 Central Unit (CU)</w:t>
      </w:r>
    </w:p>
    <w:p>
      <w:pPr>
        <w:spacing w:after="200" w:line="360"/>
        <w:jc w:val="both"/>
      </w:pPr>
      <w:r>
        <w:rPr>
          <w:rFonts w:ascii="Times New Roman" w:cs="Times New Roman" w:eastAsia="Times New Roman" w:hAnsi="Times New Roman"/>
          <w:b w:val="false"/>
          <w:bCs w:val="false"/>
          <w:i w:val="false"/>
          <w:iCs w:val="false"/>
          <w:sz w:val="24"/>
          <w:szCs w:val="24"/>
        </w:rPr>
        <w:t xml:space="preserve">The Central Unit (CU) implements the upper layers of the RAN protocol stack — the Packet Data Convergence Protocol (PDCP), the Radio Resource Control (RRC) protocol, and (in the CU-UP) the Service Data Adaptation Protocol (SDAP). Per-cell KPI exports aggregated at one-minute granularity — the primary input to the KPI parser — are generated by the CU and reflect aggregated PDCP/RRC-layer performance metrics such as PDCP SDU volume, RRC connection success rates, and handover success rates.</w:t>
      </w:r>
    </w:p>
    <w:p>
      <w:pPr>
        <w:pStyle w:val="Heading3"/>
        <w:spacing w:after="120" w:before="180"/>
      </w:pPr>
      <w:r>
        <w:rPr>
          <w:rFonts w:ascii="Times New Roman" w:cs="Times New Roman" w:eastAsia="Times New Roman" w:hAnsi="Times New Roman"/>
          <w:b/>
          <w:bCs/>
          <w:i/>
          <w:iCs/>
          <w:sz w:val="24"/>
          <w:szCs w:val="24"/>
        </w:rPr>
        <w:t xml:space="preserve">2.1.5 Access and Mobility Management Function (AMF)</w:t>
      </w:r>
    </w:p>
    <w:p>
      <w:pPr>
        <w:spacing w:after="200" w:line="360"/>
        <w:jc w:val="both"/>
      </w:pPr>
      <w:r>
        <w:rPr>
          <w:rFonts w:ascii="Times New Roman" w:cs="Times New Roman" w:eastAsia="Times New Roman" w:hAnsi="Times New Roman"/>
          <w:b w:val="false"/>
          <w:bCs w:val="false"/>
          <w:i w:val="false"/>
          <w:iCs w:val="false"/>
          <w:sz w:val="24"/>
          <w:szCs w:val="24"/>
        </w:rPr>
        <w:t xml:space="preserve">The AMF is the 5GC network function responsible for UE registration and connection management, access authentication and authorization, NAS mobility management, and handover coordination between gNBs. The AMF is the 5GC endpoint of the N2 (NGAP) interface. Anomalies in AMF-facing NGAP signalling (e.g., elevated UE Context Release Request rates, repeated Initial Context Setup Failures) are direct indicators of RAN or core-side faults and are among the most diagnostically informative events parsed by the PCAP parser.</w:t>
      </w:r>
    </w:p>
    <w:p>
      <w:pPr>
        <w:pStyle w:val="Heading3"/>
        <w:spacing w:after="120" w:before="180"/>
      </w:pPr>
      <w:r>
        <w:rPr>
          <w:rFonts w:ascii="Times New Roman" w:cs="Times New Roman" w:eastAsia="Times New Roman" w:hAnsi="Times New Roman"/>
          <w:b/>
          <w:bCs/>
          <w:i/>
          <w:iCs/>
          <w:sz w:val="24"/>
          <w:szCs w:val="24"/>
        </w:rPr>
        <w:t xml:space="preserve">2.1.6 Session Management Function (SMF)</w:t>
      </w:r>
    </w:p>
    <w:p>
      <w:pPr>
        <w:spacing w:after="200" w:line="360"/>
        <w:jc w:val="both"/>
      </w:pPr>
      <w:r>
        <w:rPr>
          <w:rFonts w:ascii="Times New Roman" w:cs="Times New Roman" w:eastAsia="Times New Roman" w:hAnsi="Times New Roman"/>
          <w:b w:val="false"/>
          <w:bCs w:val="false"/>
          <w:i w:val="false"/>
          <w:iCs w:val="false"/>
          <w:sz w:val="24"/>
          <w:szCs w:val="24"/>
        </w:rPr>
        <w:t xml:space="preserve">The SMF manages the lifecycle of PDU (Packet Data Unit) sessions: session establishment, modification, and release. The SMF interacts with the UPF over N4 (using PFCP) and with the AMF over N11. PDU session establishment failures and QoS negotiation failures are all orchestrated by the SMF and reflected in both PCAP traces and KPI reports.</w:t>
      </w:r>
    </w:p>
    <w:p>
      <w:pPr>
        <w:pStyle w:val="Heading3"/>
        <w:spacing w:after="120" w:before="180"/>
      </w:pPr>
      <w:r>
        <w:rPr>
          <w:rFonts w:ascii="Times New Roman" w:cs="Times New Roman" w:eastAsia="Times New Roman" w:hAnsi="Times New Roman"/>
          <w:b/>
          <w:bCs/>
          <w:i/>
          <w:iCs/>
          <w:sz w:val="24"/>
          <w:szCs w:val="24"/>
        </w:rPr>
        <w:t xml:space="preserve">2.1.7 User Plane Function (UPF)</w:t>
      </w:r>
    </w:p>
    <w:p>
      <w:pPr>
        <w:spacing w:after="200" w:line="360"/>
        <w:jc w:val="both"/>
      </w:pPr>
      <w:r>
        <w:rPr>
          <w:rFonts w:ascii="Times New Roman" w:cs="Times New Roman" w:eastAsia="Times New Roman" w:hAnsi="Times New Roman"/>
          <w:b w:val="false"/>
          <w:bCs w:val="false"/>
          <w:i w:val="false"/>
          <w:iCs w:val="false"/>
          <w:sz w:val="24"/>
          <w:szCs w:val="24"/>
        </w:rPr>
        <w:t xml:space="preserve">The UPF is the 5GC network function responsible for user-plane packet routing and forwarding between the gNB (via N3) and external data networks (via N6). It enforces QoS marking and performs traffic detection via PFCP rules set by the SMF. Degraded UPF performance manifests as elevated packet loss rates and increased latency in the KPI export — two of the twelve KPIs tracked by the detection ensemble.</w:t>
      </w:r>
    </w:p>
    <w:p>
      <w:pPr>
        <w:pStyle w:val="Heading3"/>
        <w:spacing w:after="120" w:before="180"/>
      </w:pPr>
      <w:r>
        <w:rPr>
          <w:rFonts w:ascii="Times New Roman" w:cs="Times New Roman" w:eastAsia="Times New Roman" w:hAnsi="Times New Roman"/>
          <w:b/>
          <w:bCs/>
          <w:i/>
          <w:iCs/>
          <w:sz w:val="24"/>
          <w:szCs w:val="24"/>
        </w:rPr>
        <w:t xml:space="preserve">2.1.8 Network Slice Selection Function (NSSF)</w:t>
      </w:r>
    </w:p>
    <w:p>
      <w:pPr>
        <w:spacing w:after="200" w:line="360"/>
        <w:jc w:val="both"/>
      </w:pPr>
      <w:r>
        <w:rPr>
          <w:rFonts w:ascii="Times New Roman" w:cs="Times New Roman" w:eastAsia="Times New Roman" w:hAnsi="Times New Roman"/>
          <w:b w:val="false"/>
          <w:bCs w:val="false"/>
          <w:i w:val="false"/>
          <w:iCs w:val="false"/>
          <w:sz w:val="24"/>
          <w:szCs w:val="24"/>
        </w:rPr>
        <w:t xml:space="preserve">The NSSF selects the appropriate network slice instance for a given UE registration or PDU session request. In the 5G slicing model, a single physical infrastructure may simultaneously host multiple logical network slices — an eMBB slice for broadband, a URLLC slice for industrial IoT, and an mMTC slice for massive device connectivity — each with distinct QoS, latency, and reliability profiles. The KPI parser supports per-slice anomaly detection as a future extension.</w:t>
      </w:r>
    </w:p>
    <w:p>
      <w:pPr>
        <w:pStyle w:val="Heading3"/>
        <w:spacing w:after="120" w:before="180"/>
      </w:pPr>
      <w:r>
        <w:rPr>
          <w:rFonts w:ascii="Times New Roman" w:cs="Times New Roman" w:eastAsia="Times New Roman" w:hAnsi="Times New Roman"/>
          <w:b/>
          <w:bCs/>
          <w:i/>
          <w:iCs/>
          <w:sz w:val="24"/>
          <w:szCs w:val="24"/>
        </w:rPr>
        <w:t xml:space="preserve">2.1.9 Network Repository Function (NRF)</w:t>
      </w:r>
    </w:p>
    <w:p>
      <w:pPr>
        <w:spacing w:after="200" w:line="360"/>
        <w:jc w:val="both"/>
      </w:pPr>
      <w:r>
        <w:rPr>
          <w:rFonts w:ascii="Times New Roman" w:cs="Times New Roman" w:eastAsia="Times New Roman" w:hAnsi="Times New Roman"/>
          <w:b w:val="false"/>
          <w:bCs w:val="false"/>
          <w:i w:val="false"/>
          <w:iCs w:val="false"/>
          <w:sz w:val="24"/>
          <w:szCs w:val="24"/>
        </w:rPr>
        <w:t xml:space="preserve">The NRF provides service discovery and registration for all 5GC network functions. Monitoring NRF availability and registration health is an important operational concern, though not directly addressed by the present dataset, which focuses on RAN-side telemetry streams.</w:t>
      </w:r>
    </w:p>
    <w:p>
      <w:pPr>
        <w:pStyle w:val="Heading3"/>
        <w:spacing w:after="120" w:before="180"/>
      </w:pPr>
      <w:r>
        <w:rPr>
          <w:rFonts w:ascii="Times New Roman" w:cs="Times New Roman" w:eastAsia="Times New Roman" w:hAnsi="Times New Roman"/>
          <w:b/>
          <w:bCs/>
          <w:i/>
          <w:iCs/>
          <w:sz w:val="24"/>
          <w:szCs w:val="24"/>
        </w:rPr>
        <w:t xml:space="preserve">2.1.10 Authentication Server Function (AUSF)</w:t>
      </w:r>
    </w:p>
    <w:p>
      <w:pPr>
        <w:spacing w:after="200" w:line="360"/>
        <w:jc w:val="both"/>
      </w:pPr>
      <w:r>
        <w:rPr>
          <w:rFonts w:ascii="Times New Roman" w:cs="Times New Roman" w:eastAsia="Times New Roman" w:hAnsi="Times New Roman"/>
          <w:b w:val="false"/>
          <w:bCs w:val="false"/>
          <w:i w:val="false"/>
          <w:iCs w:val="false"/>
          <w:sz w:val="24"/>
          <w:szCs w:val="24"/>
        </w:rPr>
        <w:t xml:space="preserve">The AUSF implements the 5G authentication procedures defined in 3GPP TS 33.501, specifically 5G-AKA and EAP-AKA' protocols. Authentication failures manifest as NAS Authentication Failure messages in the PCAP trace and as spikes in the registration failure KPI.</w:t>
      </w:r>
    </w:p>
    <w:p>
      <w:pPr>
        <w:pStyle w:val="Heading3"/>
        <w:spacing w:after="120" w:before="180"/>
      </w:pPr>
      <w:r>
        <w:rPr>
          <w:rFonts w:ascii="Times New Roman" w:cs="Times New Roman" w:eastAsia="Times New Roman" w:hAnsi="Times New Roman"/>
          <w:b/>
          <w:bCs/>
          <w:i/>
          <w:iCs/>
          <w:sz w:val="24"/>
          <w:szCs w:val="24"/>
        </w:rPr>
        <w:t xml:space="preserve">2.1.11 Unified Data Management (UDM)</w:t>
      </w:r>
    </w:p>
    <w:p>
      <w:pPr>
        <w:spacing w:after="200" w:line="360"/>
        <w:jc w:val="both"/>
      </w:pPr>
      <w:r>
        <w:rPr>
          <w:rFonts w:ascii="Times New Roman" w:cs="Times New Roman" w:eastAsia="Times New Roman" w:hAnsi="Times New Roman"/>
          <w:b w:val="false"/>
          <w:bCs w:val="false"/>
          <w:i w:val="false"/>
          <w:iCs w:val="false"/>
          <w:sz w:val="24"/>
          <w:szCs w:val="24"/>
        </w:rPr>
        <w:t xml:space="preserve">The UDM maintains the subscriber data repository for the 5GC. From a fault attribution perspective, UDM availability failures would manifest as widespread registration failures across all cells simultaneously — a distinctive cross-cell pattern that the EventRouter's correlation logic would identify as a core-side rather than RAN-side fault.</w:t>
      </w:r>
    </w:p>
    <w:p>
      <w:pPr>
        <w:pStyle w:val="Heading2"/>
        <w:spacing w:after="160" w:before="240"/>
      </w:pPr>
      <w:r>
        <w:rPr>
          <w:rFonts w:ascii="Times New Roman" w:cs="Times New Roman" w:eastAsia="Times New Roman" w:hAnsi="Times New Roman"/>
          <w:b/>
          <w:bCs/>
          <w:sz w:val="27"/>
          <w:szCs w:val="27"/>
        </w:rPr>
        <w:t xml:space="preserve">2.2 5G Protocol Stack: Interfaces, Message Flows, and Failure Scenarios</w:t>
      </w:r>
    </w:p>
    <w:p>
      <w:pPr>
        <w:spacing w:after="200" w:line="360"/>
        <w:jc w:val="both"/>
      </w:pPr>
      <w:r>
        <w:rPr>
          <w:rFonts w:ascii="Times New Roman" w:cs="Times New Roman" w:eastAsia="Times New Roman" w:hAnsi="Times New Roman"/>
          <w:b w:val="false"/>
          <w:bCs w:val="false"/>
          <w:i w:val="false"/>
          <w:iCs w:val="false"/>
          <w:sz w:val="24"/>
          <w:szCs w:val="24"/>
        </w:rPr>
        <w:t xml:space="preserve">The proposed system's PCAP parser processes six standardized 5G-NR protocol interfaces, each defined by a distinct 3GPP technical specification and carrying a characteristic set of messages. The following subsections provide a formal treatment of each interface, including its purpose, key message types, and documented failure scenarios — all of which inform the anomaly detection logic applied to PCAP-derived event records.</w:t>
      </w:r>
    </w:p>
    <w:p>
      <w:pPr>
        <w:pStyle w:val="Heading3"/>
        <w:spacing w:after="120" w:before="180"/>
      </w:pPr>
      <w:r>
        <w:rPr>
          <w:rFonts w:ascii="Times New Roman" w:cs="Times New Roman" w:eastAsia="Times New Roman" w:hAnsi="Times New Roman"/>
          <w:b/>
          <w:bCs/>
          <w:i/>
          <w:iCs/>
          <w:sz w:val="24"/>
          <w:szCs w:val="24"/>
        </w:rPr>
        <w:t xml:space="preserve">2.2.1 Non-Access Stratum (NAS) — 3GPP TS 24.501</w:t>
      </w:r>
    </w:p>
    <w:p>
      <w:pPr>
        <w:spacing w:after="200" w:line="360"/>
        <w:jc w:val="both"/>
      </w:pPr>
      <w:r>
        <w:rPr>
          <w:rFonts w:ascii="Times New Roman" w:cs="Times New Roman" w:eastAsia="Times New Roman" w:hAnsi="Times New Roman"/>
          <w:b w:val="false"/>
          <w:bCs w:val="false"/>
          <w:i w:val="false"/>
          <w:iCs w:val="false"/>
          <w:sz w:val="24"/>
          <w:szCs w:val="24"/>
        </w:rPr>
        <w:t xml:space="preserve">NAS operates between the UE and the AMF as the 5G mobility and session management layer. NAS is transported transparently through the RAN — the gNB treats NAS messages as opaque payloads within NGAP Initial UE Message and Downlink/Uplink NAS Transport containers — and is visible in PCAP captures at the N2 (NGAP) interface. NAS is divided into two sub-layers: 5G Mobility Management (5GMM), which handles registration, deregistration, authentication, and security mode procedures; and 5G Session Management (5GSM), which manages PDU session establishment, modification, and release.</w:t>
      </w:r>
    </w:p>
    <w:p>
      <w:pPr>
        <w:spacing w:after="200" w:line="360"/>
        <w:jc w:val="both"/>
      </w:pPr>
      <w:r>
        <w:rPr>
          <w:rFonts w:ascii="Times New Roman" w:cs="Times New Roman" w:eastAsia="Times New Roman" w:hAnsi="Times New Roman"/>
          <w:b w:val="false"/>
          <w:bCs w:val="false"/>
          <w:i w:val="false"/>
          <w:iCs w:val="false"/>
          <w:sz w:val="24"/>
          <w:szCs w:val="24"/>
        </w:rPr>
        <w:t xml:space="preserve">Key NAS messages relevant to anomaly detection include Registration Request/Accept/Reject, Authentication Request/Response/Failure, Security Mode Command/Complete/Reject, PDU Session Establishment Request/Accept/Reject, and Deregistration Request/Accept.</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Registration Reject with 5GMM cause code 3 (Illegal UE) or 6 (Illegal ME), indicative of subscription or SIM provisioning errors; (2) Authentication Failure with cause 'MAC failure', indicative of a security configuration mismatch or replay attack; (3) PDU Session Establishment Reject with 5GSM cause 27 (Missing or unknown DNN), indicative of APN/DNN misconfiguration; (4) repeated Registration Requests without Accept, indicative of NAS state-machine loops caused by AMF or UDM faults.</w:t>
      </w:r>
    </w:p>
    <w:p>
      <w:pPr>
        <w:pStyle w:val="Heading3"/>
        <w:spacing w:after="120" w:before="180"/>
      </w:pPr>
      <w:r>
        <w:rPr>
          <w:rFonts w:ascii="Times New Roman" w:cs="Times New Roman" w:eastAsia="Times New Roman" w:hAnsi="Times New Roman"/>
          <w:b/>
          <w:bCs/>
          <w:i/>
          <w:iCs/>
          <w:sz w:val="24"/>
          <w:szCs w:val="24"/>
        </w:rPr>
        <w:t xml:space="preserve">2.2.2 NG Application Protocol (NGAP) — 3GPP TS 38.413</w:t>
      </w:r>
    </w:p>
    <w:p>
      <w:pPr>
        <w:spacing w:after="200" w:line="360"/>
        <w:jc w:val="both"/>
      </w:pPr>
      <w:r>
        <w:rPr>
          <w:rFonts w:ascii="Times New Roman" w:cs="Times New Roman" w:eastAsia="Times New Roman" w:hAnsi="Times New Roman"/>
          <w:b w:val="false"/>
          <w:bCs w:val="false"/>
          <w:i w:val="false"/>
          <w:iCs w:val="false"/>
          <w:sz w:val="24"/>
          <w:szCs w:val="24"/>
        </w:rPr>
        <w:t xml:space="preserve">NGAP is the control-plane protocol of the N2 interface between the gNB and the AMF. It carries all control signalling for UE context management, handover signalling, paging, and NAS message transport, encoded in ASN.1 and transported over SCTP.</w:t>
      </w:r>
    </w:p>
    <w:p>
      <w:pPr>
        <w:spacing w:after="200" w:line="360"/>
        <w:jc w:val="both"/>
      </w:pPr>
      <w:r>
        <w:rPr>
          <w:rFonts w:ascii="Times New Roman" w:cs="Times New Roman" w:eastAsia="Times New Roman" w:hAnsi="Times New Roman"/>
          <w:b w:val="false"/>
          <w:bCs w:val="false"/>
          <w:i w:val="false"/>
          <w:iCs w:val="false"/>
          <w:sz w:val="24"/>
          <w:szCs w:val="24"/>
        </w:rPr>
        <w:t xml:space="preserve">Key NGAP procedures include NG Setup Request/Response, Initial UE Message, UE Context Setup Request/Response, Handover Required/Command/Notify, UE Context Release Request/Command/Complete,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Handover Failure — target gNB rejects the Handover Request due to insufficient radio resources, causing the UE to fall back to the source cell; (2) UE Context Setup Failure — the gNB cannot allocate radio bearers for a newly registered UE; (3) elevated UE Context Release Request rate — a leading indicator of radio coverage degradation or interference-induced link failures; (4) NG Setup Failure — the gNB fails to establish an N2 association with the AMF.</w:t>
      </w:r>
    </w:p>
    <w:p>
      <w:pPr>
        <w:pStyle w:val="Heading3"/>
        <w:spacing w:after="120" w:before="180"/>
      </w:pPr>
      <w:r>
        <w:rPr>
          <w:rFonts w:ascii="Times New Roman" w:cs="Times New Roman" w:eastAsia="Times New Roman" w:hAnsi="Times New Roman"/>
          <w:b/>
          <w:bCs/>
          <w:i/>
          <w:iCs/>
          <w:sz w:val="24"/>
          <w:szCs w:val="24"/>
        </w:rPr>
        <w:t xml:space="preserve">2.2.3 Radio Resource Control (RRC) — 3GPP TS 38.331</w:t>
      </w:r>
    </w:p>
    <w:p>
      <w:pPr>
        <w:spacing w:after="200" w:line="360"/>
        <w:jc w:val="both"/>
      </w:pPr>
      <w:r>
        <w:rPr>
          <w:rFonts w:ascii="Times New Roman" w:cs="Times New Roman" w:eastAsia="Times New Roman" w:hAnsi="Times New Roman"/>
          <w:b w:val="false"/>
          <w:bCs w:val="false"/>
          <w:i w:val="false"/>
          <w:iCs w:val="false"/>
          <w:sz w:val="24"/>
          <w:szCs w:val="24"/>
        </w:rPr>
        <w:t xml:space="preserve">RRC operates between the UE and the gNB (CU-CP) and governs the radio-layer connection lifecycle, radio bearer configuration, measurement reporting, and handover execution, carried over Signalling Radio Bearers (SRBs) on the Uu air interface.</w:t>
      </w:r>
    </w:p>
    <w:p>
      <w:pPr>
        <w:spacing w:after="200" w:line="360"/>
        <w:jc w:val="both"/>
      </w:pPr>
      <w:r>
        <w:rPr>
          <w:rFonts w:ascii="Times New Roman" w:cs="Times New Roman" w:eastAsia="Times New Roman" w:hAnsi="Times New Roman"/>
          <w:b w:val="false"/>
          <w:bCs w:val="false"/>
          <w:i w:val="false"/>
          <w:iCs w:val="false"/>
          <w:sz w:val="24"/>
          <w:szCs w:val="24"/>
        </w:rPr>
        <w:t xml:space="preserve">Key RRC messages include RRCSetupRequest/Setup/SetupComplete, RRCReconfiguration/Complete, MeasurementReport, RRCReestablishmentRequest/Reestablishment/Complete, and RRCRelease.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Radio Link Failure (RLF) — excessive RRCReestablishmentRequests on a cell indicate sustained radio channel degradation; (2) RRC Setup Failures; (3) measurement report anomalies — abnormally high RSRP values reported by UEs may indicate falsification or antenna configuration errors; (4) handover execution failures — RRCReconfiguration followed by RRCReestablishment rather than RRCReconfigurationComplete indicates a failed handover execution.</w:t>
      </w:r>
    </w:p>
    <w:p>
      <w:pPr>
        <w:pStyle w:val="Heading3"/>
        <w:spacing w:after="120" w:before="180"/>
      </w:pPr>
      <w:r>
        <w:rPr>
          <w:rFonts w:ascii="Times New Roman" w:cs="Times New Roman" w:eastAsia="Times New Roman" w:hAnsi="Times New Roman"/>
          <w:b/>
          <w:bCs/>
          <w:i/>
          <w:iCs/>
          <w:sz w:val="24"/>
          <w:szCs w:val="24"/>
        </w:rPr>
        <w:t xml:space="preserve">2.2.4 F1 Application Protocol (F1AP) — 3GPP TS 38.473</w:t>
      </w:r>
    </w:p>
    <w:p>
      <w:pPr>
        <w:spacing w:after="200" w:line="360"/>
        <w:jc w:val="both"/>
      </w:pPr>
      <w:r>
        <w:rPr>
          <w:rFonts w:ascii="Times New Roman" w:cs="Times New Roman" w:eastAsia="Times New Roman" w:hAnsi="Times New Roman"/>
          <w:b w:val="false"/>
          <w:bCs w:val="false"/>
          <w:i w:val="false"/>
          <w:iCs w:val="false"/>
          <w:sz w:val="24"/>
          <w:szCs w:val="24"/>
        </w:rPr>
        <w:t xml:space="preserve">F1AP is the control-plane protocol of the F1 interface between the DU and the CU-CP, responsible for F1 interface setup and management, UE context management at the DU level, radio bearer configuration propagation, and DU-level measurement collection.</w:t>
      </w:r>
    </w:p>
    <w:p>
      <w:pPr>
        <w:spacing w:after="200" w:line="360"/>
        <w:jc w:val="both"/>
      </w:pPr>
      <w:r>
        <w:rPr>
          <w:rFonts w:ascii="Times New Roman" w:cs="Times New Roman" w:eastAsia="Times New Roman" w:hAnsi="Times New Roman"/>
          <w:b w:val="false"/>
          <w:bCs w:val="false"/>
          <w:i w:val="false"/>
          <w:iCs w:val="false"/>
          <w:sz w:val="24"/>
          <w:szCs w:val="24"/>
        </w:rPr>
        <w:t xml:space="preserve">Key F1AP messages include F1 Setup Request/Response, UE Context Setup/Modification Request/Response, UE Context Release Command/Complete, and Error Indication.</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F1 Setup Failure — the DU cannot establish an F1 association, preventing any UE service on the affected cells; (2) UE Context Setup Failure at DU; (3) excessive Error Indications, indicating a software fault or resource exhaustion at the DU.</w:t>
      </w:r>
    </w:p>
    <w:p>
      <w:pPr>
        <w:pStyle w:val="Heading3"/>
        <w:spacing w:after="120" w:before="180"/>
      </w:pPr>
      <w:r>
        <w:rPr>
          <w:rFonts w:ascii="Times New Roman" w:cs="Times New Roman" w:eastAsia="Times New Roman" w:hAnsi="Times New Roman"/>
          <w:b/>
          <w:bCs/>
          <w:i/>
          <w:iCs/>
          <w:sz w:val="24"/>
          <w:szCs w:val="24"/>
        </w:rPr>
        <w:t xml:space="preserve">2.2.5 E1 Application Protocol (E1AP) — 3GPP TS 38.463</w:t>
      </w:r>
    </w:p>
    <w:p>
      <w:pPr>
        <w:spacing w:after="200" w:line="360"/>
        <w:jc w:val="both"/>
      </w:pPr>
      <w:r>
        <w:rPr>
          <w:rFonts w:ascii="Times New Roman" w:cs="Times New Roman" w:eastAsia="Times New Roman" w:hAnsi="Times New Roman"/>
          <w:b w:val="false"/>
          <w:bCs w:val="false"/>
          <w:i w:val="false"/>
          <w:iCs w:val="false"/>
          <w:sz w:val="24"/>
          <w:szCs w:val="24"/>
        </w:rPr>
        <w:t xml:space="preserve">E1AP is the control-plane protocol of the E1 interface between the CU-CP and the CU-UP, enabling the CU-CP to configure and manage user-plane bearers (PDCP-level DRBs) on the CU-UP, including QoS parameters such as 5QI values and PDCP discard timers.</w:t>
      </w:r>
    </w:p>
    <w:p>
      <w:pPr>
        <w:spacing w:after="200" w:line="360"/>
        <w:jc w:val="both"/>
      </w:pPr>
      <w:r>
        <w:rPr>
          <w:rFonts w:ascii="Times New Roman" w:cs="Times New Roman" w:eastAsia="Times New Roman" w:hAnsi="Times New Roman"/>
          <w:b w:val="false"/>
          <w:bCs w:val="false"/>
          <w:i w:val="false"/>
          <w:iCs w:val="false"/>
          <w:sz w:val="24"/>
          <w:szCs w:val="24"/>
        </w:rPr>
        <w:t xml:space="preserve">Key E1AP messages include Bearer Context Setup/Modification Request/Response, Bearer Context Release Command/Complete, and E1 Setup Request/Response.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Bearer Context Setup Failure, typically due to memory exhaustion or QoS parameter conflicts; (2) Bearer Context Modification Failure, indicating a policy enforcement conflict; (3) E1 interface unavailability, which interrupts all user-plane data on the affected CU-UP, producing an immediate throughput-to-zero pattern visible in KPI exports.</w:t>
      </w:r>
    </w:p>
    <w:p>
      <w:pPr>
        <w:pStyle w:val="Heading3"/>
        <w:spacing w:after="120" w:before="180"/>
      </w:pPr>
      <w:r>
        <w:rPr>
          <w:rFonts w:ascii="Times New Roman" w:cs="Times New Roman" w:eastAsia="Times New Roman" w:hAnsi="Times New Roman"/>
          <w:b/>
          <w:bCs/>
          <w:i/>
          <w:iCs/>
          <w:sz w:val="24"/>
          <w:szCs w:val="24"/>
        </w:rPr>
        <w:t xml:space="preserve">2.2.6 Xn Application Protocol (XnAP) — 3GPP TS 38.423</w:t>
      </w:r>
    </w:p>
    <w:p>
      <w:pPr>
        <w:spacing w:after="200" w:line="360"/>
        <w:jc w:val="both"/>
      </w:pPr>
      <w:r>
        <w:rPr>
          <w:rFonts w:ascii="Times New Roman" w:cs="Times New Roman" w:eastAsia="Times New Roman" w:hAnsi="Times New Roman"/>
          <w:b w:val="false"/>
          <w:bCs w:val="false"/>
          <w:i w:val="false"/>
          <w:iCs w:val="false"/>
          <w:sz w:val="24"/>
          <w:szCs w:val="24"/>
        </w:rPr>
        <w:t xml:space="preserve">XnAP is the control-plane protocol of the Xn interface between adjacent gNBs, supporting Xn-based handover (bypassing the AMF for faster execution), dual connectivity bearer management, and inter-gNB interference coordination.</w:t>
      </w:r>
    </w:p>
    <w:p>
      <w:pPr>
        <w:spacing w:after="200" w:line="360"/>
        <w:jc w:val="both"/>
      </w:pPr>
      <w:r>
        <w:rPr>
          <w:rFonts w:ascii="Times New Roman" w:cs="Times New Roman" w:eastAsia="Times New Roman" w:hAnsi="Times New Roman"/>
          <w:b w:val="false"/>
          <w:bCs w:val="false"/>
          <w:i w:val="false"/>
          <w:iCs w:val="false"/>
          <w:sz w:val="24"/>
          <w:szCs w:val="24"/>
        </w:rPr>
        <w:t xml:space="preserve">Key XnAP messages include Xn Setup Request/Response, Handover Request/Acknowledge, SN Addition Request/Acknowledge, and Resource Status Request/Update.</w:t>
      </w:r>
    </w:p>
    <w:p>
      <w:pPr>
        <w:spacing w:after="200" w:line="360"/>
        <w:jc w:val="both"/>
      </w:pPr>
      <w:r>
        <w:rPr>
          <w:rFonts w:ascii="Times New Roman" w:cs="Times New Roman" w:eastAsia="Times New Roman" w:hAnsi="Times New Roman"/>
          <w:b w:val="false"/>
          <w:bCs w:val="false"/>
          <w:i w:val="false"/>
          <w:iCs w:val="false"/>
          <w:sz w:val="24"/>
          <w:szCs w:val="24"/>
        </w:rPr>
        <w:t xml:space="preserve">Typical failure scenarios: (1) Xn Setup Failure, forcing handovers to traverse the AMF via NG interface and increasing latency; (2) repeated Handover Request Rejections, indicating persistent radio resource scarcity on the target side; (3) SN Addition Failures, indicating CU-UP or DU resource exhaustion on the secondary gNB.</w:t>
      </w:r>
    </w:p>
    <w:p>
      <w:pPr>
        <w:pStyle w:val="Heading2"/>
        <w:spacing w:after="160" w:before="240"/>
      </w:pPr>
      <w:r>
        <w:rPr>
          <w:rFonts w:ascii="Times New Roman" w:cs="Times New Roman" w:eastAsia="Times New Roman" w:hAnsi="Times New Roman"/>
          <w:b/>
          <w:bCs/>
          <w:sz w:val="27"/>
          <w:szCs w:val="27"/>
        </w:rPr>
        <w:t xml:space="preserve">2.3 Key Performance Indicators (KPIs) in 5G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Key Performance Indicators (KPIs) are standardized, aggregated metrics that quantify radio access network behaviour at the per-cell, per-UE, or per-slice level, typically exported at one-minute granularity. The 5G KPI catalogue is defined in 3GPP TS 28.554 and expanded in TS 32.401. The KPI parser ingests 26-column KPI exports and applies a six-algorithm detection ensemble to each KPI independently. Table 2.1 summarizes the twelve KPIs most diagnostically significant for the fault scenarios evaluated in this project.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Definition / Operational Interpretation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 UL Throughput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Aggregate downlink/uplink data volume per unit time; primary indicator of user-experienced performance and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Physical Resource Blocks in use; high utilization is the earliest indicator of radio-resource congestion.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CQI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Channel Quality Indicator reported by UEs; declining CQI indicates degrading radio channel conditions.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SINR (mean)</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Signal-to-Interference-plus-Noise Ratio; declines under interference accumulation, often preceding throughput loss.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RSRP / RSRQ</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Reference Signal Received Power/Quality; core coverage-quality indicators used in handover and RLF diagnosis.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HARQ NACK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HARQ retransmission failures; sharply rises under congestion or interference.</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BLER</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Block Error Rate at the physical layer; correlates with HARQ NACK rate and MCS selection.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Packet Loss / Latency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End-to-end user-plane quality metrics, sensitive to UPF and transport-layer degradation.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HO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handovers; degrades under target-cell congestion or Xn/NG interface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Attach / PDU Session Success Rate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successful registration/session establishment procedures; degrades under AMF/SMF/UDM faults.</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Active / RRC-Connected UE Count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Load indicator used for peer-comparison and contextual anomaly detection.</w:t>
            </w:r>
          </w:p>
        </w:tc>
      </w:tr>
      <w:tr>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Cell Availability</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Fraction of time a cell is serving traffic; drops to zero during a hard outage.</w:t>
            </w:r>
          </w:p>
        </w:tc>
      </w:tr>
    </w:tbl>
    <w:p>
      <w:pPr>
        <w:spacing w:after="120" w:before="240"/>
        <w:jc w:val="center"/>
      </w:pPr>
      <w:r>
        <w:rPr>
          <w:rFonts w:ascii="Times New Roman" w:cs="Times New Roman" w:eastAsia="Times New Roman" w:hAnsi="Times New Roman"/>
          <w:b/>
          <w:bCs/>
          <w:sz w:val="22"/>
          <w:szCs w:val="22"/>
        </w:rPr>
        <w:t xml:space="preserve">Table 2.1: Twelve 5G KPIs monitored by the detection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These KPIs are not independent: a congestion event (high PRB utilization) causally produces elevated HARQ NACK rate, reduced CQI, declining DL throughput, and increased latency simultaneously. The EventRouter (Chapter 5) exploits these causal relationships by correlating anomalies across KPIs, statistics, and PCAP on the same (cell, time-window) key — collapsing what would otherwise appear as 8,000+ independent alarms into a small set of actionable correlated fault clusters.</w:t>
      </w:r>
    </w:p>
    <w:p>
      <w:pPr>
        <w:pStyle w:val="Heading1"/>
        <w:pageBreakBefore/>
        <w:spacing w:after="240" w:before="240"/>
      </w:pPr>
      <w:r>
        <w:rPr>
          <w:rFonts w:ascii="Times New Roman" w:cs="Times New Roman" w:eastAsia="Times New Roman" w:hAnsi="Times New Roman"/>
          <w:b/>
          <w:bCs/>
          <w:sz w:val="32"/>
          <w:szCs w:val="32"/>
        </w:rPr>
        <w:t xml:space="preserve">CHAPTER 3</w:t>
      </w:r>
    </w:p>
    <w:p>
      <w:pPr>
        <w:spacing w:after="400"/>
        <w:jc w:val="center"/>
      </w:pPr>
      <w:r>
        <w:rPr>
          <w:rFonts w:ascii="Times New Roman" w:cs="Times New Roman" w:eastAsia="Times New Roman" w:hAnsi="Times New Roman"/>
          <w:b/>
          <w:bCs/>
          <w:i w:val="false"/>
          <w:iCs w:val="false"/>
          <w:sz w:val="30"/>
          <w:szCs w:val="30"/>
        </w:rPr>
        <w:t xml:space="preserve">LITERATURE SURVEY</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surveys the state of the art across eight research dimensions directly relevant to the proposed system. For each dimension, the key contributions are identified, their strengths and limitations assessed, and the research gap motivating the design choices of this project is articulated. The chapter concludes with a consolidated positioning statement (Section 3.9) that places the present work against representative prior systems.</w:t>
      </w:r>
    </w:p>
    <w:p>
      <w:pPr>
        <w:pStyle w:val="Heading2"/>
        <w:spacing w:after="160" w:before="240"/>
      </w:pPr>
      <w:r>
        <w:rPr>
          <w:rFonts w:ascii="Times New Roman" w:cs="Times New Roman" w:eastAsia="Times New Roman" w:hAnsi="Times New Roman"/>
          <w:b/>
          <w:bCs/>
          <w:sz w:val="27"/>
          <w:szCs w:val="27"/>
        </w:rPr>
        <w:t xml:space="preserve">3.1 Protocol-Based Anomaly Detection in Cellular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Protocol-layer anomaly detection targets the signalling messages exchanged over standardized interfaces — detecting malformed messages, out-of-sequence procedures, abnormal outcome codes, and statistical deviations in message arrival rates. This research direction has a long history in earlier-generation networks and has more recently been extended to the 5G protocol stack.</w:t>
      </w:r>
    </w:p>
    <w:p>
      <w:pPr>
        <w:spacing w:after="200" w:line="360"/>
        <w:jc w:val="both"/>
      </w:pPr>
      <w:r>
        <w:rPr>
          <w:rFonts w:ascii="Times New Roman" w:cs="Times New Roman" w:eastAsia="Times New Roman" w:hAnsi="Times New Roman"/>
          <w:b w:val="false"/>
          <w:bCs w:val="false"/>
          <w:i w:val="false"/>
          <w:iCs w:val="false"/>
          <w:sz w:val="24"/>
          <w:szCs w:val="24"/>
        </w:rPr>
        <w:t xml:space="preserve">Wireshark and its command-line counterpart tshark remain the de-facto reference tools for cellular protocol analysis, providing per-packet dissection of all 3GPP-defined interfaces with complete IE decoding. However, Wireshark is a forensic tool: it produces no anomaly scores and requires expert manual inspection to identify pathological patterns, making it unsuitable for continuous operational monitoring. Balogh and Medvecky represent an early effort to automate protocol-layer anomaly detection by applying Isolation Forest to S1AP signalling traces in a 4G LTE environment, achieving a detection rate of 87% on synthetically injected S1AP anomalies; however, the approach is restricted to a single 4G interface (S1AP) and does not generalize to the multi-interface 5G-NR stack (NGAP, RRC, F1AP, E1AP, XnAP). Nguyen et al. apply LSTM autoencoders to raw packet sequences for DDoS detection in mobile networks, achieving high accuracy on volume-based attack patterns but producing poor results on procedure-ordering violations characteristic of 5G handover and PDU session failures — precisely the fault class targeted by the LSTM-AE component of the proposed system. Graph-based approaches modelling signalling message sequences as directed graphs and applying graph neural networks to detect anomalous procedure paths are conceptually powerful but require significant computational resources and have not been demonstrated on real-time packet streams at production scale. Several works have examined protocol-level security anomalies in 5G, including fake base station detection and NAS-layer downgrade attacks, but these target adversarial security scenarios rather than operational fault monitoring.</w:t>
      </w:r>
    </w:p>
    <w:p>
      <w:pPr>
        <w:pStyle w:val="Heading2"/>
        <w:spacing w:after="160" w:before="240"/>
      </w:pPr>
      <w:r>
        <w:rPr>
          <w:rFonts w:ascii="Times New Roman" w:cs="Times New Roman" w:eastAsia="Times New Roman" w:hAnsi="Times New Roman"/>
          <w:b/>
          <w:bCs/>
          <w:sz w:val="27"/>
          <w:szCs w:val="27"/>
        </w:rPr>
        <w:t xml:space="preserve">3.2 KPI-Based Network Fault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KPI-based fault detection is the most operationally mature research direction in this survey, reflecting the long-standing practice of threshold-based OSS/BSS monitoring in commercial networks. The academic literature extends this baseline with statistically principled methods for contextual and temporal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Threshold-based KPI monitoring, formalized in 3GPP TS 28.554 and TS 32.401, is the universal baseline for commercial OSS/BSS platforms. While operationally proven for detecting hard outages (zero-value KPI violations), threshold monitoring is structurally blind to three important fault classes: contextual anomalies (values that are normal fleet-wide but abnormal for a specific high-capacity cell), temporal drift (values that remain within bounds while trending monotonically toward failure), and compound faults (multiple sub-threshold KPI deviations that collectively indicate an emerging failure). Basseville and Nikiforov establish the CUSUM change-point detection framework, demonstrating theoretical superiority over threshold detection for sequential observations with persistent drift — their analysis shows that CUSUM detects drift events on average five times earlier than a comparable threshold monitor at the same false-positive rate. Bollinger Bands, originally developed for financial time-series analysis, have been applied to mobile network KPI monitoring, providing a rolling-window envelope that adapts to diurnal traffic patterns while flagging burst anomalies that exceed two standard deviations from the rolling mean. Peer comparison methods — flagging cells that perform significantly below the fleet median — have been applied to LTE KPI monitoring, demonstrating that z-score-based peer comparison identifies coverage anomalies invisible to absolute thresholds. Multi-variate approaches combining PCA dimensionality reduction with CUSUM for 4G KPI correlation have been shown to reduce false-positive rates by 40% compared to per-KPI independent threshold monitoring. None of these works extend their methods to joint KPI and PCAP analysis, leaving cross-domain fault attribution unaddressed.</w:t>
      </w:r>
    </w:p>
    <w:p>
      <w:pPr>
        <w:pStyle w:val="Heading2"/>
        <w:spacing w:after="160" w:before="240"/>
      </w:pPr>
      <w:r>
        <w:rPr>
          <w:rFonts w:ascii="Times New Roman" w:cs="Times New Roman" w:eastAsia="Times New Roman" w:hAnsi="Times New Roman"/>
          <w:b/>
          <w:bCs/>
          <w:sz w:val="27"/>
          <w:szCs w:val="27"/>
        </w:rPr>
        <w:t xml:space="preserve">3.3 Machine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classical machine learning algorithms — Random Forest, Isolation Forest, One-Class SVM, k-Nearest Neighbours, and their variants — to network anomaly detection has been extensively studied over the past two decades. These methods offer the advantage of operating in an unsupervised or semi-supervised setting, which is critical in operational networks where labelled fault data is scarce.</w:t>
      </w:r>
    </w:p>
    <w:p>
      <w:pPr>
        <w:spacing w:after="200" w:line="360"/>
        <w:jc w:val="both"/>
      </w:pPr>
      <w:r>
        <w:rPr>
          <w:rFonts w:ascii="Times New Roman" w:cs="Times New Roman" w:eastAsia="Times New Roman" w:hAnsi="Times New Roman"/>
          <w:b w:val="false"/>
          <w:bCs w:val="false"/>
          <w:i w:val="false"/>
          <w:iCs w:val="false"/>
          <w:sz w:val="24"/>
          <w:szCs w:val="24"/>
        </w:rPr>
        <w:t xml:space="preserve">Liu, Ting, and Zhou introduced the Isolation Forest algorithm, exploiting the observation that anomalies are isolated more quickly than normal points by random axis-aligned partitioning. Isolation Forest has been widely adopted for network anomaly detection due to its linear time complexity and ease of parameterization. Pascoal and Coutinho apply Isolation Forest combined with statistical tests to SNMP MIB data from enterprise networks, demonstrating a 23% reduction in false-positive rate compared to threshold-only methods. Oliveira and Abar employ a majority-vote ensemble combining Isolation Forest, LOF, and OC-SVM on NetFlow features, showing that ensemble diversity consistently outperforms any single-method baseline across multiple evaluation datasets. Tax and Duin formalize the One-Class SVM (OC-SVM) framework for novelty detection, establishing its theoretical properties as a kernel-based boundary estimator — the foundation of the OC-SVM component applied to PCAP features in the proposed system. Goldstein and Uchida provide a comparative evaluation of 19 unsupervised anomaly detection algorithms on 10 benchmark datasets, concluding that no single algorithm dominates across all datasets and recommending ensemble combinations. This finding directly motivates the 18-detector ensemble design of the present work. A key limitation shared by virtually all ML-based network anomaly detection work is domain specificity: methods developed and evaluated on one data source (NetFlow, SNMP, S1AP) are rarely evaluated on heterogeneous multi-source inputs from the same network.</w:t>
      </w:r>
    </w:p>
    <w:p>
      <w:pPr>
        <w:pStyle w:val="Heading2"/>
        <w:spacing w:after="160" w:before="240"/>
      </w:pPr>
      <w:r>
        <w:rPr>
          <w:rFonts w:ascii="Times New Roman" w:cs="Times New Roman" w:eastAsia="Times New Roman" w:hAnsi="Times New Roman"/>
          <w:b/>
          <w:bCs/>
          <w:sz w:val="27"/>
          <w:szCs w:val="27"/>
        </w:rPr>
        <w:t xml:space="preserve">3.4 Deep Learning Approaches for Network Anomaly Detection</w:t>
      </w:r>
    </w:p>
    <w:p>
      <w:pPr>
        <w:spacing w:after="200" w:line="360"/>
        <w:jc w:val="both"/>
      </w:pPr>
      <w:r>
        <w:rPr>
          <w:rFonts w:ascii="Times New Roman" w:cs="Times New Roman" w:eastAsia="Times New Roman" w:hAnsi="Times New Roman"/>
          <w:b w:val="false"/>
          <w:bCs w:val="false"/>
          <w:i w:val="false"/>
          <w:iCs w:val="false"/>
          <w:sz w:val="24"/>
          <w:szCs w:val="24"/>
        </w:rPr>
        <w:t xml:space="preserve">Deep learning methods — particularly autoencoders, recurrent architectures (LSTM, GRU), and more recently Transformer-based models — offer the ability to learn complex, high-dimensional representations of normal network behaviour and detect deviations that are invisible to shallow feature engineering. Their application to network anomaly detection has accelerated substantially since 2018.</w:t>
      </w:r>
    </w:p>
    <w:p>
      <w:pPr>
        <w:spacing w:after="200" w:line="360"/>
        <w:jc w:val="both"/>
      </w:pPr>
      <w:r>
        <w:rPr>
          <w:rFonts w:ascii="Times New Roman" w:cs="Times New Roman" w:eastAsia="Times New Roman" w:hAnsi="Times New Roman"/>
          <w:b w:val="false"/>
          <w:bCs w:val="false"/>
          <w:i w:val="false"/>
          <w:iCs w:val="false"/>
          <w:sz w:val="24"/>
          <w:szCs w:val="24"/>
        </w:rPr>
        <w:t xml:space="preserve">Hochreiter and Schmidhuber introduced the Long Short-Term Memory (LSTM) architecture, which addresses the vanishing gradient problem in recurrent networks and enables learning of long-range temporal dependencies — a critical capability for detecting protocol procedure sequences and KPI drift patterns. Mirsky et al. apply LSTM autoencoders to network traffic for real-time anomaly detection (Kitsune), achieving near-linear time complexity through an ensemble of small autoencoder modules. Nguyen et al. demonstrate LSTM-AE on mobile packet sequences for DDoS detection with high recall at the cost of elevated false-positive rates on legitimate bursty traffic. Malhotra et al. provide a systematic evaluation of LSTM-AE for time-series anomaly detection on six benchmark datasets, establishing reconstruction error thresholding at the 95th percentile of training residuals as a robust detection criterion — the exact methodology adopted in the proposed system's LSTM-AE component. Transformer-based anomaly detection (e.g., Anomaly Transformer) has shown superior performance on long-range temporal dependencies but requires GPU acceleration for training and inference, making it unsuitable for the CPU-only deployment target of the proposed system. Variational autoencoders (VAEs) have also been applied to network anomaly detection, providing probabilistic anomaly scores but requiring more data for stable training than the LSTM-AE approach.</w:t>
      </w:r>
    </w:p>
    <w:p>
      <w:pPr>
        <w:pStyle w:val="Heading2"/>
        <w:spacing w:after="160" w:before="240"/>
      </w:pPr>
      <w:r>
        <w:rPr>
          <w:rFonts w:ascii="Times New Roman" w:cs="Times New Roman" w:eastAsia="Times New Roman" w:hAnsi="Times New Roman"/>
          <w:b/>
          <w:bCs/>
          <w:sz w:val="27"/>
          <w:szCs w:val="27"/>
        </w:rPr>
        <w:t xml:space="preserve">3.5 Time-Series Forecasting for Network Degradation Prediction</w:t>
      </w:r>
    </w:p>
    <w:p>
      <w:pPr>
        <w:spacing w:after="200" w:line="360"/>
        <w:jc w:val="both"/>
      </w:pPr>
      <w:r>
        <w:rPr>
          <w:rFonts w:ascii="Times New Roman" w:cs="Times New Roman" w:eastAsia="Times New Roman" w:hAnsi="Times New Roman"/>
          <w:b w:val="false"/>
          <w:bCs w:val="false"/>
          <w:i w:val="false"/>
          <w:iCs w:val="false"/>
          <w:sz w:val="24"/>
          <w:szCs w:val="24"/>
        </w:rPr>
        <w:t xml:space="preserve">Anomaly detection identifies current or past faults; predictive monitoring aims to forecast degradation before it impacts service quality, enabling proactive remediation. Time-series forecasting for network KPIs has attracted growing research attention as operators seek to shift from reactive to predictive operations management.</w:t>
      </w:r>
    </w:p>
    <w:p>
      <w:pPr>
        <w:spacing w:after="200" w:line="360"/>
        <w:jc w:val="both"/>
      </w:pPr>
      <w:r>
        <w:rPr>
          <w:rFonts w:ascii="Times New Roman" w:cs="Times New Roman" w:eastAsia="Times New Roman" w:hAnsi="Times New Roman"/>
          <w:b w:val="false"/>
          <w:bCs w:val="false"/>
          <w:i w:val="false"/>
          <w:iCs w:val="false"/>
          <w:sz w:val="24"/>
          <w:szCs w:val="24"/>
        </w:rPr>
        <w:t xml:space="preserve">Taylor and Letham introduced Prophet, a decomposable time-series forecasting model designed for business time series with strong seasonality, missing data, and changepoints — characteristics that closely match per-cell KPI streams with diurnal traffic patterns and occasional measurement gaps. Prophet's Bayesian changepoint detection enables automatic identification of structural breaks in the KPI trend component, which directly supports the 'degradation candidate' flagging logic in the proposed prediction module. Box-Jenkins ARIMA models have been applied to cellular KPI forecasting, providing solid baselines for short-horizon (1–4 hour) prediction but struggling with non-stationary and multi-seasonal patterns. Comparative studies of LSTM, ARIMA, and Prophet on LTE KPI forecasting tasks find that LSTM outperforms statistical baselines on long-horizon (12–24 hour) forecasts while Prophet provides more interpretable and computationally efficient short-horizon predictions — consistent with the combined Prophet + LSTM architecture adopted in the proposed system. Surveys of short-term traffic forecasting in mobile networks note that diurnal and weekly seasonality dominates KPI variance and must be explicitly modelled to avoid false predictions during off-peak-to-peak transitions. Multi-view forecasting frameworks incorporating both time-series and spatial (inter-cell) features have also been proposed, though these require a full historical graph of cell relationships not available in the open-source setting of the present evaluation.</w:t>
      </w:r>
    </w:p>
    <w:p>
      <w:pPr>
        <w:pStyle w:val="Heading2"/>
        <w:spacing w:after="160" w:before="240"/>
      </w:pPr>
      <w:r>
        <w:rPr>
          <w:rFonts w:ascii="Times New Roman" w:cs="Times New Roman" w:eastAsia="Times New Roman" w:hAnsi="Times New Roman"/>
          <w:b/>
          <w:bCs/>
          <w:sz w:val="27"/>
          <w:szCs w:val="27"/>
        </w:rPr>
        <w:t xml:space="preserve">3.6 Retrieval-Augmented Generation (RAG) Applications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Retrieval-Augmented Generation (RAG), introduced by Lewis et al., has rapidly emerged as the dominant paradigm for grounding large language model outputs in verifiable factual corpora. Its application to technical domains — including network management — is an active and rapidly evolving research area.</w:t>
      </w:r>
    </w:p>
    <w:p>
      <w:pPr>
        <w:spacing w:after="200" w:line="360"/>
        <w:jc w:val="both"/>
      </w:pPr>
      <w:r>
        <w:rPr>
          <w:rFonts w:ascii="Times New Roman" w:cs="Times New Roman" w:eastAsia="Times New Roman" w:hAnsi="Times New Roman"/>
          <w:b w:val="false"/>
          <w:bCs w:val="false"/>
          <w:i w:val="false"/>
          <w:iCs w:val="false"/>
          <w:sz w:val="24"/>
          <w:szCs w:val="24"/>
        </w:rPr>
        <w:t xml:space="preserve">Lewis et al. demonstrated that RAG substantially reduces hallucination rates compared to parametric-only LLM generation on open-domain question-answering benchmarks, while maintaining generation fluency. The mechanism — retrieving top-k relevant passages from a dense vector index and prepending them as context — enables LLMs to produce citations and factual claims grounded in the retrieval corpus rather than in potentially stale or imprecise training data. Johnson, Douze, and Jégou introduced FAISS (Facebook AI Similarity Search), an efficient library for approximate nearest-neighbour search over dense vector embeddings at billion-scale, providing the retrieval backbone used in the proposed system. Reimers and Gurevych introduced Sentence-BERT (SBERT) — and its multilingual and domain-specific variants including all-MiniLM-L6-v2 — as compact, semantically rich sentence encoders optimized for semantic similarity tasks, enabling high-quality passage retrieval without the computational cost of full BERT cross-encoding. RAG has been applied to software engineering question-answering, medical literature synthesis, and legal document analysis, in each case demonstrating improved factual accuracy over direct LLM querying. In the telecom domain, RAG for 3GPP specification question-answering has been explored, but without integration into a real-time anomaly detection and explanation pipeline.</w:t>
      </w:r>
    </w:p>
    <w:p>
      <w:pPr>
        <w:pStyle w:val="Heading2"/>
        <w:spacing w:after="160" w:before="240"/>
      </w:pPr>
      <w:r>
        <w:rPr>
          <w:rFonts w:ascii="Times New Roman" w:cs="Times New Roman" w:eastAsia="Times New Roman" w:hAnsi="Times New Roman"/>
          <w:b/>
          <w:bCs/>
          <w:sz w:val="27"/>
          <w:szCs w:val="27"/>
        </w:rPr>
        <w:t xml:space="preserve">3.7 Large Language Models for Network Operations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application of large language models to network operations — encompassing configuration management, root-cause analysis, specification Q&amp;A, and resource optimization — has accelerated markedly following the public availability of capable general-purpose LLMs in 2022–2023. This research direction is simultaneously the most promising and the most nascent in this survey.</w:t>
      </w:r>
    </w:p>
    <w:p>
      <w:pPr>
        <w:spacing w:after="200" w:line="360"/>
        <w:jc w:val="both"/>
      </w:pPr>
      <w:r>
        <w:rPr>
          <w:rFonts w:ascii="Times New Roman" w:cs="Times New Roman" w:eastAsia="Times New Roman" w:hAnsi="Times New Roman"/>
          <w:b w:val="false"/>
          <w:bCs w:val="false"/>
          <w:i w:val="false"/>
          <w:iCs w:val="false"/>
          <w:sz w:val="24"/>
          <w:szCs w:val="24"/>
        </w:rPr>
        <w:t xml:space="preserve">Wang et al. present NetLLM, which fine-tunes a general-purpose language model on network management corpora for tasks including adaptive bitrate streaming, viewport prediction, and cluster job scheduling, demonstrating competitive performance with task-specific reinforcement learning baselines. However, NetLLM requires GPU-scale fine-tuning infrastructure and extensive curated training data that are unavailable in most operator environments. Zhou et al. introduce TelecomGPT, a framework for adapting GPT-4 to 3GPP specification Q&amp;A tasks, demonstrating that prompt engineering with specification-grounded examples substantially improves answer accuracy on 3GPP-specific technical questions; TelecomGPT requires cloud API access to GPT-4 and does not address real-time anomaly explanation. Surveys of LLM applications across the full telecommunications stack — from physical-layer resource management to network slicing and fault diagnosis — conclude that on-device deployment and privacy-preserving architectures are the critical research challenges for operational adoption. Benchmark suites for evaluating LLM performance on telecommunications knowledge tasks, including 3GPP procedure Q&amp;A and fault-scenario description, provide a standardized evaluation framework that future work in this area should target. Recent work has demonstrated that small, on-device LLMs (Phi, Mistral 7B) can achieve acceptable accuracy on narrow technical Q&amp;A tasks after RAG grounding, even without domain-specific fine-tuning — directly supporting the phi3:mini + RAG design choice of the proposed system.</w:t>
      </w:r>
    </w:p>
    <w:p>
      <w:pPr>
        <w:pStyle w:val="Heading2"/>
        <w:spacing w:after="160" w:before="240"/>
      </w:pPr>
      <w:r>
        <w:rPr>
          <w:rFonts w:ascii="Times New Roman" w:cs="Times New Roman" w:eastAsia="Times New Roman" w:hAnsi="Times New Roman"/>
          <w:b/>
          <w:bCs/>
          <w:sz w:val="27"/>
          <w:szCs w:val="27"/>
        </w:rPr>
        <w:t xml:space="preserve">3.8 MLOps and Continuous Learning for Telecom AI Systems</w:t>
      </w:r>
    </w:p>
    <w:p>
      <w:pPr>
        <w:spacing w:after="200" w:line="360"/>
        <w:jc w:val="both"/>
      </w:pPr>
      <w:r>
        <w:rPr>
          <w:rFonts w:ascii="Times New Roman" w:cs="Times New Roman" w:eastAsia="Times New Roman" w:hAnsi="Times New Roman"/>
          <w:b w:val="false"/>
          <w:bCs w:val="false"/>
          <w:i w:val="false"/>
          <w:iCs w:val="false"/>
          <w:sz w:val="24"/>
          <w:szCs w:val="24"/>
        </w:rPr>
        <w:t xml:space="preserve">The deployment of machine learning models in production telecommunications environments introduces a class of operational challenges — model drift, data distribution shift, threshold staleness, and feedback loop management — that are distinct from the research-time concerns of model accuracy. The emerging field of MLOps (Machine Learning Operations) addresses these challenges through continuous monitoring, automated retraining, and model versioning pipelines.</w:t>
      </w:r>
    </w:p>
    <w:p>
      <w:pPr>
        <w:spacing w:after="200" w:line="360"/>
        <w:jc w:val="both"/>
      </w:pPr>
      <w:r>
        <w:rPr>
          <w:rFonts w:ascii="Times New Roman" w:cs="Times New Roman" w:eastAsia="Times New Roman" w:hAnsi="Times New Roman"/>
          <w:b w:val="false"/>
          <w:bCs w:val="false"/>
          <w:i w:val="false"/>
          <w:iCs w:val="false"/>
          <w:sz w:val="24"/>
          <w:szCs w:val="24"/>
        </w:rPr>
        <w:t xml:space="preserve">Sculley et al. identify 'hidden technical debt' in ML systems — including feedback loop entanglement, undeclared consumers, and data dependency rot — that accumulate over time and degrade system reliability. Their analysis directly motivates the MLOps feedback loop component of the proposed system, which collects operator false-positive annotations and uses them to adjust per-detector thresholds nightly, preventing the threshold staleness that accumulates when static thresholds are applied to a network whose normal behaviour evolves with traffic growth and configuration changes. Amershi et al. propose a software engineering framework for ML systems (SE4ML), identifying continuous validation, data versioning, and concept drift monitoring as core practices. Polyzotis et al. address data management challenges in production ML pipelines, demonstrating that data distribution shift is the primary cause of silent model degradation in production deployments — a finding highly relevant to network monitoring, where traffic patterns change seasonally, diurnally, and with network upgrades. Surveys of MLOps practices in the telecommunications domain identify automated retraining triggered by KPI distribution drift as the most effective mitigation for anomaly detector threshold staleness, and studies of concept drift in network traffic demonstrate that incremental update strategies (partial_fit, sliding-window retraining) substantially outperform periodic full retraining in terms of adaptation latency.</w:t>
      </w:r>
    </w:p>
    <w:p>
      <w:pPr>
        <w:pStyle w:val="Heading2"/>
        <w:spacing w:after="160" w:before="240"/>
      </w:pPr>
      <w:r>
        <w:rPr>
          <w:rFonts w:ascii="Times New Roman" w:cs="Times New Roman" w:eastAsia="Times New Roman" w:hAnsi="Times New Roman"/>
          <w:b/>
          <w:bCs/>
          <w:sz w:val="27"/>
          <w:szCs w:val="27"/>
        </w:rPr>
        <w:t xml:space="preserve">3.9 Summary and Positioning of the Present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eight research dimensions surveyed above collectively reveal a consistent pattern: the existing literature provides strong, specialized solutions within each individual dimension, but no published system integrates all dimensions into a single, end-to-end operational pipeline. The present work is distinguished from prior art along five axes:</w:t>
      </w:r>
    </w:p>
    <w:p>
      <w:pPr>
        <w:pStyle w:val="ListParagraph"/>
        <w:numPr>
          <w:ilvl w:val="0"/>
          <w:numId w:val="3"/>
        </w:numPr>
        <w:spacing w:after="100" w:line="300"/>
      </w:pPr>
      <w:r>
        <w:rPr>
          <w:rFonts w:ascii="Times New Roman" w:cs="Times New Roman" w:eastAsia="Times New Roman" w:hAnsi="Times New Roman"/>
          <w:sz w:val="24"/>
          <w:szCs w:val="24"/>
        </w:rPr>
        <w:t xml:space="preserve">Breadth of protocol coverage: all six 5G-NR interfaces (NAS, NGAP, RRC, F1AP, E1AP, XnAP) parsed by a single system, versus the single-interface focus of prior protocol-anomaly-detection work.</w:t>
      </w:r>
    </w:p>
    <w:p>
      <w:pPr>
        <w:pStyle w:val="ListParagraph"/>
        <w:numPr>
          <w:ilvl w:val="0"/>
          <w:numId w:val="3"/>
        </w:numPr>
        <w:spacing w:after="100" w:line="300"/>
      </w:pPr>
      <w:r>
        <w:rPr>
          <w:rFonts w:ascii="Times New Roman" w:cs="Times New Roman" w:eastAsia="Times New Roman" w:hAnsi="Times New Roman"/>
          <w:sz w:val="24"/>
          <w:szCs w:val="24"/>
        </w:rPr>
        <w:t xml:space="preserve">Ensemble diversity: six algorithm families covering statistical, density, kernel, and neural detection simultaneously, versus the single-method or two-family ensembles in prior ML-based network anomaly detection studies.</w:t>
      </w:r>
    </w:p>
    <w:p>
      <w:pPr>
        <w:pStyle w:val="ListParagraph"/>
        <w:numPr>
          <w:ilvl w:val="0"/>
          <w:numId w:val="3"/>
        </w:numPr>
        <w:spacing w:after="100" w:line="300"/>
      </w:pPr>
      <w:r>
        <w:rPr>
          <w:rFonts w:ascii="Times New Roman" w:cs="Times New Roman" w:eastAsia="Times New Roman" w:hAnsi="Times New Roman"/>
          <w:sz w:val="24"/>
          <w:szCs w:val="24"/>
        </w:rPr>
        <w:t xml:space="preserve">Cross-domain correlation: automated (cell, category, time-window) correlation across PCAP, KPI, and statistics, not present in any surveyed work.</w:t>
      </w:r>
    </w:p>
    <w:p>
      <w:pPr>
        <w:pStyle w:val="ListParagraph"/>
        <w:numPr>
          <w:ilvl w:val="0"/>
          <w:numId w:val="3"/>
        </w:numPr>
        <w:spacing w:after="100" w:line="300"/>
      </w:pPr>
      <w:r>
        <w:rPr>
          <w:rFonts w:ascii="Times New Roman" w:cs="Times New Roman" w:eastAsia="Times New Roman" w:hAnsi="Times New Roman"/>
          <w:sz w:val="24"/>
          <w:szCs w:val="24"/>
        </w:rPr>
        <w:t xml:space="preserve">On-device explanation: FAISS-backed RAG with on-device LLM (phi3:mini via Ollama), eliminating cloud dependency and GPU requirements absent from all surveyed LLM-for-telecom work.</w:t>
      </w:r>
    </w:p>
    <w:p>
      <w:pPr>
        <w:pStyle w:val="ListParagraph"/>
        <w:numPr>
          <w:ilvl w:val="0"/>
          <w:numId w:val="3"/>
        </w:numPr>
        <w:spacing w:after="100" w:line="300"/>
      </w:pPr>
      <w:r>
        <w:rPr>
          <w:rFonts w:ascii="Times New Roman" w:cs="Times New Roman" w:eastAsia="Times New Roman" w:hAnsi="Times New Roman"/>
          <w:sz w:val="24"/>
          <w:szCs w:val="24"/>
        </w:rPr>
        <w:t xml:space="preserve">MLOps integration: operator-in-the-loop feedback with nightly threshold adaptation, not evaluated in any surveyed anomaly detection system.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50"/>
        <w:gridCol w:w="1250"/>
        <w:gridCol w:w="1750"/>
        <w:gridCol w:w="1300"/>
        <w:gridCol w:w="135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System</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PCAP Parsing</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KPI Detection</w:t>
            </w:r>
          </w:p>
        </w:tc>
        <w:tc>
          <w:tcPr>
            <w:tcW w:type="dxa" w:w="12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Stats Detection</w:t>
            </w:r>
          </w:p>
        </w:tc>
        <w:tc>
          <w:tcPr>
            <w:tcW w:type="dxa" w:w="17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Cross-Domain Correlation</w:t>
            </w:r>
          </w:p>
        </w:tc>
        <w:tc>
          <w:tcPr>
            <w:tcW w:type="dxa" w:w="1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LLM Explanation</w:t>
            </w:r>
          </w:p>
        </w:tc>
        <w:tc>
          <w:tcPr>
            <w:tcW w:type="dxa" w:w="135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Open Source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Wireshark</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OSS Threshold (TS 28.554)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Balogh &amp; Medvecky (S1AP + IF)</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Nguyen et al. (LSTM-AE DDoS)</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Mirsky et al. (Kitsune)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Partial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None</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Proposed System</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7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w:t>
            </w:r>
          </w:p>
        </w:tc>
        <w:tc>
          <w:tcPr>
            <w:tcW w:type="dxa" w:w="1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Yes</w:t>
            </w:r>
          </w:p>
        </w:tc>
      </w:tr>
    </w:tbl>
    <w:p>
      <w:pPr>
        <w:spacing w:after="120" w:before="240"/>
        <w:jc w:val="center"/>
      </w:pPr>
      <w:r>
        <w:rPr>
          <w:rFonts w:ascii="Times New Roman" w:cs="Times New Roman" w:eastAsia="Times New Roman" w:hAnsi="Times New Roman"/>
          <w:b/>
          <w:bCs/>
          <w:sz w:val="22"/>
          <w:szCs w:val="22"/>
        </w:rPr>
        <w:t xml:space="preserve">Table 3.1: Comparative positioning of the proposed system against representative prior work</w:t>
      </w:r>
    </w:p>
    <w:p>
      <w:pPr>
        <w:pStyle w:val="Heading1"/>
        <w:pageBreakBefore/>
        <w:spacing w:after="240" w:before="240"/>
      </w:pPr>
      <w:r>
        <w:rPr>
          <w:rFonts w:ascii="Times New Roman" w:cs="Times New Roman" w:eastAsia="Times New Roman" w:hAnsi="Times New Roman"/>
          <w:b/>
          <w:bCs/>
          <w:sz w:val="32"/>
          <w:szCs w:val="32"/>
        </w:rPr>
        <w:t xml:space="preserve">CHAPTER 4</w:t>
      </w:r>
    </w:p>
    <w:p>
      <w:pPr>
        <w:spacing w:after="400"/>
        <w:jc w:val="center"/>
      </w:pPr>
      <w:r>
        <w:rPr>
          <w:rFonts w:ascii="Times New Roman" w:cs="Times New Roman" w:eastAsia="Times New Roman" w:hAnsi="Times New Roman"/>
          <w:b/>
          <w:bCs/>
          <w:i w:val="false"/>
          <w:iCs w:val="false"/>
          <w:sz w:val="30"/>
          <w:szCs w:val="30"/>
        </w:rPr>
        <w:t xml:space="preserve">SYSTEM REQUIREMENTS SPECIFICATION</w:t>
      </w:r>
    </w:p>
    <w:p>
      <w:pPr>
        <w:pStyle w:val="Heading2"/>
        <w:spacing w:after="160" w:before="240"/>
      </w:pPr>
      <w:r>
        <w:rPr>
          <w:rFonts w:ascii="Times New Roman" w:cs="Times New Roman" w:eastAsia="Times New Roman" w:hAnsi="Times New Roman"/>
          <w:b/>
          <w:bCs/>
          <w:sz w:val="27"/>
          <w:szCs w:val="27"/>
        </w:rPr>
        <w:t xml:space="preserve">4.1 Introduction</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specifies the requirements fulfilled by the Unified Telecom Analyzer. The project targets Network Operations Centre (NOC) engineers and 5G operators who require automated, cross-domain fault detection with explainable, actionable output, deployable on commodity CPU-only hardware without compromising subscriber data privacy.</w:t>
      </w:r>
    </w:p>
    <w:p>
      <w:pPr>
        <w:pStyle w:val="Heading3"/>
        <w:spacing w:after="120" w:before="180"/>
      </w:pPr>
      <w:r>
        <w:rPr>
          <w:rFonts w:ascii="Times New Roman" w:cs="Times New Roman" w:eastAsia="Times New Roman" w:hAnsi="Times New Roman"/>
          <w:b/>
          <w:bCs/>
          <w:i/>
          <w:iCs/>
          <w:sz w:val="24"/>
          <w:szCs w:val="24"/>
        </w:rPr>
        <w:t xml:space="preserve">4.1.1 Project Scope</w:t>
      </w:r>
    </w:p>
    <w:p>
      <w:pPr>
        <w:spacing w:after="200" w:line="360"/>
        <w:jc w:val="both"/>
      </w:pPr>
      <w:r>
        <w:rPr>
          <w:rFonts w:ascii="Times New Roman" w:cs="Times New Roman" w:eastAsia="Times New Roman" w:hAnsi="Times New Roman"/>
          <w:b w:val="false"/>
          <w:bCs w:val="false"/>
          <w:i w:val="false"/>
          <w:iCs w:val="false"/>
          <w:sz w:val="24"/>
          <w:szCs w:val="24"/>
        </w:rPr>
        <w:t xml:space="preserve">The project scope covers unified parsing of three 5G telemetry domains (PCAP, KPI, gNB statistics), an 18-detector unsupervised anomaly detection ensemble, automated cross-domain event correlation, near-term degradation forecasting, on-device LLM-based root-cause explanation, an MLOps feedback loop for threshold adaptation, and operator-facing interfaces (Streamlit dashboard, FastAPI REST API, CLI orchestrator). The system is evaluated on a controlled, reproducible synthetic testbed with injected fault scenarios, since production operator traces are rarely available for research due to subscriber privacy and confidentiality constraints.</w:t>
      </w:r>
    </w:p>
    <w:p>
      <w:pPr>
        <w:pStyle w:val="Heading2"/>
        <w:spacing w:after="160" w:before="240"/>
      </w:pPr>
      <w:r>
        <w:rPr>
          <w:rFonts w:ascii="Times New Roman" w:cs="Times New Roman" w:eastAsia="Times New Roman" w:hAnsi="Times New Roman"/>
          <w:b/>
          <w:bCs/>
          <w:sz w:val="27"/>
          <w:szCs w:val="27"/>
        </w:rPr>
        <w:t xml:space="preserve">4.2 Project Perspective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positioned as a non-intrusive analytics overlay: it consumes telemetry that production 5G networks already export (PCAP captures, PM counters per 3GPP TS 28.552, DU/CU statistics) without inserting itself into the user-plane data path. It complements rather than replaces existing OSS/BSS fault-management tooling by emitting correlated, explained incidents into the operator's existing alarm workflow.</w:t>
      </w:r>
    </w:p>
    <w:p>
      <w:pPr>
        <w:pStyle w:val="Heading3"/>
        <w:spacing w:after="120" w:before="180"/>
      </w:pPr>
      <w:r>
        <w:rPr>
          <w:rFonts w:ascii="Times New Roman" w:cs="Times New Roman" w:eastAsia="Times New Roman" w:hAnsi="Times New Roman"/>
          <w:b/>
          <w:bCs/>
          <w:i/>
          <w:iCs/>
          <w:sz w:val="24"/>
          <w:szCs w:val="24"/>
        </w:rPr>
        <w:t xml:space="preserve">4.2.1 Product Features</w:t>
      </w:r>
    </w:p>
    <w:p>
      <w:pPr>
        <w:pStyle w:val="ListParagraph"/>
        <w:numPr>
          <w:ilvl w:val="0"/>
          <w:numId w:val="3"/>
        </w:numPr>
        <w:spacing w:after="100" w:line="300"/>
      </w:pPr>
      <w:r>
        <w:rPr>
          <w:rFonts w:ascii="Times New Roman" w:cs="Times New Roman" w:eastAsia="Times New Roman" w:hAnsi="Times New Roman"/>
          <w:sz w:val="24"/>
          <w:szCs w:val="24"/>
        </w:rPr>
        <w:t xml:space="preserve">Multi-interface, 3GPP-spec-aligned parsing of PCAP, KPI, and gNB L1/L2 statistics telemetry.</w:t>
      </w:r>
    </w:p>
    <w:p>
      <w:pPr>
        <w:pStyle w:val="ListParagraph"/>
        <w:numPr>
          <w:ilvl w:val="0"/>
          <w:numId w:val="3"/>
        </w:numPr>
        <w:spacing w:after="100" w:line="300"/>
      </w:pPr>
      <w:r>
        <w:rPr>
          <w:rFonts w:ascii="Times New Roman" w:cs="Times New Roman" w:eastAsia="Times New Roman" w:hAnsi="Times New Roman"/>
          <w:sz w:val="24"/>
          <w:szCs w:val="24"/>
        </w:rPr>
        <w:t xml:space="preserve">An 18-detector ensemble spanning statistical, density-based, kernel, and neural anomaly-detection families.</w:t>
      </w:r>
    </w:p>
    <w:p>
      <w:pPr>
        <w:pStyle w:val="ListParagraph"/>
        <w:numPr>
          <w:ilvl w:val="0"/>
          <w:numId w:val="3"/>
        </w:numPr>
        <w:spacing w:after="100" w:line="300"/>
      </w:pPr>
      <w:r>
        <w:rPr>
          <w:rFonts w:ascii="Times New Roman" w:cs="Times New Roman" w:eastAsia="Times New Roman" w:hAnsi="Times New Roman"/>
          <w:sz w:val="24"/>
          <w:szCs w:val="24"/>
        </w:rPr>
        <w:t xml:space="preserve">Automated cross-domain correlation reducing thousands of raw anomaly records to a small set of ranked, operator-actionable incidents.</w:t>
      </w:r>
    </w:p>
    <w:p>
      <w:pPr>
        <w:pStyle w:val="ListParagraph"/>
        <w:numPr>
          <w:ilvl w:val="0"/>
          <w:numId w:val="3"/>
        </w:numPr>
        <w:spacing w:after="100" w:line="300"/>
      </w:pPr>
      <w:r>
        <w:rPr>
          <w:rFonts w:ascii="Times New Roman" w:cs="Times New Roman" w:eastAsia="Times New Roman" w:hAnsi="Times New Roman"/>
          <w:sz w:val="24"/>
          <w:szCs w:val="24"/>
        </w:rPr>
        <w:t xml:space="preserve">4-hour-ahead degradation forecasting using Prophet and LSTM models per cell.</w:t>
      </w:r>
    </w:p>
    <w:p>
      <w:pPr>
        <w:pStyle w:val="ListParagraph"/>
        <w:numPr>
          <w:ilvl w:val="0"/>
          <w:numId w:val="3"/>
        </w:numPr>
        <w:spacing w:after="100" w:line="300"/>
      </w:pPr>
      <w:r>
        <w:rPr>
          <w:rFonts w:ascii="Times New Roman" w:cs="Times New Roman" w:eastAsia="Times New Roman" w:hAnsi="Times New Roman"/>
          <w:sz w:val="24"/>
          <w:szCs w:val="24"/>
        </w:rPr>
        <w:t xml:space="preserve">On-device, privacy-preserving natural-language root-cause explanation grounded in 3GPP specification passages via RAG.</w:t>
      </w:r>
    </w:p>
    <w:p>
      <w:pPr>
        <w:pStyle w:val="ListParagraph"/>
        <w:numPr>
          <w:ilvl w:val="0"/>
          <w:numId w:val="3"/>
        </w:numPr>
        <w:spacing w:after="100" w:line="300"/>
      </w:pPr>
      <w:r>
        <w:rPr>
          <w:rFonts w:ascii="Times New Roman" w:cs="Times New Roman" w:eastAsia="Times New Roman" w:hAnsi="Times New Roman"/>
          <w:sz w:val="24"/>
          <w:szCs w:val="24"/>
        </w:rPr>
        <w:t xml:space="preserve">Nightly MLOps threshold recalibration from operator false-positive/true-positive annotations.</w:t>
      </w:r>
    </w:p>
    <w:p>
      <w:pPr>
        <w:pStyle w:val="ListParagraph"/>
        <w:numPr>
          <w:ilvl w:val="0"/>
          <w:numId w:val="3"/>
        </w:numPr>
        <w:spacing w:after="100" w:line="300"/>
      </w:pPr>
      <w:r>
        <w:rPr>
          <w:rFonts w:ascii="Times New Roman" w:cs="Times New Roman" w:eastAsia="Times New Roman" w:hAnsi="Times New Roman"/>
          <w:sz w:val="24"/>
          <w:szCs w:val="24"/>
        </w:rPr>
        <w:t xml:space="preserve">Streamlit dashboard, FastAPI REST API, and CLI orchestrator for flexible operator and CI/CD integration.</w:t>
      </w:r>
    </w:p>
    <w:p>
      <w:pPr>
        <w:pStyle w:val="Heading3"/>
        <w:spacing w:after="120" w:before="180"/>
      </w:pPr>
      <w:r>
        <w:rPr>
          <w:rFonts w:ascii="Times New Roman" w:cs="Times New Roman" w:eastAsia="Times New Roman" w:hAnsi="Times New Roman"/>
          <w:b/>
          <w:bCs/>
          <w:i/>
          <w:iCs/>
          <w:sz w:val="24"/>
          <w:szCs w:val="24"/>
        </w:rPr>
        <w:t xml:space="preserve">4.2.2 Assumptions, Dependencies and Constraints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is evaluated on synthetic data with controlled fault injection since operator PCAP/KPI traces are rarely releasable for research due to GDPR and telecommunications privacy law.</w:t>
      </w:r>
    </w:p>
    <w:p>
      <w:pPr>
        <w:pStyle w:val="ListParagraph"/>
        <w:numPr>
          <w:ilvl w:val="0"/>
          <w:numId w:val="2"/>
        </w:numPr>
        <w:spacing w:after="100" w:line="300"/>
      </w:pPr>
      <w:r>
        <w:rPr>
          <w:rFonts w:ascii="Times New Roman" w:cs="Times New Roman" w:eastAsia="Times New Roman" w:hAnsi="Times New Roman"/>
          <w:sz w:val="24"/>
          <w:szCs w:val="24"/>
        </w:rPr>
        <w:t xml:space="preserve">Detector hyperparameters (contamination ratio, CUSUM k/h, residual percentiles) are set from literature defaults and require per-network calibration in production, supported but not automated end-to-end by the MLOps layer.</w:t>
      </w:r>
    </w:p>
    <w:p>
      <w:pPr>
        <w:pStyle w:val="ListParagraph"/>
        <w:numPr>
          <w:ilvl w:val="0"/>
          <w:numId w:val="2"/>
        </w:numPr>
        <w:spacing w:after="100" w:line="300"/>
      </w:pPr>
      <w:r>
        <w:rPr>
          <w:rFonts w:ascii="Times New Roman" w:cs="Times New Roman" w:eastAsia="Times New Roman" w:hAnsi="Times New Roman"/>
          <w:sz w:val="24"/>
          <w:szCs w:val="24"/>
        </w:rPr>
        <w:t xml:space="preserve">The system targets CPU-only commodity NOC server hardware; GPU-dependent methods (Transformer-based anomaly detection, NetLLM-style fine-tuning) are explicitly out of scope.</w:t>
      </w:r>
    </w:p>
    <w:p>
      <w:pPr>
        <w:pStyle w:val="ListParagraph"/>
        <w:numPr>
          <w:ilvl w:val="0"/>
          <w:numId w:val="2"/>
        </w:numPr>
        <w:spacing w:after="100" w:line="300"/>
      </w:pPr>
      <w:r>
        <w:rPr>
          <w:rFonts w:ascii="Times New Roman" w:cs="Times New Roman" w:eastAsia="Times New Roman" w:hAnsi="Times New Roman"/>
          <w:sz w:val="24"/>
          <w:szCs w:val="24"/>
        </w:rPr>
        <w:t xml:space="preserve">Accurate cross-domain correlation depends on reasonably synchronized timestamps across PCAP, KPI, and statistics sources; a configurable per-source offset and a 1-hour correlation window absorb typical management-plane clock skew.</w:t>
      </w:r>
    </w:p>
    <w:p>
      <w:pPr>
        <w:pStyle w:val="ListParagraph"/>
        <w:numPr>
          <w:ilvl w:val="0"/>
          <w:numId w:val="2"/>
        </w:numPr>
        <w:spacing w:after="100" w:line="300"/>
      </w:pPr>
      <w:r>
        <w:rPr>
          <w:rFonts w:ascii="Times New Roman" w:cs="Times New Roman" w:eastAsia="Times New Roman" w:hAnsi="Times New Roman"/>
          <w:sz w:val="24"/>
          <w:szCs w:val="24"/>
        </w:rPr>
        <w:t xml:space="preserve">Explanation quality is bounded by the coverage and currency of the indexed 3GPP specification and runbook corpus.</w:t>
      </w:r>
    </w:p>
    <w:p>
      <w:pPr>
        <w:pStyle w:val="Heading3"/>
        <w:spacing w:after="120" w:before="180"/>
      </w:pPr>
      <w:r>
        <w:rPr>
          <w:rFonts w:ascii="Times New Roman" w:cs="Times New Roman" w:eastAsia="Times New Roman" w:hAnsi="Times New Roman"/>
          <w:b/>
          <w:bCs/>
          <w:i/>
          <w:iCs/>
          <w:sz w:val="24"/>
          <w:szCs w:val="24"/>
        </w:rPr>
        <w:t xml:space="preserve">4.2.3 Operating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designed for deployment as an analytics overlay on commodity CPU-only NOC server hardware, and is architecturally aligned with deployment as an O-RAN rApp/xApp within a Non-Real-Time or Near-Real-Time RAN Intelligent Controller (RIC), or as a containerized Kubernetes workload for cloud-native operator environments.</w:t>
      </w:r>
    </w:p>
    <w:p>
      <w:pPr>
        <w:pStyle w:val="Heading2"/>
        <w:spacing w:after="160" w:before="240"/>
      </w:pPr>
      <w:r>
        <w:rPr>
          <w:rFonts w:ascii="Times New Roman" w:cs="Times New Roman" w:eastAsia="Times New Roman" w:hAnsi="Times New Roman"/>
          <w:b/>
          <w:bCs/>
          <w:sz w:val="27"/>
          <w:szCs w:val="27"/>
        </w:rPr>
        <w:t xml:space="preserve">4.3 Functional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PCAP files against the 3GPP-defined NAS, NGAP, RRC, F1AP, E1AP, and XnAP interfaces and produce structured anomaly-ready event records.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parse per-cell KPI exports (CSV/XLSX) and gNB L1/L2 statistics exports in multiple vendor formats into a unified, validated schema.</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apply an 18-detector ensemble to the parsed data and produce composite anomaly scores per record.</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correlate anomaly records across the three data domains on a (cell, category, time-window) key and rank the resulting incidents by severity.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forecast 4-hour-ahead degradation probability per cell and flag degradation candidates.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generate natural-language, specification-grounded root-cause explanations for correlated incidents without requiring cloud API access.</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accept operator true-positive/false-positive annotations and adjust per-detector thresholds nightly.</w:t>
      </w:r>
    </w:p>
    <w:p>
      <w:pPr>
        <w:pStyle w:val="ListParagraph"/>
        <w:numPr>
          <w:ilvl w:val="0"/>
          <w:numId w:val="2"/>
        </w:numPr>
        <w:spacing w:after="100" w:line="300"/>
      </w:pPr>
      <w:r>
        <w:rPr>
          <w:rFonts w:ascii="Times New Roman" w:cs="Times New Roman" w:eastAsia="Times New Roman" w:hAnsi="Times New Roman"/>
          <w:sz w:val="24"/>
          <w:szCs w:val="24"/>
        </w:rPr>
        <w:t xml:space="preserve">The system shall expose its functionality via a dashboard, REST API, and CLI.</w:t>
      </w:r>
    </w:p>
    <w:p>
      <w:pPr>
        <w:pStyle w:val="Heading2"/>
        <w:spacing w:after="160" w:before="240"/>
      </w:pPr>
      <w:r>
        <w:rPr>
          <w:rFonts w:ascii="Times New Roman" w:cs="Times New Roman" w:eastAsia="Times New Roman" w:hAnsi="Times New Roman"/>
          <w:b/>
          <w:bCs/>
          <w:sz w:val="27"/>
          <w:szCs w:val="27"/>
        </w:rPr>
        <w:t xml:space="preserve">4.4 Non-Functional Requirements</w:t>
      </w:r>
    </w:p>
    <w:p>
      <w:pPr>
        <w:pStyle w:val="Heading3"/>
        <w:spacing w:after="120" w:before="180"/>
      </w:pPr>
      <w:r>
        <w:rPr>
          <w:rFonts w:ascii="Times New Roman" w:cs="Times New Roman" w:eastAsia="Times New Roman" w:hAnsi="Times New Roman"/>
          <w:b/>
          <w:bCs/>
          <w:i/>
          <w:iCs/>
          <w:sz w:val="24"/>
          <w:szCs w:val="24"/>
        </w:rPr>
        <w:t xml:space="preserve">4.4.1 Performance</w:t>
      </w:r>
    </w:p>
    <w:p>
      <w:pPr>
        <w:spacing w:after="200" w:line="360"/>
        <w:jc w:val="both"/>
      </w:pPr>
      <w:r>
        <w:rPr>
          <w:rFonts w:ascii="Times New Roman" w:cs="Times New Roman" w:eastAsia="Times New Roman" w:hAnsi="Times New Roman"/>
          <w:b w:val="false"/>
          <w:bCs w:val="false"/>
          <w:i w:val="false"/>
          <w:iCs w:val="false"/>
          <w:sz w:val="24"/>
          <w:szCs w:val="24"/>
        </w:rPr>
        <w:t>The full detection-and-correlation pipeline shall complete within a latency compatible with standard 5-minute OSS/BSS batch monitoring cycles for a small-to-medium cell deployment (evaluated at ~40 sonds for a 4-gNB/16-cell/64-UE, 6-hour dataset on a CPU-only host).</w:t>
      </w:r>
    </w:p>
    <w:p>
      <w:pPr>
        <w:pStyle w:val="Heading3"/>
        <w:spacing w:after="120" w:before="180"/>
      </w:pPr>
      <w:r>
        <w:rPr>
          <w:rFonts w:ascii="Times New Roman" w:cs="Times New Roman" w:eastAsia="Times New Roman" w:hAnsi="Times New Roman"/>
          <w:b/>
          <w:bCs/>
          <w:i/>
          <w:iCs/>
          <w:sz w:val="24"/>
          <w:szCs w:val="24"/>
        </w:rPr>
        <w:t xml:space="preserve">4.4.2 False Positive Rate</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shall minimize the average number of false alarms per detector, since a high false-positive rate reduces operator trust and can trigger unnecessary incident response; the MLOps feedback loop targets a false-positive rate of 5%.</w:t>
      </w:r>
    </w:p>
    <w:p>
      <w:pPr>
        <w:pStyle w:val="Heading3"/>
        <w:spacing w:after="120" w:before="180"/>
      </w:pPr>
      <w:r>
        <w:rPr>
          <w:rFonts w:ascii="Times New Roman" w:cs="Times New Roman" w:eastAsia="Times New Roman" w:hAnsi="Times New Roman"/>
          <w:b/>
          <w:bCs/>
          <w:i/>
          <w:iCs/>
          <w:sz w:val="24"/>
          <w:szCs w:val="24"/>
        </w:rPr>
        <w:t xml:space="preserve">4.4.3 Scalability</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and correlation stages shall scale near-linearly (O(n)) with the number of cells and telemetry rows, enabling extrapolation to larger cell counts without architectural change.</w:t>
      </w:r>
    </w:p>
    <w:p>
      <w:pPr>
        <w:pStyle w:val="Heading3"/>
        <w:spacing w:after="120" w:before="180"/>
      </w:pPr>
      <w:r>
        <w:rPr>
          <w:rFonts w:ascii="Times New Roman" w:cs="Times New Roman" w:eastAsia="Times New Roman" w:hAnsi="Times New Roman"/>
          <w:b/>
          <w:bCs/>
          <w:i/>
          <w:iCs/>
          <w:sz w:val="24"/>
          <w:szCs w:val="24"/>
        </w:rPr>
        <w:t xml:space="preserve">4.4.4 Privacy</w:t>
      </w:r>
    </w:p>
    <w:p>
      <w:pPr>
        <w:spacing w:after="200" w:line="360"/>
        <w:jc w:val="both"/>
      </w:pPr>
      <w:r>
        <w:rPr>
          <w:rFonts w:ascii="Times New Roman" w:cs="Times New Roman" w:eastAsia="Times New Roman" w:hAnsi="Times New Roman"/>
          <w:b w:val="false"/>
          <w:bCs w:val="false"/>
          <w:i w:val="false"/>
          <w:iCs w:val="false"/>
          <w:sz w:val="24"/>
          <w:szCs w:val="24"/>
        </w:rPr>
        <w:t xml:space="preserve">PCAP traces may contain UE-identifying information; the LLM explanation stage shall run entirely on-device without transmitting any telemetry to external cloud services.</w:t>
      </w:r>
    </w:p>
    <w:p>
      <w:pPr>
        <w:pStyle w:val="Heading3"/>
        <w:spacing w:after="120" w:before="180"/>
      </w:pPr>
      <w:r>
        <w:rPr>
          <w:rFonts w:ascii="Times New Roman" w:cs="Times New Roman" w:eastAsia="Times New Roman" w:hAnsi="Times New Roman"/>
          <w:b/>
          <w:bCs/>
          <w:i/>
          <w:iCs/>
          <w:sz w:val="24"/>
          <w:szCs w:val="24"/>
        </w:rPr>
        <w:t xml:space="preserve">4.4.5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configurations, fault-injection parameters, hyperparameters, and random seeds shall be documented and open-sourced to enable bit-for-bit reproduction of reported results.</w:t>
      </w:r>
    </w:p>
    <w:p>
      <w:pPr>
        <w:pStyle w:val="Heading2"/>
        <w:spacing w:after="160" w:before="240"/>
      </w:pPr>
      <w:r>
        <w:rPr>
          <w:rFonts w:ascii="Times New Roman" w:cs="Times New Roman" w:eastAsia="Times New Roman" w:hAnsi="Times New Roman"/>
          <w:b/>
          <w:bCs/>
          <w:sz w:val="27"/>
          <w:szCs w:val="27"/>
        </w:rPr>
        <w:t xml:space="preserve">4.5 System Environment</w:t>
      </w:r>
    </w:p>
    <w:p>
      <w:pPr>
        <w:pStyle w:val="Heading3"/>
        <w:spacing w:after="120" w:before="180"/>
      </w:pPr>
      <w:r>
        <w:rPr>
          <w:rFonts w:ascii="Times New Roman" w:cs="Times New Roman" w:eastAsia="Times New Roman" w:hAnsi="Times New Roman"/>
          <w:b/>
          <w:bCs/>
          <w:i/>
          <w:iCs/>
          <w:sz w:val="24"/>
          <w:szCs w:val="24"/>
        </w:rPr>
        <w:t xml:space="preserve">4.5.1 Hardware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6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Specification</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Processor</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Commodity multi-core CPU (evaluated on Intel Core i7-11800H)</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RAM</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 GB minimum; 16–32 GB recommended for larger cell counts</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GPU</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required (CPU-only deployment target)</w:t>
            </w:r>
          </w:p>
        </w:tc>
      </w:tr>
      <w:tr>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Storage</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SSD recommended for FAISS index and rolling telemetry retention</w:t>
            </w:r>
          </w:p>
        </w:tc>
      </w:tr>
    </w:tbl>
    <w:p>
      <w:pPr>
        <w:spacing w:after="120" w:before="240"/>
        <w:jc w:val="center"/>
      </w:pPr>
      <w:r>
        <w:rPr>
          <w:rFonts w:ascii="Times New Roman" w:cs="Times New Roman" w:eastAsia="Times New Roman" w:hAnsi="Times New Roman"/>
          <w:b/>
          <w:bCs/>
          <w:sz w:val="22"/>
          <w:szCs w:val="22"/>
        </w:rPr>
        <w:t xml:space="preserve">Table 4.1: Hardware Requirements</w:t>
      </w:r>
    </w:p>
    <w:p>
      <w:pPr>
        <w:pStyle w:val="Heading3"/>
        <w:spacing w:after="120" w:before="180"/>
      </w:pPr>
      <w:r>
        <w:rPr>
          <w:rFonts w:ascii="Times New Roman" w:cs="Times New Roman" w:eastAsia="Times New Roman" w:hAnsi="Times New Roman"/>
          <w:b/>
          <w:bCs/>
          <w:i/>
          <w:iCs/>
          <w:sz w:val="24"/>
          <w:szCs w:val="24"/>
        </w:rPr>
        <w:t xml:space="preserve">4.5.2 Software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6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Tools / Libraries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Development language</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Python 3.x</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 parsing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pyshark / tshark</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Machine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scikit-learn (Isolation Forest, OC-SVM, LOF, Elliptic Envelope)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Deep learning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PyTorch (LSTM Autoencoder, LSTM Predictor)</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Forecasting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Prophet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 LLM</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Sentence-Transformers (all-MiniLM-L6-v2), Ollama (phi3:mini)</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Dashboard</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Streamlit</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FastAPI, uvicorn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Data processing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pandas, NumPy</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Testing</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pytest (56-test suite)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Orchestration (deployment)</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Docker, Kubernetes</w:t>
            </w:r>
          </w:p>
        </w:tc>
      </w:tr>
    </w:tbl>
    <w:p>
      <w:pPr>
        <w:spacing w:after="120" w:before="240"/>
        <w:jc w:val="center"/>
      </w:pPr>
      <w:r>
        <w:rPr>
          <w:rFonts w:ascii="Times New Roman" w:cs="Times New Roman" w:eastAsia="Times New Roman" w:hAnsi="Times New Roman"/>
          <w:b/>
          <w:bCs/>
          <w:sz w:val="22"/>
          <w:szCs w:val="22"/>
        </w:rPr>
        <w:t xml:space="preserve">Table 4.2: Software Requirements</w:t>
      </w:r>
    </w:p>
    <w:p>
      <w:pPr>
        <w:pStyle w:val="Heading1"/>
        <w:pageBreakBefore/>
        <w:spacing w:after="240" w:before="240"/>
      </w:pPr>
      <w:r>
        <w:rPr>
          <w:rFonts w:ascii="Times New Roman" w:cs="Times New Roman" w:eastAsia="Times New Roman" w:hAnsi="Times New Roman"/>
          <w:b/>
          <w:bCs/>
          <w:sz w:val="32"/>
          <w:szCs w:val="32"/>
        </w:rPr>
        <w:t xml:space="preserve">CHAPTER 5</w:t>
      </w:r>
    </w:p>
    <w:p>
      <w:pPr>
        <w:spacing w:after="400"/>
        <w:jc w:val="center"/>
      </w:pPr>
      <w:r>
        <w:rPr>
          <w:rFonts w:ascii="Times New Roman" w:cs="Times New Roman" w:eastAsia="Times New Roman" w:hAnsi="Times New Roman"/>
          <w:b/>
          <w:bCs/>
          <w:i w:val="false"/>
          <w:iCs w:val="false"/>
          <w:sz w:val="30"/>
          <w:szCs w:val="30"/>
        </w:rPr>
        <w:t xml:space="preserve">PROPOSED SYSTEM ARCHITECTURE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architecture of the Unified Telecom Analyzer, describing each of the eleven pipeline modules in terms of its functional overview, inputs, outputs, internal processing workflow, pseudo-algorithm, and design rationale. The architecture is organized around four sequential processing stages — Parse, Detect, Correlate, Explain — with a Prediction branch and an MLOps loop executing in parallel. All eleven modules expose a common Python interface, enabling single-command orchestration via CLI, REST API, or Streamlit dashboard.</w:t>
      </w:r>
    </w:p>
    <w:p>
      <w:pPr>
        <w:pStyle w:val="Heading2"/>
        <w:spacing w:after="160" w:before="240"/>
      </w:pPr>
      <w:r>
        <w:rPr>
          <w:rFonts w:ascii="Times New Roman" w:cs="Times New Roman" w:eastAsia="Times New Roman" w:hAnsi="Times New Roman"/>
          <w:b/>
          <w:bCs/>
          <w:sz w:val="27"/>
          <w:szCs w:val="27"/>
        </w:rPr>
        <w:t xml:space="preserve">5.1 End-to-End Control Flow</w:t>
      </w:r>
    </w:p>
    <w:p>
      <w:pPr>
        <w:spacing w:after="200" w:line="360"/>
        <w:jc w:val="both"/>
      </w:pPr>
      <w:r>
        <w:rPr>
          <w:rFonts w:ascii="Times New Roman" w:cs="Times New Roman" w:eastAsia="Times New Roman" w:hAnsi="Times New Roman"/>
          <w:b w:val="false"/>
          <w:bCs w:val="false"/>
          <w:i w:val="false"/>
          <w:iCs w:val="false"/>
          <w:sz w:val="24"/>
          <w:szCs w:val="24"/>
        </w:rPr>
        <w:t xml:space="preserve">Algorithm 5.1 gives the top-level control flow that binds the eleven modules together.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5.1 — Unified Telecom Detection Pipeline (end-to-end)</w:t>
      </w:r>
      <w:r>
        <w:br/>
        <w:t xml:space="preserve"/>
      </w:r>
      <w:r>
        <w:rPr>
          <w:rFonts w:ascii="Courier New" w:cs="Courier New" w:eastAsia="Courier New" w:hAnsi="Courier New"/>
          <w:sz w:val="18"/>
          <w:szCs w:val="18"/>
        </w:rPr>
        <w:t xml:space="preserve">INPUT:  P = PCAP file, K = KPI file, S = gNB statistics file</w:t>
      </w:r>
      <w:r>
        <w:br/>
        <w:t xml:space="preserve"/>
      </w:r>
      <w:r>
        <w:rPr>
          <w:rFonts w:ascii="Courier New" w:cs="Courier New" w:eastAsia="Courier New" w:hAnsi="Courier New"/>
          <w:sz w:val="18"/>
          <w:szCs w:val="18"/>
        </w:rPr>
        <w:t xml:space="preserve">        D = {d1..dN} detector family, KB = RAG knowledge base, M = trained predictors</w:t>
      </w:r>
      <w:r>
        <w:br/>
        <w:t xml:space="preserve"/>
      </w:r>
      <w:r>
        <w:rPr>
          <w:rFonts w:ascii="Courier New" w:cs="Courier New" w:eastAsia="Courier New" w:hAnsi="Courier New"/>
          <w:sz w:val="18"/>
          <w:szCs w:val="18"/>
        </w:rPr>
        <w:t xml:space="preserve">OUTPUT: I = ranked incident list, each with forecast + grounded explanation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function UnifiedDetect(P, K, S, D, KB, M):</w:t>
      </w:r>
      <w:r>
        <w:br/>
        <w:t xml:space="preserve"/>
      </w:r>
      <w:r>
        <w:rPr>
          <w:rFonts w:ascii="Courier New" w:cs="Courier New" w:eastAsia="Courier New" w:hAnsi="Courier New"/>
          <w:sz w:val="18"/>
          <w:szCs w:val="18"/>
        </w:rPr>
        <w:t xml:space="preserve">    # Stage 1: Parse (per-modality, parallelisable)</w:t>
      </w:r>
      <w:r>
        <w:br/>
        <w:t xml:space="preserve"/>
      </w:r>
      <w:r>
        <w:rPr>
          <w:rFonts w:ascii="Courier New" w:cs="Courier New" w:eastAsia="Courier New" w:hAnsi="Courier New"/>
          <w:sz w:val="18"/>
          <w:szCs w:val="18"/>
        </w:rPr>
        <w:t xml:space="preserve">    E_pcap  &lt;- ParsePCAP(P)          # protocol events: type, IE, outcome</w:t>
      </w:r>
      <w:r>
        <w:br/>
        <w:t xml:space="preserve"/>
      </w:r>
      <w:r>
        <w:rPr>
          <w:rFonts w:ascii="Courier New" w:cs="Courier New" w:eastAsia="Courier New" w:hAnsi="Courier New"/>
          <w:sz w:val="18"/>
          <w:szCs w:val="18"/>
        </w:rPr>
        <w:t xml:space="preserve">    E_kpi   &lt;- ParseKPI(K)           # normalised KPI DataFrame</w:t>
      </w:r>
      <w:r>
        <w:br/>
        <w:t xml:space="preserve"/>
      </w:r>
      <w:r>
        <w:rPr>
          <w:rFonts w:ascii="Courier New" w:cs="Courier New" w:eastAsia="Courier New" w:hAnsi="Courier New"/>
          <w:sz w:val="18"/>
          <w:szCs w:val="18"/>
        </w:rPr>
        <w:t xml:space="preserve">    E_stats &lt;- ParseStats(S)         # unified statistics DataFrame</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2: Detect (per-domain ensemble)</w:t>
      </w:r>
      <w:r>
        <w:br/>
        <w:t xml:space="preserve"/>
      </w:r>
      <w:r>
        <w:rPr>
          <w:rFonts w:ascii="Courier New" w:cs="Courier New" w:eastAsia="Courier New" w:hAnsi="Courier New"/>
          <w:sz w:val="18"/>
          <w:szCs w:val="18"/>
        </w:rPr>
        <w:t xml:space="preserve">    A_pcap  &lt;- DetectionEngine(E_pcap,  domain="pcap",  D)</w:t>
      </w:r>
      <w:r>
        <w:br/>
        <w:t xml:space="preserve"/>
      </w:r>
      <w:r>
        <w:rPr>
          <w:rFonts w:ascii="Courier New" w:cs="Courier New" w:eastAsia="Courier New" w:hAnsi="Courier New"/>
          <w:sz w:val="18"/>
          <w:szCs w:val="18"/>
        </w:rPr>
        <w:t xml:space="preserve">    A_kpi   &lt;- DetectionEngine(E_kpi,   domain="kpi",   D)</w:t>
      </w:r>
      <w:r>
        <w:br/>
        <w:t xml:space="preserve"/>
      </w:r>
      <w:r>
        <w:rPr>
          <w:rFonts w:ascii="Courier New" w:cs="Courier New" w:eastAsia="Courier New" w:hAnsi="Courier New"/>
          <w:sz w:val="18"/>
          <w:szCs w:val="18"/>
        </w:rPr>
        <w:t xml:space="preserve">    A_stats &lt;- DetectionEngine(E_stats, domain="stats", 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Stage 3: Correlate (cross-domain)</w:t>
      </w:r>
      <w:r>
        <w:br/>
        <w:t xml:space="preserve"/>
      </w:r>
      <w:r>
        <w:rPr>
          <w:rFonts w:ascii="Courier New" w:cs="Courier New" w:eastAsia="Courier New" w:hAnsi="Courier New"/>
          <w:sz w:val="18"/>
          <w:szCs w:val="18"/>
        </w:rPr>
        <w:t xml:space="preserve">    I &lt;- EventRouter(A_pcap + A_kpi + A_stats, window=3600s, min_domains=2)</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Parallel: Predict + Explain</w:t>
      </w:r>
      <w:r>
        <w:br/>
        <w:t xml:space="preserve"/>
      </w:r>
      <w:r>
        <w:rPr>
          <w:rFonts w:ascii="Courier New" w:cs="Courier New" w:eastAsia="Courier New" w:hAnsi="Courier New"/>
          <w:sz w:val="18"/>
          <w:szCs w:val="18"/>
        </w:rPr>
        <w:t xml:space="preserve">    for each cell c in Topology:</w:t>
      </w:r>
      <w:r>
        <w:br/>
        <w:t xml:space="preserve"/>
      </w:r>
      <w:r>
        <w:rPr>
          <w:rFonts w:ascii="Courier New" w:cs="Courier New" w:eastAsia="Courier New" w:hAnsi="Courier New"/>
          <w:sz w:val="18"/>
          <w:szCs w:val="18"/>
        </w:rPr>
        <w:t xml:space="preserve">        Predictions[c] &lt;- PredictionModule(HistoryOf(c), c, M)</w:t>
      </w:r>
      <w:r>
        <w:br/>
        <w:t xml:space="preserve"/>
      </w:r>
      <w:r>
        <w:rPr>
          <w:rFonts w:ascii="Courier New" w:cs="Courier New" w:eastAsia="Courier New" w:hAnsi="Courier New"/>
          <w:sz w:val="18"/>
          <w:szCs w:val="18"/>
        </w:rPr>
        <w:t xml:space="preserve">    for each incident i in I (ranked by severity):</w:t>
      </w:r>
      <w:r>
        <w:br/>
        <w:t xml:space="preserve"/>
      </w:r>
      <w:r>
        <w:rPr>
          <w:rFonts w:ascii="Courier New" w:cs="Courier New" w:eastAsia="Courier New" w:hAnsi="Courier New"/>
          <w:sz w:val="18"/>
          <w:szCs w:val="18"/>
        </w:rPr>
        <w:t xml:space="preserve">        i.explanation &lt;- RAGEngine(i, KB, LLM_ENDPOINT)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sorted(I, key=severity, descending=True)</w:t>
      </w:r>
    </w:p>
    <w:p>
      <w:pPr>
        <w:pStyle w:val="Heading2"/>
        <w:spacing w:after="160" w:before="240"/>
      </w:pPr>
      <w:r>
        <w:rPr>
          <w:rFonts w:ascii="Times New Roman" w:cs="Times New Roman" w:eastAsia="Times New Roman" w:hAnsi="Times New Roman"/>
          <w:b/>
          <w:bCs/>
          <w:sz w:val="27"/>
          <w:szCs w:val="27"/>
        </w:rPr>
        <w:t xml:space="preserve">5.2 PCAP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src/parsers/pcap_parser_real.py. Input: raw PCAP file (.pcap/.pcapng) and 3GPP TS references for each protocol layer. Output: a list of structured AnomalyRecord objects — {timestamp, cell_id, ue_id, protocol, message_type, ie_list, outcome, score}.</w:t>
      </w:r>
    </w:p>
    <w:p>
      <w:pPr>
        <w:spacing w:after="200" w:line="360"/>
        <w:jc w:val="both"/>
      </w:pPr>
      <w:r>
        <w:rPr>
          <w:rFonts w:ascii="Times New Roman" w:cs="Times New Roman" w:eastAsia="Times New Roman" w:hAnsi="Times New Roman"/>
          <w:b w:val="false"/>
          <w:bCs w:val="false"/>
          <w:i w:val="false"/>
          <w:iCs w:val="false"/>
          <w:sz w:val="24"/>
          <w:szCs w:val="24"/>
        </w:rPr>
        <w:t xml:space="preserve">The PCAP Parser is the entry point for protocol-layer telemetry. It uses the pyshark library — a Python wrapper around tshark's dissection engine — to decode all 5G-NR protocol layers from raw packet captures. Each packet is passed through a layered extraction pipeline that identifies the outermost protocol (NGAP, RRC, F1AP, E1AP, or XnAP), extracts the message type and relevant Information Elements (IEs), and maps the outcome code (success/failure/reject) to a structured event record. NAS messages are extracted from their NGAP transport container by parsing the NAS-PDU IE field.</w:t>
      </w:r>
    </w:p>
    <w:p>
      <w:pPr>
        <w:spacing w:after="200" w:line="360"/>
        <w:jc w:val="both"/>
      </w:pPr>
      <w:r>
        <w:rPr>
          <w:rFonts w:ascii="Times New Roman" w:cs="Times New Roman" w:eastAsia="Times New Roman" w:hAnsi="Times New Roman"/>
          <w:b w:val="false"/>
          <w:bCs w:val="false"/>
          <w:i w:val="false"/>
          <w:iCs w:val="false"/>
          <w:sz w:val="24"/>
          <w:szCs w:val="24"/>
        </w:rPr>
        <w:t xml:space="preserve">A critical design feature is the spec-alignment layer: for each message type, the parser validates that the extracted IEs are consistent with the mandatory IE list defined in the corresponding 3GPP specification table. Messages with missing mandatory IEs or unrecognized message type codes are flagged as protocol violations independently of the anomaly detection ensemble, providing a zero-false-negative floor for hard protocol errors.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5.2 — PCAP Parser</w:t>
      </w:r>
      <w:r>
        <w:br/>
        <w:t xml:space="preserve"/>
      </w:r>
      <w:r>
        <w:rPr>
          <w:rFonts w:ascii="Courier New" w:cs="Courier New" w:eastAsia="Courier New" w:hAnsi="Courier New"/>
          <w:sz w:val="18"/>
          <w:szCs w:val="18"/>
        </w:rPr>
        <w:t xml:space="preserve">Input:  pcap_file (raw packet capture)</w:t>
      </w:r>
      <w:r>
        <w:br/>
        <w:t xml:space="preserve"/>
      </w:r>
      <w:r>
        <w:rPr>
          <w:rFonts w:ascii="Courier New" w:cs="Courier New" w:eastAsia="Courier New" w:hAnsi="Courier New"/>
          <w:sz w:val="18"/>
          <w:szCs w:val="18"/>
        </w:rPr>
        <w:t xml:space="preserve">Output: events: List[EventRecord]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PCAPParser(pcap_file):</w:t>
      </w:r>
      <w:r>
        <w:br/>
        <w:t xml:space="preserve"/>
      </w:r>
      <w:r>
        <w:rPr>
          <w:rFonts w:ascii="Courier New" w:cs="Courier New" w:eastAsia="Courier New" w:hAnsi="Courier New"/>
          <w:sz w:val="18"/>
          <w:szCs w:val="18"/>
        </w:rPr>
        <w:t xml:space="preserve">    events &lt;- []</w:t>
      </w:r>
      <w:r>
        <w:br/>
        <w:t xml:space="preserve"/>
      </w:r>
      <w:r>
        <w:rPr>
          <w:rFonts w:ascii="Courier New" w:cs="Courier New" w:eastAsia="Courier New" w:hAnsi="Courier New"/>
          <w:sz w:val="18"/>
          <w:szCs w:val="18"/>
        </w:rPr>
        <w:t xml:space="preserve">    cap &lt;- pyshark.FileCapture(pcap_file, display_filter="ngap or rrc or f1ap")</w:t>
      </w:r>
      <w:r>
        <w:br/>
        <w:t xml:space="preserve"/>
      </w:r>
      <w:r>
        <w:rPr>
          <w:rFonts w:ascii="Courier New" w:cs="Courier New" w:eastAsia="Courier New" w:hAnsi="Courier New"/>
          <w:sz w:val="18"/>
          <w:szCs w:val="18"/>
        </w:rPr>
        <w:t xml:space="preserve">    for pkt in cap:</w:t>
      </w:r>
      <w:r>
        <w:br/>
        <w:t xml:space="preserve"/>
      </w:r>
      <w:r>
        <w:rPr>
          <w:rFonts w:ascii="Courier New" w:cs="Courier New" w:eastAsia="Courier New" w:hAnsi="Courier New"/>
          <w:sz w:val="18"/>
          <w:szCs w:val="18"/>
        </w:rPr>
        <w:t xml:space="preserve">        protocol   &lt;- identify_outermost_protocol(pkt)</w:t>
      </w:r>
      <w:r>
        <w:br/>
        <w:t xml:space="preserve"/>
      </w:r>
      <w:r>
        <w:rPr>
          <w:rFonts w:ascii="Courier New" w:cs="Courier New" w:eastAsia="Courier New" w:hAnsi="Courier New"/>
          <w:sz w:val="18"/>
          <w:szCs w:val="18"/>
        </w:rPr>
        <w:t xml:space="preserve">        msg_type   &lt;- extract_message_type(pkt, protocol)</w:t>
      </w:r>
      <w:r>
        <w:br/>
        <w:t xml:space="preserve"/>
      </w:r>
      <w:r>
        <w:rPr>
          <w:rFonts w:ascii="Courier New" w:cs="Courier New" w:eastAsia="Courier New" w:hAnsi="Courier New"/>
          <w:sz w:val="18"/>
          <w:szCs w:val="18"/>
        </w:rPr>
        <w:t xml:space="preserve">        ies        &lt;- extract_information_elements(pkt, protocol, msg_type)</w:t>
      </w:r>
      <w:r>
        <w:br/>
        <w:t xml:space="preserve"/>
      </w:r>
      <w:r>
        <w:rPr>
          <w:rFonts w:ascii="Courier New" w:cs="Courier New" w:eastAsia="Courier New" w:hAnsi="Courier New"/>
          <w:sz w:val="18"/>
          <w:szCs w:val="18"/>
        </w:rPr>
        <w:t xml:space="preserve">        outcome    &lt;- classify_outcome(msg_type, ies)      # success/failure/reject</w:t>
      </w:r>
      <w:r>
        <w:br/>
        <w:t xml:space="preserve"/>
      </w:r>
      <w:r>
        <w:rPr>
          <w:rFonts w:ascii="Courier New" w:cs="Courier New" w:eastAsia="Courier New" w:hAnsi="Courier New"/>
          <w:sz w:val="18"/>
          <w:szCs w:val="18"/>
        </w:rPr>
        <w:t xml:space="preserve">        cell_id    &lt;- extract_cell_id(ies)</w:t>
      </w:r>
      <w:r>
        <w:br/>
        <w:t xml:space="preserve"/>
      </w:r>
      <w:r>
        <w:rPr>
          <w:rFonts w:ascii="Courier New" w:cs="Courier New" w:eastAsia="Courier New" w:hAnsi="Courier New"/>
          <w:sz w:val="18"/>
          <w:szCs w:val="18"/>
        </w:rPr>
        <w:t xml:space="preserve">        ue_id      &lt;- extract_ue_id(ies)</w:t>
      </w:r>
      <w:r>
        <w:br/>
        <w:t xml:space="preserve"/>
      </w:r>
      <w:r>
        <w:rPr>
          <w:rFonts w:ascii="Courier New" w:cs="Courier New" w:eastAsia="Courier New" w:hAnsi="Courier New"/>
          <w:sz w:val="18"/>
          <w:szCs w:val="18"/>
        </w:rPr>
        <w:t xml:space="preserve">        validate_mandatory_ies(msg_type, ies, spec_table[protocol])</w:t>
      </w:r>
      <w:r>
        <w:br/>
        <w:t xml:space="preserve"/>
      </w:r>
      <w:r>
        <w:rPr>
          <w:rFonts w:ascii="Courier New" w:cs="Courier New" w:eastAsia="Courier New" w:hAnsi="Courier New"/>
          <w:sz w:val="18"/>
          <w:szCs w:val="18"/>
        </w:rPr>
        <w:t xml:space="preserve">        events.append(EventRecord(timestamp=pkt.sniff_time,</w:t>
      </w:r>
      <w:r>
        <w:br/>
        <w:t xml:space="preserve"/>
      </w:r>
      <w:r>
        <w:rPr>
          <w:rFonts w:ascii="Courier New" w:cs="Courier New" w:eastAsia="Courier New" w:hAnsi="Courier New"/>
          <w:sz w:val="18"/>
          <w:szCs w:val="18"/>
        </w:rPr>
        <w:t xml:space="preserve">            cell_id=cell_id, ue_id=ue_id, protocol=protocol, msg_type=msg_type,</w:t>
      </w:r>
      <w:r>
        <w:br/>
        <w:t xml:space="preserve"/>
      </w:r>
      <w:r>
        <w:rPr>
          <w:rFonts w:ascii="Courier New" w:cs="Courier New" w:eastAsia="Courier New" w:hAnsi="Courier New"/>
          <w:sz w:val="18"/>
          <w:szCs w:val="18"/>
        </w:rPr>
        <w:t xml:space="preserve">            ies=ies, outcome=outcome))</w:t>
      </w:r>
      <w:r>
        <w:br/>
        <w:t xml:space="preserve"/>
      </w:r>
      <w:r>
        <w:rPr>
          <w:rFonts w:ascii="Courier New" w:cs="Courier New" w:eastAsia="Courier New" w:hAnsi="Courier New"/>
          <w:sz w:val="18"/>
          <w:szCs w:val="18"/>
        </w:rPr>
        <w:t xml:space="preserve">    return events</w:t>
      </w:r>
    </w:p>
    <w:p>
      <w:pPr>
        <w:pStyle w:val="Heading2"/>
        <w:spacing w:after="160" w:before="240"/>
      </w:pPr>
      <w:r>
        <w:rPr>
          <w:rFonts w:ascii="Times New Roman" w:cs="Times New Roman" w:eastAsia="Times New Roman" w:hAnsi="Times New Roman"/>
          <w:b/>
          <w:bCs/>
          <w:sz w:val="27"/>
          <w:szCs w:val="27"/>
        </w:rPr>
        <w:t xml:space="preserve">5.3 KPI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src/parsers/kpi_parser.py. Input: Excel (.xlsx) or CSV KPI export, column-to-KPI name mapping config, and the 3GPP TS 28.554 KPI catalogue. Output: a validated, normalized pandas DataFrame with per-column range-violation flags.</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 applies three stages of processing: (1) schema mapping, which translates vendor-specific column names to the standardized KPI identifiers defined in 3GPP TS 28.554 using a configurable YAML mapping file; (2) range validation, which checks each KPI column against its defined valid range (e.g., PRB utilization in [0,100]%, CQI in [0,15]) and flags out-of-range values as hard anomalies prior to the detection ensemble; and (3) normalization, which applies min-max scaling per KPI column to produce dimensionless inputs in [0,1] for density-based and kernel detectors that are sensitive to absolute scale.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5.3 — KPI Parser</w:t>
      </w:r>
      <w:r>
        <w:br/>
        <w:t xml:space="preserve"/>
      </w:r>
      <w:r>
        <w:rPr>
          <w:rFonts w:ascii="Courier New" w:cs="Courier New" w:eastAsia="Courier New" w:hAnsi="Courier New"/>
          <w:sz w:val="18"/>
          <w:szCs w:val="18"/>
        </w:rPr>
        <w:t xml:space="preserve">Input:  kpi_file (CSV/XLSX), column_map (YAML), kpi_catalogue (TS 28.554)</w:t>
      </w:r>
      <w:r>
        <w:br/>
        <w:t xml:space="preserve"/>
      </w:r>
      <w:r>
        <w:rPr>
          <w:rFonts w:ascii="Courier New" w:cs="Courier New" w:eastAsia="Courier New" w:hAnsi="Courier New"/>
          <w:sz w:val="18"/>
          <w:szCs w:val="18"/>
        </w:rPr>
        <w:t xml:space="preserve">Output: df_norm: DataFrame, range_violations: List[Violation]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KPIParser(kpi_file, column_map, kpi_catalogue):</w:t>
      </w:r>
      <w:r>
        <w:br/>
        <w:t xml:space="preserve"/>
      </w:r>
      <w:r>
        <w:rPr>
          <w:rFonts w:ascii="Courier New" w:cs="Courier New" w:eastAsia="Courier New" w:hAnsi="Courier New"/>
          <w:sz w:val="18"/>
          <w:szCs w:val="18"/>
        </w:rPr>
        <w:t xml:space="preserve">    df &lt;- read_file(kpi_file)</w:t>
      </w:r>
      <w:r>
        <w:br/>
        <w:t xml:space="preserve"/>
      </w:r>
      <w:r>
        <w:rPr>
          <w:rFonts w:ascii="Courier New" w:cs="Courier New" w:eastAsia="Courier New" w:hAnsi="Courier New"/>
          <w:sz w:val="18"/>
          <w:szCs w:val="18"/>
        </w:rPr>
        <w:t xml:space="preserve">    df &lt;- rename_columns(df, column_map)     # vendor -&gt; standard names</w:t>
      </w:r>
      <w:r>
        <w:br/>
        <w:t xml:space="preserve"/>
      </w:r>
      <w:r>
        <w:rPr>
          <w:rFonts w:ascii="Courier New" w:cs="Courier New" w:eastAsia="Courier New" w:hAnsi="Courier New"/>
          <w:sz w:val="18"/>
          <w:szCs w:val="18"/>
        </w:rPr>
        <w:t xml:space="preserve">    violations &lt;- []</w:t>
      </w:r>
      <w:r>
        <w:br/>
        <w:t xml:space="preserve"/>
      </w:r>
      <w:r>
        <w:rPr>
          <w:rFonts w:ascii="Courier New" w:cs="Courier New" w:eastAsia="Courier New" w:hAnsi="Courier New"/>
          <w:sz w:val="18"/>
          <w:szCs w:val="18"/>
        </w:rPr>
        <w:t xml:space="preserve">    for col in df.columns:</w:t>
      </w:r>
      <w:r>
        <w:br/>
        <w:t xml:space="preserve"/>
      </w:r>
      <w:r>
        <w:rPr>
          <w:rFonts w:ascii="Courier New" w:cs="Courier New" w:eastAsia="Courier New" w:hAnsi="Courier New"/>
          <w:sz w:val="18"/>
          <w:szCs w:val="18"/>
        </w:rPr>
        <w:t xml:space="preserve">        spec &lt;- kpi_catalogue[col]</w:t>
      </w:r>
      <w:r>
        <w:br/>
        <w:t xml:space="preserve"/>
      </w:r>
      <w:r>
        <w:rPr>
          <w:rFonts w:ascii="Courier New" w:cs="Courier New" w:eastAsia="Courier New" w:hAnsi="Courier New"/>
          <w:sz w:val="18"/>
          <w:szCs w:val="18"/>
        </w:rPr>
        <w:t xml:space="preserve">        mask &lt;- (df[col] &lt; spec.min) | (df[col] &gt; spec.max)</w:t>
      </w:r>
      <w:r>
        <w:br/>
        <w:t xml:space="preserve"/>
      </w:r>
      <w:r>
        <w:rPr>
          <w:rFonts w:ascii="Courier New" w:cs="Courier New" w:eastAsia="Courier New" w:hAnsi="Courier New"/>
          <w:sz w:val="18"/>
          <w:szCs w:val="18"/>
        </w:rPr>
        <w:t xml:space="preserve">        violations.extend(make_violations(df[mask], col))</w:t>
      </w:r>
      <w:r>
        <w:br/>
        <w:t xml:space="preserve"/>
      </w:r>
      <w:r>
        <w:rPr>
          <w:rFonts w:ascii="Courier New" w:cs="Courier New" w:eastAsia="Courier New" w:hAnsi="Courier New"/>
          <w:sz w:val="18"/>
          <w:szCs w:val="18"/>
        </w:rPr>
        <w:t xml:space="preserve">        df[col] &lt;- clip(df[col], spec.min, spec.max)</w:t>
      </w:r>
      <w:r>
        <w:br/>
        <w:t xml:space="preserve"/>
      </w:r>
      <w:r>
        <w:rPr>
          <w:rFonts w:ascii="Courier New" w:cs="Courier New" w:eastAsia="Courier New" w:hAnsi="Courier New"/>
          <w:sz w:val="18"/>
          <w:szCs w:val="18"/>
        </w:rPr>
        <w:t xml:space="preserve">    df &lt;- fillna_forward(df)                 # forward-fill gaps &lt; 5 min</w:t>
      </w:r>
      <w:r>
        <w:br/>
        <w:t xml:space="preserve"/>
      </w:r>
      <w:r>
        <w:rPr>
          <w:rFonts w:ascii="Courier New" w:cs="Courier New" w:eastAsia="Courier New" w:hAnsi="Courier New"/>
          <w:sz w:val="18"/>
          <w:szCs w:val="18"/>
        </w:rPr>
        <w:t xml:space="preserve">    df_norm &lt;- minmax_scale(df, per_column=True)</w:t>
      </w:r>
      <w:r>
        <w:br/>
        <w:t xml:space="preserve"/>
      </w:r>
      <w:r>
        <w:rPr>
          <w:rFonts w:ascii="Courier New" w:cs="Courier New" w:eastAsia="Courier New" w:hAnsi="Courier New"/>
          <w:sz w:val="18"/>
          <w:szCs w:val="18"/>
        </w:rPr>
        <w:t xml:space="preserve">    return df_norm, violations</w:t>
      </w:r>
    </w:p>
    <w:p>
      <w:pPr>
        <w:pStyle w:val="Heading2"/>
        <w:spacing w:after="160" w:before="240"/>
      </w:pPr>
      <w:r>
        <w:rPr>
          <w:rFonts w:ascii="Times New Roman" w:cs="Times New Roman" w:eastAsia="Times New Roman" w:hAnsi="Times New Roman"/>
          <w:b/>
          <w:bCs/>
          <w:sz w:val="27"/>
          <w:szCs w:val="27"/>
        </w:rPr>
        <w:t xml:space="preserve">5.4 Statistics Parser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src/parsers/stats_parser.py. Input: DU/CU L1/L2 statistics in srsRAN JSON, OpenAirInterface (OAI) CSV, NIST CSV, or Parquet format. Output: a unified 15-column DataFrame — {timestamp, cell_id, prb_util, harq_nack_rate, bler, cqi_mean, sinr_mean, ...}.</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Statistics Parser addresses the multi-vendor format problem by implementing format-specific adapters for each supported input format and mapping each format's fields to a unified 15-column row schema covering PRB utilization (DL and UL), HARQ ACK/NACK counts and derived NACK rate, BLER (DL residual), per-UE CQI mean and distribution, SINR mean, and aggregate throughput (PDCP bytes DL/UL). Time alignment is performed by resampling all statistics to the same 1-minute granularity as the KPI export, enabling direct timestep-level correlation in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5.4 — Statistics Parser</w:t>
      </w:r>
      <w:r>
        <w:br/>
        <w:t xml:space="preserve"/>
      </w:r>
      <w:r>
        <w:rPr>
          <w:rFonts w:ascii="Courier New" w:cs="Courier New" w:eastAsia="Courier New" w:hAnsi="Courier New"/>
          <w:sz w:val="18"/>
          <w:szCs w:val="18"/>
        </w:rPr>
        <w:t xml:space="preserve">Input:  stats_file, fmt in {srsran_json, oai_csv, nist_csv, parquet}</w:t>
      </w:r>
      <w:r>
        <w:br/>
        <w:t xml:space="preserve"/>
      </w:r>
      <w:r>
        <w:rPr>
          <w:rFonts w:ascii="Courier New" w:cs="Courier New" w:eastAsia="Courier New" w:hAnsi="Courier New"/>
          <w:sz w:val="18"/>
          <w:szCs w:val="18"/>
        </w:rPr>
        <w:t xml:space="preserve">Output: df_unified: DataFrame (unified 15-column schema)</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StatsParser(stats_file, fmt):</w:t>
      </w:r>
      <w:r>
        <w:br/>
        <w:t xml:space="preserve"/>
      </w:r>
      <w:r>
        <w:rPr>
          <w:rFonts w:ascii="Courier New" w:cs="Courier New" w:eastAsia="Courier New" w:hAnsi="Courier New"/>
          <w:sz w:val="18"/>
          <w:szCs w:val="18"/>
        </w:rPr>
        <w:t xml:space="preserve">    adapter    &lt;- ADAPTERS[fmt]</w:t>
      </w:r>
      <w:r>
        <w:br/>
        <w:t xml:space="preserve"/>
      </w:r>
      <w:r>
        <w:rPr>
          <w:rFonts w:ascii="Courier New" w:cs="Courier New" w:eastAsia="Courier New" w:hAnsi="Courier New"/>
          <w:sz w:val="18"/>
          <w:szCs w:val="18"/>
        </w:rPr>
        <w:t xml:space="preserve">    df_raw     &lt;- adapter.read(stats_file)</w:t>
      </w:r>
      <w:r>
        <w:br/>
        <w:t xml:space="preserve"/>
      </w:r>
      <w:r>
        <w:rPr>
          <w:rFonts w:ascii="Courier New" w:cs="Courier New" w:eastAsia="Courier New" w:hAnsi="Courier New"/>
          <w:sz w:val="18"/>
          <w:szCs w:val="18"/>
        </w:rPr>
        <w:t xml:space="preserve">    df_raw     &lt;- parse_timestamps(df_raw, adapter.time_col)</w:t>
      </w:r>
      <w:r>
        <w:br/>
        <w:t xml:space="preserve"/>
      </w:r>
      <w:r>
        <w:rPr>
          <w:rFonts w:ascii="Courier New" w:cs="Courier New" w:eastAsia="Courier New" w:hAnsi="Courier New"/>
          <w:sz w:val="18"/>
          <w:szCs w:val="18"/>
        </w:rPr>
        <w:t xml:space="preserve">    df_unified &lt;- map_to_unified_schema(df_raw, adapter.field_map)</w:t>
      </w:r>
      <w:r>
        <w:br/>
        <w:t xml:space="preserve"/>
      </w:r>
      <w:r>
        <w:rPr>
          <w:rFonts w:ascii="Courier New" w:cs="Courier New" w:eastAsia="Courier New" w:hAnsi="Courier New"/>
          <w:sz w:val="18"/>
          <w:szCs w:val="18"/>
        </w:rPr>
        <w:t xml:space="preserve">    df_unified &lt;- resample(df_unified, freq='1min', agg='mean')</w:t>
      </w:r>
      <w:r>
        <w:br/>
        <w:t xml:space="preserve"/>
      </w:r>
      <w:r>
        <w:rPr>
          <w:rFonts w:ascii="Courier New" w:cs="Courier New" w:eastAsia="Courier New" w:hAnsi="Courier New"/>
          <w:sz w:val="18"/>
          <w:szCs w:val="18"/>
        </w:rPr>
        <w:t xml:space="preserve">    df_unified['harq_nack_rate'] &lt;- df_unified['harq_nack'] /</w:t>
      </w:r>
      <w:r>
        <w:br/>
        <w:t xml:space="preserve"/>
      </w:r>
      <w:r>
        <w:rPr>
          <w:rFonts w:ascii="Courier New" w:cs="Courier New" w:eastAsia="Courier New" w:hAnsi="Courier New"/>
          <w:sz w:val="18"/>
          <w:szCs w:val="18"/>
        </w:rPr>
        <w:t xml:space="preserve">        (df_unified['harq_ack'] + df_unified['harq_nack'] + eps)</w:t>
      </w:r>
      <w:r>
        <w:br/>
        <w:t xml:space="preserve"/>
      </w:r>
      <w:r>
        <w:rPr>
          <w:rFonts w:ascii="Courier New" w:cs="Courier New" w:eastAsia="Courier New" w:hAnsi="Courier New"/>
          <w:sz w:val="18"/>
          <w:szCs w:val="18"/>
        </w:rPr>
        <w:t xml:space="preserve">    return df_unified</w:t>
      </w:r>
    </w:p>
    <w:p>
      <w:pPr>
        <w:pStyle w:val="Heading2"/>
        <w:spacing w:after="160" w:before="240"/>
      </w:pPr>
      <w:r>
        <w:rPr>
          <w:rFonts w:ascii="Times New Roman" w:cs="Times New Roman" w:eastAsia="Times New Roman" w:hAnsi="Times New Roman"/>
          <w:b/>
          <w:bCs/>
          <w:sz w:val="27"/>
          <w:szCs w:val="27"/>
        </w:rPr>
        <w:t xml:space="preserve">5.5 Detection Engine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src/detectors/. Input: parsed DataFrame from any of the three parsers, plus a domain label (pcap/kpi/stats). Output: a list of AnomalyRecord — {timestamp, cell_id, detector_name, score in [0,1], rationale, domain}.</w:t>
      </w:r>
    </w:p>
    <w:p>
      <w:pPr>
        <w:spacing w:after="200" w:line="360"/>
        <w:jc w:val="both"/>
      </w:pPr>
      <w:r>
        <w:rPr>
          <w:rFonts w:ascii="Times New Roman" w:cs="Times New Roman" w:eastAsia="Times New Roman" w:hAnsi="Times New Roman"/>
          <w:b w:val="false"/>
          <w:bCs w:val="false"/>
          <w:i w:val="false"/>
          <w:iCs w:val="false"/>
          <w:sz w:val="24"/>
          <w:szCs w:val="24"/>
        </w:rPr>
        <w:t xml:space="preserve">The Detection Engine is the analytical core of the pipeline. Six algorithm families are instantiated as detector objects, each implementing the interface detect(df, cell_id) -&gt; List[AnomalyRecord]. The six families and their domain assignments are: (1) Cascade Threshold (all domains); (2) Peer Comparison z-score (KPI, Stats); (3) Trend Regression OLS (KPI, Stats); (4) IQR Tukey Fence (KPI, Stats); (5) CUSUM (KPI, Stats); (6) Bollinger Bands (KPI, Stats); (7) Isolation Forest (PCAP, Stats); (8) One-Class SVM (PCAP); (9) Local Outlier Factor (PCAP); (10) Elliptic Envelope (PCAP); (11) LSTM Autoencoder (PCAP). Applied across three domains, this yields the 18-detector ensemble.</w:t>
      </w:r>
    </w:p>
    <w:p>
      <w:pPr>
        <w:spacing w:after="200" w:line="360"/>
        <w:jc w:val="both"/>
      </w:pPr>
      <w:r>
        <w:rPr>
          <w:rFonts w:ascii="Times New Roman" w:cs="Times New Roman" w:eastAsia="Times New Roman" w:hAnsi="Times New Roman"/>
          <w:b w:val="false"/>
          <w:bCs w:val="false"/>
          <w:i w:val="false"/>
          <w:iCs w:val="false"/>
          <w:sz w:val="24"/>
          <w:szCs w:val="24"/>
        </w:rPr>
        <w:t xml:space="preserve">The merge_detector_results() function deduplicates anomaly records on the key (timestamp, cell_id, category) across all detectors, attaching a composite score equal to the fraction of detectors that flagged the event. Records flagged by N out of D applicable detectors receive a composite score of N/D, providing a natural severity ranking: events confirmed by a majority of complementary methods receive higher scores and higher operator priority than single-detector detections.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5.5 — Detection Engine</w:t>
      </w:r>
      <w:r>
        <w:br/>
        <w:t xml:space="preserve"/>
      </w:r>
      <w:r>
        <w:rPr>
          <w:rFonts w:ascii="Courier New" w:cs="Courier New" w:eastAsia="Courier New" w:hAnsi="Courier New"/>
          <w:sz w:val="18"/>
          <w:szCs w:val="18"/>
        </w:rPr>
        <w:t xml:space="preserve">Input:  df (parsed DataFrame), domain, detector_configs</w:t>
      </w:r>
      <w:r>
        <w:br/>
        <w:t xml:space="preserve"/>
      </w:r>
      <w:r>
        <w:rPr>
          <w:rFonts w:ascii="Courier New" w:cs="Courier New" w:eastAsia="Courier New" w:hAnsi="Courier New"/>
          <w:sz w:val="18"/>
          <w:szCs w:val="18"/>
        </w:rPr>
        <w:t xml:space="preserve">Output: merged_anomalies: List[AnomalyRecord]</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DetectionEngine(df, domain, detector_configs):</w:t>
      </w:r>
      <w:r>
        <w:br/>
        <w:t xml:space="preserve"/>
      </w:r>
      <w:r>
        <w:rPr>
          <w:rFonts w:ascii="Courier New" w:cs="Courier New" w:eastAsia="Courier New" w:hAnsi="Courier New"/>
          <w:sz w:val="18"/>
          <w:szCs w:val="18"/>
        </w:rPr>
        <w:t xml:space="preserve">    all_records &lt;- []</w:t>
      </w:r>
      <w:r>
        <w:br/>
        <w:t xml:space="preserve"/>
      </w:r>
      <w:r>
        <w:rPr>
          <w:rFonts w:ascii="Courier New" w:cs="Courier New" w:eastAsia="Courier New" w:hAnsi="Courier New"/>
          <w:sz w:val="18"/>
          <w:szCs w:val="18"/>
        </w:rPr>
        <w:t xml:space="preserve">    for detector_cls, config in detector_configs[domain]:</w:t>
      </w:r>
      <w:r>
        <w:br/>
        <w:t xml:space="preserve"/>
      </w:r>
      <w:r>
        <w:rPr>
          <w:rFonts w:ascii="Courier New" w:cs="Courier New" w:eastAsia="Courier New" w:hAnsi="Courier New"/>
          <w:sz w:val="18"/>
          <w:szCs w:val="18"/>
        </w:rPr>
        <w:t xml:space="preserve">        detector &lt;- detector_cls(**config)</w:t>
      </w:r>
      <w:r>
        <w:br/>
        <w:t xml:space="preserve"/>
      </w:r>
      <w:r>
        <w:rPr>
          <w:rFonts w:ascii="Courier New" w:cs="Courier New" w:eastAsia="Courier New" w:hAnsi="Courier New"/>
          <w:sz w:val="18"/>
          <w:szCs w:val="18"/>
        </w:rPr>
        <w:t xml:space="preserve">        records  &lt;- detector.detect(df)</w:t>
      </w:r>
      <w:r>
        <w:br/>
        <w:t xml:space="preserve"/>
      </w:r>
      <w:r>
        <w:rPr>
          <w:rFonts w:ascii="Courier New" w:cs="Courier New" w:eastAsia="Courier New" w:hAnsi="Courier New"/>
          <w:sz w:val="18"/>
          <w:szCs w:val="18"/>
        </w:rPr>
        <w:t xml:space="preserve">        all_records.extend(records)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grouped &lt;- group_by(all_records, key=(timestamp, cell_id, category))</w:t>
      </w:r>
      <w:r>
        <w:br/>
        <w:t xml:space="preserve"/>
      </w:r>
      <w:r>
        <w:rPr>
          <w:rFonts w:ascii="Courier New" w:cs="Courier New" w:eastAsia="Courier New" w:hAnsi="Courier New"/>
          <w:sz w:val="18"/>
          <w:szCs w:val="18"/>
        </w:rPr>
        <w:t xml:space="preserve">    merged  &lt;- []</w:t>
      </w:r>
      <w:r>
        <w:br/>
        <w:t xml:space="preserve"/>
      </w:r>
      <w:r>
        <w:rPr>
          <w:rFonts w:ascii="Courier New" w:cs="Courier New" w:eastAsia="Courier New" w:hAnsi="Courier New"/>
          <w:sz w:val="18"/>
          <w:szCs w:val="18"/>
        </w:rPr>
        <w:t xml:space="preserve">    for key, group in grouped:</w:t>
      </w:r>
      <w:r>
        <w:br/>
        <w:t xml:space="preserve"/>
      </w:r>
      <w:r>
        <w:rPr>
          <w:rFonts w:ascii="Courier New" w:cs="Courier New" w:eastAsia="Courier New" w:hAnsi="Courier New"/>
          <w:sz w:val="18"/>
          <w:szCs w:val="18"/>
        </w:rPr>
        <w:t xml:space="preserve">        D &lt;- count_applicable_detectors(domain, key.category)</w:t>
      </w:r>
      <w:r>
        <w:br/>
        <w:t xml:space="preserve"/>
      </w:r>
      <w:r>
        <w:rPr>
          <w:rFonts w:ascii="Courier New" w:cs="Courier New" w:eastAsia="Courier New" w:hAnsi="Courier New"/>
          <w:sz w:val="18"/>
          <w:szCs w:val="18"/>
        </w:rPr>
        <w:t xml:space="preserve">        N &lt;- count_unique_detectors(group)</w:t>
      </w:r>
      <w:r>
        <w:br/>
        <w:t xml:space="preserve"/>
      </w:r>
      <w:r>
        <w:rPr>
          <w:rFonts w:ascii="Courier New" w:cs="Courier New" w:eastAsia="Courier New" w:hAnsi="Courier New"/>
          <w:sz w:val="18"/>
          <w:szCs w:val="18"/>
        </w:rPr>
        <w:t xml:space="preserve">        composite_score &lt;- N / D</w:t>
      </w:r>
      <w:r>
        <w:br/>
        <w:t xml:space="preserve"/>
      </w:r>
      <w:r>
        <w:rPr>
          <w:rFonts w:ascii="Courier New" w:cs="Courier New" w:eastAsia="Courier New" w:hAnsi="Courier New"/>
          <w:sz w:val="18"/>
          <w:szCs w:val="18"/>
        </w:rPr>
        <w:t xml:space="preserve">        merged.append(AnomalyRecord(key, score=composite_score,</w:t>
      </w:r>
      <w:r>
        <w:br/>
        <w:t xml:space="preserve"/>
      </w:r>
      <w:r>
        <w:rPr>
          <w:rFonts w:ascii="Courier New" w:cs="Courier New" w:eastAsia="Courier New" w:hAnsi="Courier New"/>
          <w:sz w:val="18"/>
          <w:szCs w:val="18"/>
        </w:rPr>
        <w:t xml:space="preserve">                                     contributors=[r.detector for r in group]))</w:t>
      </w:r>
      <w:r>
        <w:br/>
        <w:t xml:space="preserve"/>
      </w:r>
      <w:r>
        <w:rPr>
          <w:rFonts w:ascii="Courier New" w:cs="Courier New" w:eastAsia="Courier New" w:hAnsi="Courier New"/>
          <w:sz w:val="18"/>
          <w:szCs w:val="18"/>
        </w:rPr>
        <w:t xml:space="preserve">    return sorted(merged, key=score, descending=True)</w:t>
      </w:r>
    </w:p>
    <w:p>
      <w:pPr>
        <w:pStyle w:val="Heading2"/>
        <w:spacing w:after="160" w:before="240"/>
      </w:pPr>
      <w:r>
        <w:rPr>
          <w:rFonts w:ascii="Times New Roman" w:cs="Times New Roman" w:eastAsia="Times New Roman" w:hAnsi="Times New Roman"/>
          <w:b/>
          <w:bCs/>
          <w:sz w:val="27"/>
          <w:szCs w:val="27"/>
        </w:rPr>
        <w:t xml:space="preserve">5.6 EventRouter (Cross-Domain Correlator)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src/correlation/event_router.py. Input: merged anomaly records from all three domains, a correlation window (default 1 hour), and a minimum-domain-count threshold (default 2). Output: a list of CorrelatedEvent — {cell_id, category, time_window, contributing_records, combined_severity, domains}.</w:t>
      </w:r>
    </w:p>
    <w:p>
      <w:pPr>
        <w:spacing w:after="200" w:line="360"/>
        <w:jc w:val="both"/>
      </w:pPr>
      <w:r>
        <w:rPr>
          <w:rFonts w:ascii="Times New Roman" w:cs="Times New Roman" w:eastAsia="Times New Roman" w:hAnsi="Times New Roman"/>
          <w:b w:val="false"/>
          <w:bCs w:val="false"/>
          <w:i w:val="false"/>
          <w:iCs w:val="false"/>
          <w:sz w:val="24"/>
          <w:szCs w:val="24"/>
        </w:rPr>
        <w:t xml:space="preserve">The EventRouter is the architectural innovation that distinguishes the proposed system from prior single-domain approaches. It ingests all anomaly records from the three detection engines in a single pass and applies a hash-indexed grouping on the composite key (cell_id, category, time_bucket), where time_bucket = floor(timestamp / window_size). Records sharing the same key form a candidate correlation cluster. Clusters involving records from two or more distinct data domains are promoted to CorrelatedEvents and assigned a combined severity score equal to the maximum composite score among all contributing records, weighted by the number of domains represented.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The category taxonomy — a controlled vocabulary of fault categories (congestion, outage, drift, handover_failure, procedure_violation) — is defined in a shared configuration file and mapped from each parser's event types during record creation. This taxonomy ensures that a PCAP-level 'retransmission_burst' event and a KPI-level 'throughput_drop' event on the same cell within the same time window are assigned the same category label ('congestion') and therefore correctly correlated by the EventRouter.</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5.6 — EventRouter</w:t>
      </w:r>
      <w:r>
        <w:br/>
        <w:t xml:space="preserve"/>
      </w:r>
      <w:r>
        <w:rPr>
          <w:rFonts w:ascii="Courier New" w:cs="Courier New" w:eastAsia="Courier New" w:hAnsi="Courier New"/>
          <w:sz w:val="18"/>
          <w:szCs w:val="18"/>
        </w:rPr>
        <w:t xml:space="preserve">Input:  records: List[AnomalyRecord], window=3600s, min_domains=2</w:t>
      </w:r>
      <w:r>
        <w:br/>
        <w:t xml:space="preserve"/>
      </w:r>
      <w:r>
        <w:rPr>
          <w:rFonts w:ascii="Courier New" w:cs="Courier New" w:eastAsia="Courier New" w:hAnsi="Courier New"/>
          <w:sz w:val="18"/>
          <w:szCs w:val="18"/>
        </w:rPr>
        <w:t xml:space="preserve">Output: correlated: List[CorrelatedEvent]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EventRouter(records, window, min_domains):</w:t>
      </w:r>
      <w:r>
        <w:br/>
        <w:t xml:space="preserve"/>
      </w:r>
      <w:r>
        <w:rPr>
          <w:rFonts w:ascii="Courier New" w:cs="Courier New" w:eastAsia="Courier New" w:hAnsi="Courier New"/>
          <w:sz w:val="18"/>
          <w:szCs w:val="18"/>
        </w:rPr>
        <w:t xml:space="preserve">    index &lt;- defaultdict(list)</w:t>
      </w:r>
      <w:r>
        <w:br/>
        <w:t xml:space="preserve"/>
      </w:r>
      <w:r>
        <w:rPr>
          <w:rFonts w:ascii="Courier New" w:cs="Courier New" w:eastAsia="Courier New" w:hAnsi="Courier New"/>
          <w:sz w:val="18"/>
          <w:szCs w:val="18"/>
        </w:rPr>
        <w:t xml:space="preserve">    for r in records:</w:t>
      </w:r>
      <w:r>
        <w:br/>
        <w:t xml:space="preserve"/>
      </w:r>
      <w:r>
        <w:rPr>
          <w:rFonts w:ascii="Courier New" w:cs="Courier New" w:eastAsia="Courier New" w:hAnsi="Courier New"/>
          <w:sz w:val="18"/>
          <w:szCs w:val="18"/>
        </w:rPr>
        <w:t xml:space="preserve">        bucket &lt;- floor(r.timestamp / window)</w:t>
      </w:r>
      <w:r>
        <w:br/>
        <w:t xml:space="preserve"/>
      </w:r>
      <w:r>
        <w:rPr>
          <w:rFonts w:ascii="Courier New" w:cs="Courier New" w:eastAsia="Courier New" w:hAnsi="Courier New"/>
          <w:sz w:val="18"/>
          <w:szCs w:val="18"/>
        </w:rPr>
        <w:t xml:space="preserve">        key &lt;- (r.cell_id, r.category, bucket)</w:t>
      </w:r>
      <w:r>
        <w:br/>
        <w:t xml:space="preserve"/>
      </w:r>
      <w:r>
        <w:rPr>
          <w:rFonts w:ascii="Courier New" w:cs="Courier New" w:eastAsia="Courier New" w:hAnsi="Courier New"/>
          <w:sz w:val="18"/>
          <w:szCs w:val="18"/>
        </w:rPr>
        <w:t xml:space="preserve">        index[key].append(r)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correlated &lt;- []</w:t>
      </w:r>
      <w:r>
        <w:br/>
        <w:t xml:space="preserve"/>
      </w:r>
      <w:r>
        <w:rPr>
          <w:rFonts w:ascii="Courier New" w:cs="Courier New" w:eastAsia="Courier New" w:hAnsi="Courier New"/>
          <w:sz w:val="18"/>
          <w:szCs w:val="18"/>
        </w:rPr>
        <w:t xml:space="preserve">    for key, group in index.items():</w:t>
      </w:r>
      <w:r>
        <w:br/>
        <w:t xml:space="preserve"/>
      </w:r>
      <w:r>
        <w:rPr>
          <w:rFonts w:ascii="Courier New" w:cs="Courier New" w:eastAsia="Courier New" w:hAnsi="Courier New"/>
          <w:sz w:val="18"/>
          <w:szCs w:val="18"/>
        </w:rPr>
        <w:t xml:space="preserve">        domains &lt;- unique_domains(group)</w:t>
      </w:r>
      <w:r>
        <w:br/>
        <w:t xml:space="preserve"/>
      </w:r>
      <w:r>
        <w:rPr>
          <w:rFonts w:ascii="Courier New" w:cs="Courier New" w:eastAsia="Courier New" w:hAnsi="Courier New"/>
          <w:sz w:val="18"/>
          <w:szCs w:val="18"/>
        </w:rPr>
        <w:t xml:space="preserve">        if len(domains) &gt;= min_domains:</w:t>
      </w:r>
      <w:r>
        <w:br/>
        <w:t xml:space="preserve"/>
      </w:r>
      <w:r>
        <w:rPr>
          <w:rFonts w:ascii="Courier New" w:cs="Courier New" w:eastAsia="Courier New" w:hAnsi="Courier New"/>
          <w:sz w:val="18"/>
          <w:szCs w:val="18"/>
        </w:rPr>
        <w:t xml:space="preserve">            severity &lt;- max(r.score for r in group) * len(domains) / 3</w:t>
      </w:r>
      <w:r>
        <w:br/>
        <w:t xml:space="preserve"/>
      </w:r>
      <w:r>
        <w:rPr>
          <w:rFonts w:ascii="Courier New" w:cs="Courier New" w:eastAsia="Courier New" w:hAnsi="Courier New"/>
          <w:sz w:val="18"/>
          <w:szCs w:val="18"/>
        </w:rPr>
        <w:t xml:space="preserve">            correlated.append(CorrelatedEvent(</w:t>
      </w:r>
      <w:r>
        <w:br/>
        <w:t xml:space="preserve"/>
      </w:r>
      <w:r>
        <w:rPr>
          <w:rFonts w:ascii="Courier New" w:cs="Courier New" w:eastAsia="Courier New" w:hAnsi="Courier New"/>
          <w:sz w:val="18"/>
          <w:szCs w:val="18"/>
        </w:rPr>
        <w:t xml:space="preserve">                cell_id=key.cell_id, category=key.category,</w:t>
      </w:r>
      <w:r>
        <w:br/>
        <w:t xml:space="preserve"/>
      </w:r>
      <w:r>
        <w:rPr>
          <w:rFonts w:ascii="Courier New" w:cs="Courier New" w:eastAsia="Courier New" w:hAnsi="Courier New"/>
          <w:sz w:val="18"/>
          <w:szCs w:val="18"/>
        </w:rPr>
        <w:t xml:space="preserve">                time_window=key.bucket * window,</w:t>
      </w:r>
      <w:r>
        <w:br/>
        <w:t xml:space="preserve"/>
      </w:r>
      <w:r>
        <w:rPr>
          <w:rFonts w:ascii="Courier New" w:cs="Courier New" w:eastAsia="Courier New" w:hAnsi="Courier New"/>
          <w:sz w:val="18"/>
          <w:szCs w:val="18"/>
        </w:rPr>
        <w:t xml:space="preserve">                records=group, severity=severity, domains=domains))</w:t>
      </w:r>
      <w:r>
        <w:br/>
        <w:t xml:space="preserve"/>
      </w:r>
      <w:r>
        <w:rPr>
          <w:rFonts w:ascii="Courier New" w:cs="Courier New" w:eastAsia="Courier New" w:hAnsi="Courier New"/>
          <w:sz w:val="18"/>
          <w:szCs w:val="18"/>
        </w:rPr>
        <w:t xml:space="preserve">    return sorted(correlated, key=severity, descending=True)</w:t>
      </w:r>
    </w:p>
    <w:p>
      <w:pPr>
        <w:pStyle w:val="Heading2"/>
        <w:spacing w:after="160" w:before="240"/>
      </w:pPr>
      <w:r>
        <w:rPr>
          <w:rFonts w:ascii="Times New Roman" w:cs="Times New Roman" w:eastAsia="Times New Roman" w:hAnsi="Times New Roman"/>
          <w:b/>
          <w:bCs/>
          <w:sz w:val="27"/>
          <w:szCs w:val="27"/>
        </w:rPr>
        <w:t xml:space="preserve">5.7 Prediction Module (Prophet + LSTM)</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src/prediction/prophet_model.py, lstm_model.py. Input: rolling 24-hour KPI/statistics window per cell, and a 10-step normalized KPI sequence per LSTM instance. Output: 4-hour-ahead anomaly probability per cell, a degradation candidate flag, and predicted time-to-threshold.</w:t>
      </w:r>
    </w:p>
    <w:p>
      <w:pPr>
        <w:spacing w:after="200" w:line="360"/>
        <w:jc w:val="both"/>
      </w:pPr>
      <w:r>
        <w:rPr>
          <w:rFonts w:ascii="Times New Roman" w:cs="Times New Roman" w:eastAsia="Times New Roman" w:hAnsi="Times New Roman"/>
          <w:b w:val="false"/>
          <w:bCs w:val="false"/>
          <w:i w:val="false"/>
          <w:iCs w:val="false"/>
          <w:sz w:val="24"/>
          <w:szCs w:val="24"/>
        </w:rPr>
        <w:t xml:space="preserve">The Prediction Module runs two complementary forecasting models in parallel for each cell, producing 4-hour-ahead anomaly probability estimates that enable proactive operator intervention before a developing fault reaches service-impacting thresholds. The dual-model design ensures that cells with insufficient Prophet training history (fewer than 24 hours of data) can still receive LSTM-based predictions, and that faults with strong diurnal patterns (which Prophet captures well) and non-linear sudden onset (which LSTM captures better) are both covered.</w:t>
      </w:r>
    </w:p>
    <w:p>
      <w:pPr>
        <w:spacing w:after="200" w:line="360"/>
        <w:jc w:val="both"/>
      </w:pPr>
      <w:r>
        <w:rPr>
          <w:rFonts w:ascii="Times New Roman" w:cs="Times New Roman" w:eastAsia="Times New Roman" w:hAnsi="Times New Roman"/>
          <w:b w:val="false"/>
          <w:bCs w:val="false"/>
          <w:i w:val="false"/>
          <w:iCs w:val="false"/>
          <w:sz w:val="24"/>
          <w:szCs w:val="24"/>
        </w:rPr>
        <w:t xml:space="preserve">Prophet branch: a separate Prophet instance is fitted per cell on a rolling 24-hour window of the primary KPI (DL throughput or PRB utilization), decomposing it into trend, weekly seasonality, daily seasonality, and holiday components. The 4-hour forecast is compared against the operator-configured warning threshold; if the upper 95% confidence bound of the forecast exceeds the threshold within the horizon, the cell is flagged as a degradation candidate with the estimated time-to-threshold. LSTM branch: a two-layer LSTM with 64 hidden units per layer is trained per cell on a 10-step sliding window of normalized KPI sequences, using mean squared error loss with Adam optimizer over 50 epochs on the first 24 hours of normal-condition data; prediction error exceeding the 95th percentile of training residuals triggers a degradation alert.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5.7 — Prediction Module</w:t>
      </w:r>
      <w:r>
        <w:br/>
        <w:t xml:space="preserve"/>
      </w:r>
      <w:r>
        <w:rPr>
          <w:rFonts w:ascii="Courier New" w:cs="Courier New" w:eastAsia="Courier New" w:hAnsi="Courier New"/>
          <w:sz w:val="18"/>
          <w:szCs w:val="18"/>
        </w:rPr>
        <w:t xml:space="preserve">Input:  cell_history: DataFrame (24-hr window), cell_id</w:t>
      </w:r>
      <w:r>
        <w:br/>
        <w:t xml:space="preserve"/>
      </w:r>
      <w:r>
        <w:rPr>
          <w:rFonts w:ascii="Courier New" w:cs="Courier New" w:eastAsia="Courier New" w:hAnsi="Courier New"/>
          <w:sz w:val="18"/>
          <w:szCs w:val="18"/>
        </w:rPr>
        <w:t xml:space="preserve">Output: predictions: List[PredictionAlert]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PredictionModule(cell_history, cell_id):</w:t>
      </w:r>
      <w:r>
        <w:br/>
        <w:t xml:space="preserve"/>
      </w:r>
      <w:r>
        <w:rPr>
          <w:rFonts w:ascii="Courier New" w:cs="Courier New" w:eastAsia="Courier New" w:hAnsi="Courier New"/>
          <w:sz w:val="18"/>
          <w:szCs w:val="18"/>
        </w:rPr>
        <w:t xml:space="preserve">    alerts &lt;-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Prophet branch</w:t>
      </w:r>
      <w:r>
        <w:br/>
        <w:t xml:space="preserve"/>
      </w:r>
      <w:r>
        <w:rPr>
          <w:rFonts w:ascii="Courier New" w:cs="Courier New" w:eastAsia="Courier New" w:hAnsi="Courier New"/>
          <w:sz w:val="18"/>
          <w:szCs w:val="18"/>
        </w:rPr>
        <w:t xml:space="preserve">    prophet &lt;- Prophet(daily_seasonality=True, weekly_seasonality=True)</w:t>
      </w:r>
      <w:r>
        <w:br/>
        <w:t xml:space="preserve"/>
      </w:r>
      <w:r>
        <w:rPr>
          <w:rFonts w:ascii="Courier New" w:cs="Courier New" w:eastAsia="Courier New" w:hAnsi="Courier New"/>
          <w:sz w:val="18"/>
          <w:szCs w:val="18"/>
        </w:rPr>
        <w:t xml:space="preserve">    df_prophet &lt;- format_for_prophet(cell_history, kpi='dl_throughput')</w:t>
      </w:r>
      <w:r>
        <w:br/>
        <w:t xml:space="preserve"/>
      </w:r>
      <w:r>
        <w:rPr>
          <w:rFonts w:ascii="Courier New" w:cs="Courier New" w:eastAsia="Courier New" w:hAnsi="Courier New"/>
          <w:sz w:val="18"/>
          <w:szCs w:val="18"/>
        </w:rPr>
        <w:t xml:space="preserve">    prophet.fit(df_prophet)</w:t>
      </w:r>
      <w:r>
        <w:br/>
        <w:t xml:space="preserve"/>
      </w:r>
      <w:r>
        <w:rPr>
          <w:rFonts w:ascii="Courier New" w:cs="Courier New" w:eastAsia="Courier New" w:hAnsi="Courier New"/>
          <w:sz w:val="18"/>
          <w:szCs w:val="18"/>
        </w:rPr>
        <w:t xml:space="preserve">    future   &lt;- prophet.make_future_dataframe(periods=240, freq='1min')</w:t>
      </w:r>
      <w:r>
        <w:br/>
        <w:t xml:space="preserve"/>
      </w:r>
      <w:r>
        <w:rPr>
          <w:rFonts w:ascii="Courier New" w:cs="Courier New" w:eastAsia="Courier New" w:hAnsi="Courier New"/>
          <w:sz w:val="18"/>
          <w:szCs w:val="18"/>
        </w:rPr>
        <w:t xml:space="preserve">    forecast &lt;- prophet.predict(future)</w:t>
      </w:r>
      <w:r>
        <w:br/>
        <w:t xml:space="preserve"/>
      </w:r>
      <w:r>
        <w:rPr>
          <w:rFonts w:ascii="Courier New" w:cs="Courier New" w:eastAsia="Courier New" w:hAnsi="Courier New"/>
          <w:sz w:val="18"/>
          <w:szCs w:val="18"/>
        </w:rPr>
        <w:t xml:space="preserve">    if forecast['yhat_upper'].last_240().min() &lt; WARNING_THRESHOLD:</w:t>
      </w:r>
      <w:r>
        <w:br/>
        <w:t xml:space="preserve"/>
      </w:r>
      <w:r>
        <w:rPr>
          <w:rFonts w:ascii="Courier New" w:cs="Courier New" w:eastAsia="Courier New" w:hAnsi="Courier New"/>
          <w:sz w:val="18"/>
          <w:szCs w:val="18"/>
        </w:rPr>
        <w:t xml:space="preserve">        alerts.append(PredictionAlert(cell_id, model='prophet', horizon=240))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LSTM branch</w:t>
      </w:r>
      <w:r>
        <w:br/>
        <w:t xml:space="preserve"/>
      </w:r>
      <w:r>
        <w:rPr>
          <w:rFonts w:ascii="Courier New" w:cs="Courier New" w:eastAsia="Courier New" w:hAnsi="Courier New"/>
          <w:sz w:val="18"/>
          <w:szCs w:val="18"/>
        </w:rPr>
        <w:t xml:space="preserve">    lstm &lt;- LSTM_MODELS[cell_id]                # pre-trained per-cell model</w:t>
      </w:r>
      <w:r>
        <w:br/>
        <w:t xml:space="preserve"/>
      </w:r>
      <w:r>
        <w:rPr>
          <w:rFonts w:ascii="Courier New" w:cs="Courier New" w:eastAsia="Courier New" w:hAnsi="Courier New"/>
          <w:sz w:val="18"/>
          <w:szCs w:val="18"/>
        </w:rPr>
        <w:t xml:space="preserve">    X &lt;- create_windows(cell_history, window=10)</w:t>
      </w:r>
      <w:r>
        <w:br/>
        <w:t xml:space="preserve"/>
      </w:r>
      <w:r>
        <w:rPr>
          <w:rFonts w:ascii="Courier New" w:cs="Courier New" w:eastAsia="Courier New" w:hAnsi="Courier New"/>
          <w:sz w:val="18"/>
          <w:szCs w:val="18"/>
        </w:rPr>
        <w:t xml:space="preserve">    y_pred &lt;- lstm.predict(X)</w:t>
      </w:r>
      <w:r>
        <w:br/>
        <w:t xml:space="preserve"/>
      </w:r>
      <w:r>
        <w:rPr>
          <w:rFonts w:ascii="Courier New" w:cs="Courier New" w:eastAsia="Courier New" w:hAnsi="Courier New"/>
          <w:sz w:val="18"/>
          <w:szCs w:val="18"/>
        </w:rPr>
        <w:t xml:space="preserve">    residuals &lt;- abs(y_pred - X.tail(len(y_pred)))</w:t>
      </w:r>
      <w:r>
        <w:br/>
        <w:t xml:space="preserve"/>
      </w:r>
      <w:r>
        <w:rPr>
          <w:rFonts w:ascii="Courier New" w:cs="Courier New" w:eastAsia="Courier New" w:hAnsi="Courier New"/>
          <w:sz w:val="18"/>
          <w:szCs w:val="18"/>
        </w:rPr>
        <w:t xml:space="preserve">    if residuals.last() &gt; LSTM_THRESHOLD[cell_id]:</w:t>
      </w:r>
      <w:r>
        <w:br/>
        <w:t xml:space="preserve"/>
      </w:r>
      <w:r>
        <w:rPr>
          <w:rFonts w:ascii="Courier New" w:cs="Courier New" w:eastAsia="Courier New" w:hAnsi="Courier New"/>
          <w:sz w:val="18"/>
          <w:szCs w:val="18"/>
        </w:rPr>
        <w:t xml:space="preserve">        alerts.append(PredictionAlert(cell_id, model='lstm', horizon=1))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alerts</w:t>
      </w:r>
    </w:p>
    <w:p>
      <w:pPr>
        <w:pStyle w:val="Heading2"/>
        <w:spacing w:after="160" w:before="240"/>
      </w:pPr>
      <w:r>
        <w:rPr>
          <w:rFonts w:ascii="Times New Roman" w:cs="Times New Roman" w:eastAsia="Times New Roman" w:hAnsi="Times New Roman"/>
          <w:b/>
          <w:bCs/>
          <w:sz w:val="27"/>
          <w:szCs w:val="27"/>
        </w:rPr>
        <w:t xml:space="preserve">5.8 RAG Explanation Engine</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src/explanation/rag_engine.py. Input: a CorrelatedEvent record, a FAISS index of 3GPP spec and runbook embeddings, and an Ollama phi3:mini endpoint. Output: a natural-language root-cause narrative (150–300 words) with cited specification passages.</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converts a structured CorrelatedEvent record into a human-readable root-cause narrative that NOC engineers can act upon without consulting multiple documentation sources. The engine operates in three stages: (1) query construction, which transforms the event's (cell_id, category, contributing_detectors, time_window) into a natural-language query string; (2) retrieval, which queries the FAISS index with the all-MiniLM-L6-v2 embedding of the query string and returns the top-5 most semantically similar passages from the 3GPP specification corpus; and (3) generation, which prepends the retrieved passages as context to a structured prompt and calls the local Ollama phi3:mini model to produce the explanation.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FAISS index is built offline from a curated corpus of 3GPP specification excerpts (TS 24.501, TS 38.413, TS 38.331, TS 38.473, TS 28.554) and operator runbook entries, segmented into 512-token chunks with 64-token overlap to preserve sentence boundaries. The index is persisted to disk and loaded at pipeline startup, adding approximately 1.2 seconds to initialization time but enabling sub-50 ms retrieval latency during inference.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5.8 — RAG Explanation Engine</w:t>
      </w:r>
      <w:r>
        <w:br/>
        <w:t xml:space="preserve"/>
      </w:r>
      <w:r>
        <w:rPr>
          <w:rFonts w:ascii="Courier New" w:cs="Courier New" w:eastAsia="Courier New" w:hAnsi="Courier New"/>
          <w:sz w:val="18"/>
          <w:szCs w:val="18"/>
        </w:rPr>
        <w:t xml:space="preserve">Input:  event: CorrelatedEvent, faiss_index, llm_endpoint</w:t>
      </w:r>
      <w:r>
        <w:br/>
        <w:t xml:space="preserve"/>
      </w:r>
      <w:r>
        <w:rPr>
          <w:rFonts w:ascii="Courier New" w:cs="Courier New" w:eastAsia="Courier New" w:hAnsi="Courier New"/>
          <w:sz w:val="18"/>
          <w:szCs w:val="18"/>
        </w:rPr>
        <w:t xml:space="preserve">Output: narrative: str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RAGEngine(event, faiss_index, llm_endpoint):</w:t>
      </w:r>
      <w:r>
        <w:br/>
        <w:t xml:space="preserve"/>
      </w:r>
      <w:r>
        <w:rPr>
          <w:rFonts w:ascii="Courier New" w:cs="Courier New" w:eastAsia="Courier New" w:hAnsi="Courier New"/>
          <w:sz w:val="18"/>
          <w:szCs w:val="18"/>
        </w:rPr>
        <w:t xml:space="preserve">    query &lt;- build_query(event.category, event.cell_id,</w:t>
      </w:r>
      <w:r>
        <w:br/>
        <w:t xml:space="preserve"/>
      </w:r>
      <w:r>
        <w:rPr>
          <w:rFonts w:ascii="Courier New" w:cs="Courier New" w:eastAsia="Courier New" w:hAnsi="Courier New"/>
          <w:sz w:val="18"/>
          <w:szCs w:val="18"/>
        </w:rPr>
        <w:t xml:space="preserve">                          event.contributing_detectors, event.domains)</w:t>
      </w:r>
      <w:r>
        <w:br/>
        <w:t xml:space="preserve"/>
      </w:r>
      <w:r>
        <w:rPr>
          <w:rFonts w:ascii="Courier New" w:cs="Courier New" w:eastAsia="Courier New" w:hAnsi="Courier New"/>
          <w:sz w:val="18"/>
          <w:szCs w:val="18"/>
        </w:rPr>
        <w:t xml:space="preserve">    q_emb &lt;- encode(query, model='all-MiniLM-L6-v2')       # 384-dim vector</w:t>
      </w:r>
      <w:r>
        <w:br/>
        <w:t xml:space="preserve"/>
      </w:r>
      <w:r>
        <w:rPr>
          <w:rFonts w:ascii="Courier New" w:cs="Courier New" w:eastAsia="Courier New" w:hAnsi="Courier New"/>
          <w:sz w:val="18"/>
          <w:szCs w:val="18"/>
        </w:rPr>
        <w:t xml:space="preserve">    scores, indices &lt;- faiss_index.search(q_emb, k=5)</w:t>
      </w:r>
      <w:r>
        <w:br/>
        <w:t xml:space="preserve"/>
      </w:r>
      <w:r>
        <w:rPr>
          <w:rFonts w:ascii="Courier New" w:cs="Courier New" w:eastAsia="Courier New" w:hAnsi="Courier New"/>
          <w:sz w:val="18"/>
          <w:szCs w:val="18"/>
        </w:rPr>
        <w:t xml:space="preserve">    passages &lt;- [CORPUS[i] for i in indices[0]]</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prompt &lt;- build_prompt(</w:t>
      </w:r>
      <w:r>
        <w:br/>
        <w:t xml:space="preserve"/>
      </w:r>
      <w:r>
        <w:rPr>
          <w:rFonts w:ascii="Courier New" w:cs="Courier New" w:eastAsia="Courier New" w:hAnsi="Courier New"/>
          <w:sz w:val="18"/>
          <w:szCs w:val="18"/>
        </w:rPr>
        <w:t xml:space="preserve">        context=join(passages, "\n\n"),</w:t>
      </w:r>
      <w:r>
        <w:br/>
        <w:t xml:space="preserve"/>
      </w:r>
      <w:r>
        <w:rPr>
          <w:rFonts w:ascii="Courier New" w:cs="Courier New" w:eastAsia="Courier New" w:hAnsi="Courier New"/>
          <w:sz w:val="18"/>
          <w:szCs w:val="18"/>
        </w:rPr>
        <w:t xml:space="preserve">        event_summary=event_to_text(event),</w:t>
      </w:r>
      <w:r>
        <w:br/>
        <w:t xml:space="preserve"/>
      </w:r>
      <w:r>
        <w:rPr>
          <w:rFonts w:ascii="Courier New" w:cs="Courier New" w:eastAsia="Courier New" w:hAnsi="Courier New"/>
          <w:sz w:val="18"/>
          <w:szCs w:val="18"/>
        </w:rPr>
        <w:t xml:space="preserve">        instruction="Explain root cause and corrective action in plain English.")</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try:</w:t>
      </w:r>
      <w:r>
        <w:br/>
        <w:t xml:space="preserve"/>
      </w:r>
      <w:r>
        <w:rPr>
          <w:rFonts w:ascii="Courier New" w:cs="Courier New" w:eastAsia="Courier New" w:hAnsi="Courier New"/>
          <w:sz w:val="18"/>
          <w:szCs w:val="18"/>
        </w:rPr>
        <w:t xml:space="preserve">        narrative &lt;- llm_endpoint.generate(prompt, model='phi3:mini')</w:t>
      </w:r>
      <w:r>
        <w:br/>
        <w:t xml:space="preserve"/>
      </w:r>
      <w:r>
        <w:rPr>
          <w:rFonts w:ascii="Courier New" w:cs="Courier New" w:eastAsia="Courier New" w:hAnsi="Courier New"/>
          <w:sz w:val="18"/>
          <w:szCs w:val="18"/>
        </w:rPr>
        <w:t xml:space="preserve">    except ConnectionError:</w:t>
      </w:r>
      <w:r>
        <w:br/>
        <w:t xml:space="preserve"/>
      </w:r>
      <w:r>
        <w:rPr>
          <w:rFonts w:ascii="Courier New" w:cs="Courier New" w:eastAsia="Courier New" w:hAnsi="Courier New"/>
          <w:sz w:val="18"/>
          <w:szCs w:val="18"/>
        </w:rPr>
        <w:t xml:space="preserve">        narrative &lt;- rule_based_fallback(event)   # deterministic offline fallback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return narrative</w:t>
      </w:r>
    </w:p>
    <w:p>
      <w:pPr>
        <w:pStyle w:val="Heading2"/>
        <w:spacing w:after="160" w:before="240"/>
      </w:pPr>
      <w:r>
        <w:rPr>
          <w:rFonts w:ascii="Times New Roman" w:cs="Times New Roman" w:eastAsia="Times New Roman" w:hAnsi="Times New Roman"/>
          <w:b/>
          <w:bCs/>
          <w:sz w:val="27"/>
          <w:szCs w:val="27"/>
        </w:rPr>
        <w:t xml:space="preserve">5.9 MLOps Feedback Loop</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src/mlops/feedback_store.py, scripts/nightly_retrain.py. Input: operator annotations (true positive/false positive) per anomaly record via dashboard or REST API, and a rolling 30-day annotation history. Output: an updated per-detector threshold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implements the continuous improvement mechanism that adapts the detection ensemble to the evolving network baseline without requiring a full retraining cycle. It has two components: the FeedbackStore, which persists operator annotations to a JSON file, and the nightly retraining script, which reads the annotation history and adjusts per-detector thresholds proportionally to the observed false-positive rate over the rolling 30-day window.</w:t>
      </w:r>
    </w:p>
    <w:p>
      <w:pPr>
        <w:spacing w:after="120" w:before="120"/>
        <w:jc w:val="center"/>
      </w:pPr>
      <w:r>
        <w:rPr>
          <w:rFonts w:ascii="Cambria Math" w:cs="Cambria Math" w:eastAsia="Cambria Math" w:hAnsi="Cambria Math"/>
          <w:i/>
          <w:iCs/>
          <w:sz w:val="24"/>
          <w:szCs w:val="24"/>
        </w:rPr>
        <w:t xml:space="preserve">θ_new = θ_old × (1 + α × (FPR_observed − FPR_target))</w:t>
      </w:r>
    </w:p>
    <w:p>
      <w:pPr>
        <w:spacing w:after="200" w:line="360"/>
        <w:jc w:val="both"/>
      </w:pPr>
      <w:r>
        <w:rPr>
          <w:rFonts w:ascii="Times New Roman" w:cs="Times New Roman" w:eastAsia="Times New Roman" w:hAnsi="Times New Roman"/>
          <w:b w:val="false"/>
          <w:bCs w:val="false"/>
          <w:i w:val="false"/>
          <w:iCs w:val="false"/>
          <w:sz w:val="24"/>
          <w:szCs w:val="24"/>
        </w:rPr>
        <w:t xml:space="preserve">where α = 0.1 is a damping coefficient that prevents oscillation, FPR_observed is the false-positive rate for the detector over the rolling window, and FPR_target = 0.05 is the operator-configured target. This proportional adjustment increases the threshold (reducing sensitivity) when the observed FPR exceeds the target and decreases it when FPR is below target.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Algorithm 5.9 — MLOps Nightly Retrainer</w:t>
      </w:r>
      <w:r>
        <w:br/>
        <w:t xml:space="preserve"/>
      </w:r>
      <w:r>
        <w:rPr>
          <w:rFonts w:ascii="Courier New" w:cs="Courier New" w:eastAsia="Courier New" w:hAnsi="Courier New"/>
          <w:sz w:val="18"/>
          <w:szCs w:val="18"/>
        </w:rPr>
        <w:t xml:space="preserve">Input:  feedback_store (30-day annotations), current_thresholds, alpha=0.10</w:t>
      </w:r>
      <w:r>
        <w:br/>
        <w:t xml:space="preserve"/>
      </w:r>
      <w:r>
        <w:rPr>
          <w:rFonts w:ascii="Courier New" w:cs="Courier New" w:eastAsia="Courier New" w:hAnsi="Courier New"/>
          <w:sz w:val="18"/>
          <w:szCs w:val="18"/>
        </w:rPr>
        <w:t xml:space="preserve">Output: updated_thresholds</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NightlyRetrainer(feedback_store, current_thresholds, alpha):</w:t>
      </w:r>
      <w:r>
        <w:br/>
        <w:t xml:space="preserve"/>
      </w:r>
      <w:r>
        <w:rPr>
          <w:rFonts w:ascii="Courier New" w:cs="Courier New" w:eastAsia="Courier New" w:hAnsi="Courier New"/>
          <w:sz w:val="18"/>
          <w:szCs w:val="18"/>
        </w:rPr>
        <w:t xml:space="preserve">    updated &lt;- {}</w:t>
      </w:r>
      <w:r>
        <w:br/>
        <w:t xml:space="preserve"/>
      </w:r>
      <w:r>
        <w:rPr>
          <w:rFonts w:ascii="Courier New" w:cs="Courier New" w:eastAsia="Courier New" w:hAnsi="Courier New"/>
          <w:sz w:val="18"/>
          <w:szCs w:val="18"/>
        </w:rPr>
        <w:t xml:space="preserve">    for detector in DETECTORS:</w:t>
      </w:r>
      <w:r>
        <w:br/>
        <w:t xml:space="preserve"/>
      </w:r>
      <w:r>
        <w:rPr>
          <w:rFonts w:ascii="Courier New" w:cs="Courier New" w:eastAsia="Courier New" w:hAnsi="Courier New"/>
          <w:sz w:val="18"/>
          <w:szCs w:val="18"/>
        </w:rPr>
        <w:t xml:space="preserve">        records  &lt;- feedback_store.get_last_30_days(detector)</w:t>
      </w:r>
      <w:r>
        <w:br/>
        <w:t xml:space="preserve"/>
      </w:r>
      <w:r>
        <w:rPr>
          <w:rFonts w:ascii="Courier New" w:cs="Courier New" w:eastAsia="Courier New" w:hAnsi="Courier New"/>
          <w:sz w:val="18"/>
          <w:szCs w:val="18"/>
        </w:rPr>
        <w:t xml:space="preserve">        FP_count &lt;- count(r for r in records if r.label == 'FP')</w:t>
      </w:r>
      <w:r>
        <w:br/>
        <w:t xml:space="preserve"/>
      </w:r>
      <w:r>
        <w:rPr>
          <w:rFonts w:ascii="Courier New" w:cs="Courier New" w:eastAsia="Courier New" w:hAnsi="Courier New"/>
          <w:sz w:val="18"/>
          <w:szCs w:val="18"/>
        </w:rPr>
        <w:t xml:space="preserve">        FPR_obs  &lt;- FP_count / (len(records) + eps)</w:t>
      </w:r>
      <w:r>
        <w:br/>
        <w:t xml:space="preserve"/>
      </w:r>
      <w:r>
        <w:rPr>
          <w:rFonts w:ascii="Courier New" w:cs="Courier New" w:eastAsia="Courier New" w:hAnsi="Courier New"/>
          <w:sz w:val="18"/>
          <w:szCs w:val="18"/>
        </w:rPr>
        <w:t xml:space="preserve">        theta_old &lt;- current_thresholds[detector]</w:t>
      </w:r>
      <w:r>
        <w:br/>
        <w:t xml:space="preserve"/>
      </w:r>
      <w:r>
        <w:rPr>
          <w:rFonts w:ascii="Courier New" w:cs="Courier New" w:eastAsia="Courier New" w:hAnsi="Courier New"/>
          <w:sz w:val="18"/>
          <w:szCs w:val="18"/>
        </w:rPr>
        <w:t xml:space="preserve">        theta_new &lt;- theta_old * (1 + alpha * (FPR_obs - FPR_TARGET))</w:t>
      </w:r>
      <w:r>
        <w:br/>
        <w:t xml:space="preserve"/>
      </w:r>
      <w:r>
        <w:rPr>
          <w:rFonts w:ascii="Courier New" w:cs="Courier New" w:eastAsia="Courier New" w:hAnsi="Courier New"/>
          <w:sz w:val="18"/>
          <w:szCs w:val="18"/>
        </w:rPr>
        <w:t xml:space="preserve">        theta_new &lt;- clip(theta_new, detector.min_threshold, detector.max_threshold)</w:t>
      </w:r>
      <w:r>
        <w:br/>
        <w:t xml:space="preserve"/>
      </w:r>
      <w:r>
        <w:rPr>
          <w:rFonts w:ascii="Courier New" w:cs="Courier New" w:eastAsia="Courier New" w:hAnsi="Courier New"/>
          <w:sz w:val="18"/>
          <w:szCs w:val="18"/>
        </w:rPr>
        <w:t xml:space="preserve">        updated[detector] &lt;- theta_new</w:t>
      </w:r>
      <w:r>
        <w:br/>
        <w:t xml:space="preserve"/>
      </w:r>
      <w:r>
        <w:rPr>
          <w:rFonts w:ascii="Courier New" w:cs="Courier New" w:eastAsia="Courier New" w:hAnsi="Courier New"/>
          <w:sz w:val="18"/>
          <w:szCs w:val="18"/>
        </w:rPr>
        <w:t xml:space="preserve">        log(f"{detector}: FPR={FPR_obs:.3f}, theta {theta_old:.3f} -&gt; {theta_new:.3f}")</w:t>
      </w:r>
      <w:r>
        <w:br/>
        <w:t xml:space="preserve"/>
      </w:r>
      <w:r>
        <w:rPr>
          <w:rFonts w:ascii="Courier New" w:cs="Courier New" w:eastAsia="Courier New" w:hAnsi="Courier New"/>
          <w:sz w:val="18"/>
          <w:szCs w:val="18"/>
        </w:rPr>
        <w:t xml:space="preserve">    save_thresholds(updated)</w:t>
      </w:r>
      <w:r>
        <w:br/>
        <w:t xml:space="preserve"/>
      </w:r>
      <w:r>
        <w:rPr>
          <w:rFonts w:ascii="Courier New" w:cs="Courier New" w:eastAsia="Courier New" w:hAnsi="Courier New"/>
          <w:sz w:val="18"/>
          <w:szCs w:val="18"/>
        </w:rPr>
        <w:t xml:space="preserve">    return updated</w:t>
      </w:r>
    </w:p>
    <w:p>
      <w:pPr>
        <w:pStyle w:val="Heading2"/>
        <w:spacing w:after="160" w:before="240"/>
      </w:pPr>
      <w:r>
        <w:rPr>
          <w:rFonts w:ascii="Times New Roman" w:cs="Times New Roman" w:eastAsia="Times New Roman" w:hAnsi="Times New Roman"/>
          <w:b/>
          <w:bCs/>
          <w:sz w:val="27"/>
          <w:szCs w:val="27"/>
        </w:rPr>
        <w:t xml:space="preserve">5.10 Streamlit Dashboard</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src/dashboard/app.py. Input: operator-uploaded PCAP, KPI, and/or statistics files via drag-and-drop interface. Output: interactive per-domain analysis tabs, a per-cell KPI heatmap, an anomaly panel with rationale expander, a detector comparison matrix, and RAG explanations.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provides a zero-installation, browser-based interface for NOC engineers who are not comfortable with command-line tools. The dashboard organizes the pipeline output into domain-specific tabs: the PCAP tab exposes six procedure sub-tabs (Attach, Handover, PDU Session, Deregistration, QoS, Measurement), a failure-cause breakdown chart, an IE inspector, and the six-detector anomaly panel with a rationale expander; the KPI tab provides a per-cell heatmap, trend explorer, and six-detector section; the Statistics tab mirrors the KPI structure for L1/L2 metrics. A dedicated Correlation tab shows the EventRouter output as a ranked list of CorrelatedEvents with their contributing records from each domain.</w:t>
      </w:r>
    </w:p>
    <w:p>
      <w:pPr>
        <w:pStyle w:val="Heading2"/>
        <w:spacing w:after="160" w:before="240"/>
      </w:pPr>
      <w:r>
        <w:rPr>
          <w:rFonts w:ascii="Times New Roman" w:cs="Times New Roman" w:eastAsia="Times New Roman" w:hAnsi="Times New Roman"/>
          <w:b/>
          <w:bCs/>
          <w:sz w:val="27"/>
          <w:szCs w:val="27"/>
        </w:rPr>
        <w:t xml:space="preserve">5.11 FastAPI REST API</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src/api/main.py. Input: an HTTP POST with multipart file upload (PCAP or KPI file), or a JSON request body for configuration overrides. Output: a JSON response — {anomalies: List[AnomalyRecord], correlated_events: List[CorrelatedEvent], pipeline_latency_s: float}.</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REST API exposes the full pipeline via three endpoints: POST /analyze/pcap (accepts a PCAP file, returns JSON anomaly list), POST /analyze/kpi (accepts a KPI CSV/XLSX file, returns JSON anomaly list), and GET /health (returns pipeline component status for deployment health monitoring). The API is designed for integration into existing OSS/BSS platforms that support HTTP-based sidecar services. FastAPI's automatic OpenAPI documentation generation ensures that integration engineers have access to a machine-readable API specification without additional documentation effort. The /analyze endpoints return the full pipeline output within 65 seconds for the 64-UE dataset.</w:t>
      </w:r>
    </w:p>
    <w:p>
      <w:pPr>
        <w:pStyle w:val="Heading2"/>
        <w:spacing w:after="160" w:before="240"/>
      </w:pPr>
      <w:r>
        <w:rPr>
          <w:rFonts w:ascii="Times New Roman" w:cs="Times New Roman" w:eastAsia="Times New Roman" w:hAnsi="Times New Roman"/>
          <w:b/>
          <w:bCs/>
          <w:sz w:val="27"/>
          <w:szCs w:val="27"/>
        </w:rPr>
        <w:t xml:space="preserve">5.12 CLI Orchestrator</w:t>
      </w:r>
    </w:p>
    <w:p>
      <w:pPr>
        <w:spacing w:after="200" w:line="360"/>
        <w:jc w:val="both"/>
      </w:pPr>
      <w:r>
        <w:rPr>
          <w:rFonts w:ascii="Times New Roman" w:cs="Times New Roman" w:eastAsia="Times New Roman" w:hAnsi="Times New Roman"/>
          <w:b w:val="false"/>
          <w:bCs w:val="false"/>
          <w:i w:val="false"/>
          <w:iCs w:val="false"/>
          <w:sz w:val="24"/>
          <w:szCs w:val="24"/>
        </w:rPr>
        <w:t xml:space="preserve">Module: src/orchestrator/pipeline.py. Input: command-line arguments — --input &lt;file&gt;, --domain &lt;pcap|kpi|stats&gt;, --output &lt;json|csv&gt;, --config &lt;yaml&gt;. Output: a JSON or CSV anomaly report written to stdout or a specified output file, with a pipeline latency summary on stderr.</w:t>
      </w:r>
    </w:p>
    <w:p>
      <w:pPr>
        <w:spacing w:after="200" w:line="360"/>
        <w:jc w:val="both"/>
      </w:pPr>
      <w:r>
        <w:rPr>
          <w:rFonts w:ascii="Times New Roman" w:cs="Times New Roman" w:eastAsia="Times New Roman" w:hAnsi="Times New Roman"/>
          <w:b w:val="false"/>
          <w:bCs w:val="false"/>
          <w:i w:val="false"/>
          <w:iCs w:val="false"/>
          <w:sz w:val="24"/>
          <w:szCs w:val="24"/>
        </w:rPr>
        <w:t xml:space="preserve">The CLI Orchestrator is the primary entry point for automated batch processing and CI/CD pipeline integration. It accepts a single input file and domain specification, executes the full Parse -&gt; Detect -&gt; Correlate sequence, and writes the resulting anomaly report to the specified output format. The orchestrator is also the entry point for the 56-test pytest suite, which invokes the full pipeline on the generated evaluation data files as integration tests. The nightly MLOps retraining script is similarly invoked via the CLI orchestrator's scheduling mode, which adds cron-compatible --cron flag support for unattended nightly execution.</w:t>
      </w:r>
    </w:p>
    <w:p>
      <w:pPr>
        <w:pStyle w:val="Heading2"/>
        <w:spacing w:after="160" w:before="240"/>
      </w:pPr>
      <w:r>
        <w:rPr>
          <w:rFonts w:ascii="Times New Roman" w:cs="Times New Roman" w:eastAsia="Times New Roman" w:hAnsi="Times New Roman"/>
          <w:b/>
          <w:bCs/>
          <w:sz w:val="27"/>
          <w:szCs w:val="27"/>
        </w:rPr>
        <w:t xml:space="preserve">5.13 Design Principle: Separation of Concerns</w:t>
      </w:r>
    </w:p>
    <w:p>
      <w:pPr>
        <w:spacing w:after="200" w:line="360"/>
        <w:jc w:val="both"/>
      </w:pPr>
      <w:r>
        <w:rPr>
          <w:rFonts w:ascii="Times New Roman" w:cs="Times New Roman" w:eastAsia="Times New Roman" w:hAnsi="Times New Roman"/>
          <w:b w:val="false"/>
          <w:bCs w:val="false"/>
          <w:i w:val="false"/>
          <w:iCs w:val="false"/>
          <w:sz w:val="24"/>
          <w:szCs w:val="24"/>
        </w:rPr>
        <w:t xml:space="preserve">Each module exposes a single, well-defined Python interface — parse(), detect(), correlate(), explain(), predict(), annotate(). This design enables independent unit testing of each module, reflected in the 56-test pytest suite, and ensures that replacing or extending any single module (for example, substituting a graph-neural-network correlator for the hash-based EventRouter in a future release) does not require changes to adjacent modules.</w:t>
      </w:r>
    </w:p>
    <w:p>
      <w:pPr>
        <w:pStyle w:val="Heading1"/>
        <w:pageBreakBefore/>
        <w:spacing w:after="240" w:before="240"/>
      </w:pPr>
      <w:r>
        <w:rPr>
          <w:rFonts w:ascii="Times New Roman" w:cs="Times New Roman" w:eastAsia="Times New Roman" w:hAnsi="Times New Roman"/>
          <w:b/>
          <w:bCs/>
          <w:sz w:val="32"/>
          <w:szCs w:val="32"/>
        </w:rPr>
        <w:t xml:space="preserve">CHAPTER 6</w:t>
      </w:r>
    </w:p>
    <w:p>
      <w:pPr>
        <w:spacing w:after="400"/>
        <w:jc w:val="center"/>
      </w:pPr>
      <w:r>
        <w:rPr>
          <w:rFonts w:ascii="Times New Roman" w:cs="Times New Roman" w:eastAsia="Times New Roman" w:hAnsi="Times New Roman"/>
          <w:b/>
          <w:bCs/>
          <w:i w:val="false"/>
          <w:iCs w:val="false"/>
          <w:sz w:val="30"/>
          <w:szCs w:val="30"/>
        </w:rPr>
        <w:t xml:space="preserve">DETECTION ALGORITHMS: MATHEMATICAL FOUNDATIONS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rigorous mathematical treatments of the twelve detector/forecasting families employed in the pipeline. For each algorithm, the working principle, anomaly-scoring function, pseudocode, computational-complexity considerations, and rationale for inclusion in the ensemble are presented.</w:t>
      </w:r>
    </w:p>
    <w:p>
      <w:pPr>
        <w:spacing w:after="200" w:line="360"/>
        <w:jc w:val="both"/>
      </w:pPr>
      <w:r>
        <w:rPr>
          <w:rFonts w:ascii="Times New Roman" w:cs="Times New Roman" w:eastAsia="Times New Roman" w:hAnsi="Times New Roman"/>
          <w:b w:val="false"/>
          <w:bCs w:val="false"/>
          <w:i w:val="false"/>
          <w:iCs w:val="false"/>
          <w:sz w:val="24"/>
          <w:szCs w:val="24"/>
        </w:rPr>
        <w:t xml:space="preserve">Let x_{t,c} in R^d denote the feature vector for cell c at timestep t, where d is the number of KPI or statistics columns. Let X_c = {x_{1,c}, ..., x_{n,c}} be the complete time series for cell c over n timesteps. An anomaly score function s: R^d -&gt; [0,1] maps each observation to a normalized score, where s = 1 indicates the highest anomaly confidence. A binary anomaly label is obtained by thresholding: y_hat_{t,c} = 1 if s(x_{t,c}) &gt;= theta, else 0.</w:t>
      </w:r>
    </w:p>
    <w:p>
      <w:pPr>
        <w:pStyle w:val="Heading2"/>
        <w:spacing w:after="160" w:before="240"/>
      </w:pPr>
      <w:r>
        <w:rPr>
          <w:rFonts w:ascii="Times New Roman" w:cs="Times New Roman" w:eastAsia="Times New Roman" w:hAnsi="Times New Roman"/>
          <w:b/>
          <w:bCs/>
          <w:sz w:val="27"/>
          <w:szCs w:val="27"/>
        </w:rPr>
        <w:t xml:space="preserve">6.1 Cascade Threshold Detection — Domains: PCAP ·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Threshold detection is the foundational baseline: each KPI or statistics column is compared independently against pre-defined warning (theta_w) and critical (theta_c) limits derived from 3GPP TS 28.554. A cascaded two-level alert is raised when successive observations exceed the threshold, reducing single-point false positives from transient measurement noise.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CascadeThreshold(x, t, c, k):</w:t>
      </w:r>
      <w:r>
        <w:br/>
        <w:t xml:space="preserve"/>
      </w:r>
      <w:r>
        <w:rPr>
          <w:rFonts w:ascii="Courier New" w:cs="Courier New" w:eastAsia="Courier New" w:hAnsi="Courier New"/>
          <w:sz w:val="18"/>
          <w:szCs w:val="18"/>
        </w:rPr>
        <w:t xml:space="preserve">    if x[t,c,k] &gt;= theta_c[k] and x[t-1,c,k] &gt;= theta_c[k]: return 1.0</w:t>
      </w:r>
      <w:r>
        <w:br/>
        <w:t xml:space="preserve"/>
      </w:r>
      <w:r>
        <w:rPr>
          <w:rFonts w:ascii="Courier New" w:cs="Courier New" w:eastAsia="Courier New" w:hAnsi="Courier New"/>
          <w:sz w:val="18"/>
          <w:szCs w:val="18"/>
        </w:rPr>
        <w:t xml:space="preserve">    if x[t,c,k] &gt;= theta_w[k] and x[t-1,c,k] &gt;= theta_w[k]: return 0.5</w:t>
      </w:r>
      <w:r>
        <w:br/>
        <w:t xml:space="preserve"/>
      </w:r>
      <w:r>
        <w:rPr>
          <w:rFonts w:ascii="Courier New" w:cs="Courier New" w:eastAsia="Courier New" w:hAnsi="Courier New"/>
          <w:sz w:val="18"/>
          <w:szCs w:val="18"/>
        </w:rPr>
        <w:t xml:space="preserve">    return 0.0</w:t>
      </w:r>
    </w:p>
    <w:p>
      <w:pPr>
        <w:pStyle w:val="Heading2"/>
        <w:spacing w:after="160" w:before="240"/>
      </w:pPr>
      <w:r>
        <w:rPr>
          <w:rFonts w:ascii="Times New Roman" w:cs="Times New Roman" w:eastAsia="Times New Roman" w:hAnsi="Times New Roman"/>
          <w:b/>
          <w:bCs/>
          <w:sz w:val="27"/>
          <w:szCs w:val="27"/>
        </w:rPr>
        <w:t xml:space="preserve">6.2 Peer Comparison (Fleet z-Score)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Peer comparison identifies cells whose KPI values deviate significantly from the fleet-wide distribution at the same timestep, using a standardized z-score against the set of peer cells rather than an absolute limit.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PeerComparison(X[t,:,k], z_thresh=2.0):</w:t>
      </w:r>
      <w:r>
        <w:br/>
        <w:t xml:space="preserve"/>
      </w:r>
      <w:r>
        <w:rPr>
          <w:rFonts w:ascii="Courier New" w:cs="Courier New" w:eastAsia="Courier New" w:hAnsi="Courier New"/>
          <w:sz w:val="18"/>
          <w:szCs w:val="18"/>
        </w:rPr>
        <w:t xml:space="preserve">    mu &lt;- mean(X[t,:,k]); sigma &lt;- std(X[t,:,k]) + eps</w:t>
      </w:r>
      <w:r>
        <w:br/>
        <w:t xml:space="preserve"/>
      </w:r>
      <w:r>
        <w:rPr>
          <w:rFonts w:ascii="Courier New" w:cs="Courier New" w:eastAsia="Courier New" w:hAnsi="Courier New"/>
          <w:sz w:val="18"/>
          <w:szCs w:val="18"/>
        </w:rPr>
        <w:t xml:space="preserve">    for c in cells:</w:t>
      </w:r>
      <w:r>
        <w:br/>
        <w:t xml:space="preserve"/>
      </w:r>
      <w:r>
        <w:rPr>
          <w:rFonts w:ascii="Courier New" w:cs="Courier New" w:eastAsia="Courier New" w:hAnsi="Courier New"/>
          <w:sz w:val="18"/>
          <w:szCs w:val="18"/>
        </w:rPr>
        <w:t xml:space="preserve">        z &lt;- (X[t,c,k] - mu) / sigma</w:t>
      </w:r>
      <w:r>
        <w:br/>
        <w:t xml:space="preserve"/>
      </w:r>
      <w:r>
        <w:rPr>
          <w:rFonts w:ascii="Courier New" w:cs="Courier New" w:eastAsia="Courier New" w:hAnsi="Courier New"/>
          <w:sz w:val="18"/>
          <w:szCs w:val="18"/>
        </w:rPr>
        <w:t xml:space="preserve">        score &lt;- min(abs(z) / z_thresh, 1.0)</w:t>
      </w:r>
      <w:r>
        <w:br/>
        <w:t xml:space="preserve"/>
      </w:r>
      <w:r>
        <w:rPr>
          <w:rFonts w:ascii="Courier New" w:cs="Courier New" w:eastAsia="Courier New" w:hAnsi="Courier New"/>
          <w:sz w:val="18"/>
          <w:szCs w:val="18"/>
        </w:rPr>
        <w:t xml:space="preserve">        if z &lt; -z_thresh: flag(t, c, k, score)</w:t>
      </w:r>
    </w:p>
    <w:p>
      <w:pPr>
        <w:pStyle w:val="Heading2"/>
        <w:spacing w:after="160" w:before="240"/>
      </w:pPr>
      <w:r>
        <w:rPr>
          <w:rFonts w:ascii="Times New Roman" w:cs="Times New Roman" w:eastAsia="Times New Roman" w:hAnsi="Times New Roman"/>
          <w:b/>
          <w:bCs/>
          <w:sz w:val="27"/>
          <w:szCs w:val="27"/>
        </w:rPr>
        <w:t xml:space="preserve">6.3 Trend Regression (Ordinary Least Squares)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Trend regression fits an OLS linear model to a rolling window of W consecutive observations per cell and flags windows whose estimated slope exceeds a degradation threshold — a significantly negative slope on throughput, or a significantly positive slope on HARQ NACK rate, indicates a monotonically evolving fault.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TrendRegression(x_window, beta_thresh=0.5):</w:t>
      </w:r>
      <w:r>
        <w:br/>
        <w:t xml:space="preserve"/>
      </w:r>
      <w:r>
        <w:rPr>
          <w:rFonts w:ascii="Courier New" w:cs="Courier New" w:eastAsia="Courier New" w:hAnsi="Courier New"/>
          <w:sz w:val="18"/>
          <w:szCs w:val="18"/>
        </w:rPr>
        <w:t xml:space="preserve">    W &lt;- len(x_window)</w:t>
      </w:r>
      <w:r>
        <w:br/>
        <w:t xml:space="preserve"/>
      </w:r>
      <w:r>
        <w:rPr>
          <w:rFonts w:ascii="Courier New" w:cs="Courier New" w:eastAsia="Courier New" w:hAnsi="Courier New"/>
          <w:sz w:val="18"/>
          <w:szCs w:val="18"/>
        </w:rPr>
        <w:t xml:space="preserve">    t &lt;- [i - (W-1)/2 for i in range(W)]</w:t>
      </w:r>
      <w:r>
        <w:br/>
        <w:t xml:space="preserve"/>
      </w:r>
      <w:r>
        <w:rPr>
          <w:rFonts w:ascii="Courier New" w:cs="Courier New" w:eastAsia="Courier New" w:hAnsi="Courier New"/>
          <w:sz w:val="18"/>
          <w:szCs w:val="18"/>
        </w:rPr>
        <w:t xml:space="preserve">    x_bar &lt;- mean(x_window)</w:t>
      </w:r>
      <w:r>
        <w:br/>
        <w:t xml:space="preserve"/>
      </w:r>
      <w:r>
        <w:rPr>
          <w:rFonts w:ascii="Courier New" w:cs="Courier New" w:eastAsia="Courier New" w:hAnsi="Courier New"/>
          <w:sz w:val="18"/>
          <w:szCs w:val="18"/>
        </w:rPr>
        <w:t xml:space="preserve">    beta &lt;- sum(t[i]*(x_window[i]-x_bar) for i) / sum(t[i]**2 for i)</w:t>
      </w:r>
      <w:r>
        <w:br/>
        <w:t xml:space="preserve"/>
      </w:r>
      <w:r>
        <w:rPr>
          <w:rFonts w:ascii="Courier New" w:cs="Courier New" w:eastAsia="Courier New" w:hAnsi="Courier New"/>
          <w:sz w:val="18"/>
          <w:szCs w:val="18"/>
        </w:rPr>
        <w:t xml:space="preserve">    score &lt;- min(abs(beta) / beta_thresh, 1.0)</w:t>
      </w:r>
      <w:r>
        <w:br/>
        <w:t xml:space="preserve"/>
      </w:r>
      <w:r>
        <w:rPr>
          <w:rFonts w:ascii="Courier New" w:cs="Courier New" w:eastAsia="Courier New" w:hAnsi="Courier New"/>
          <w:sz w:val="18"/>
          <w:szCs w:val="18"/>
        </w:rPr>
        <w:t xml:space="preserve">    return score, beta</w:t>
      </w:r>
    </w:p>
    <w:p>
      <w:pPr>
        <w:pStyle w:val="Heading2"/>
        <w:spacing w:after="160" w:before="240"/>
      </w:pPr>
      <w:r>
        <w:rPr>
          <w:rFonts w:ascii="Times New Roman" w:cs="Times New Roman" w:eastAsia="Times New Roman" w:hAnsi="Times New Roman"/>
          <w:b/>
          <w:bCs/>
          <w:sz w:val="27"/>
          <w:szCs w:val="27"/>
        </w:rPr>
        <w:t xml:space="preserve">6.4 Interquartile Range (IQR — Tukey Fence)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The IQR (Tukey fence) method identifies point outliers by comparing observations against the empirical distribution of a per-cell historical baseline, robust to outliers in the baseline itself since it uses quartile-based rather than mean-based statistics.</w:t>
      </w:r>
    </w:p>
    <w:p>
      <w:pPr>
        <w:spacing w:after="120" w:before="120"/>
        <w:jc w:val="center"/>
      </w:pPr>
      <w:r>
        <w:rPr>
          <w:rFonts w:ascii="Cambria Math" w:cs="Cambria Math" w:eastAsia="Cambria Math" w:hAnsi="Cambria Math"/>
          <w:i/>
          <w:iCs/>
          <w:sz w:val="24"/>
          <w:szCs w:val="24"/>
        </w:rPr>
        <w:t xml:space="preserve">Q1_{c,k} = 25th percentile of X_{c,k};  Q3_{c,k} = 75th percentile of X_{c,k};  IQR = Q3 − Q1</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IQRDetector(baseline, x_new, k=1.5):</w:t>
      </w:r>
      <w:r>
        <w:br/>
        <w:t xml:space="preserve"/>
      </w:r>
      <w:r>
        <w:rPr>
          <w:rFonts w:ascii="Courier New" w:cs="Courier New" w:eastAsia="Courier New" w:hAnsi="Courier New"/>
          <w:sz w:val="18"/>
          <w:szCs w:val="18"/>
        </w:rPr>
        <w:t xml:space="preserve">    Q1 &lt;- percentile(baseline, 25); Q3 &lt;- percentile(baseline, 75)</w:t>
      </w:r>
      <w:r>
        <w:br/>
        <w:t xml:space="preserve"/>
      </w:r>
      <w:r>
        <w:rPr>
          <w:rFonts w:ascii="Courier New" w:cs="Courier New" w:eastAsia="Courier New" w:hAnsi="Courier New"/>
          <w:sz w:val="18"/>
          <w:szCs w:val="18"/>
        </w:rPr>
        <w:t xml:space="preserve">    IQR &lt;- Q3 - Q1 + eps</w:t>
      </w:r>
      <w:r>
        <w:br/>
        <w:t xml:space="preserve"/>
      </w:r>
      <w:r>
        <w:rPr>
          <w:rFonts w:ascii="Courier New" w:cs="Courier New" w:eastAsia="Courier New" w:hAnsi="Courier New"/>
          <w:sz w:val="18"/>
          <w:szCs w:val="18"/>
        </w:rPr>
        <w:t xml:space="preserve">    L, U &lt;- Q1 - k*IQR, Q3 + k*IQR</w:t>
      </w:r>
      <w:r>
        <w:br/>
        <w:t xml:space="preserve"/>
      </w:r>
      <w:r>
        <w:rPr>
          <w:rFonts w:ascii="Courier New" w:cs="Courier New" w:eastAsia="Courier New" w:hAnsi="Courier New"/>
          <w:sz w:val="18"/>
          <w:szCs w:val="18"/>
        </w:rPr>
        <w:t xml:space="preserve">    if x_new &gt; U: return (x_new - U) / IQR</w:t>
      </w:r>
      <w:r>
        <w:br/>
        <w:t xml:space="preserve"/>
      </w:r>
      <w:r>
        <w:rPr>
          <w:rFonts w:ascii="Courier New" w:cs="Courier New" w:eastAsia="Courier New" w:hAnsi="Courier New"/>
          <w:sz w:val="18"/>
          <w:szCs w:val="18"/>
        </w:rPr>
        <w:t xml:space="preserve">    elif x_new &lt; L: return (L - x_new) / IQR</w:t>
      </w:r>
      <w:r>
        <w:br/>
        <w:t xml:space="preserve"/>
      </w:r>
      <w:r>
        <w:rPr>
          <w:rFonts w:ascii="Courier New" w:cs="Courier New" w:eastAsia="Courier New" w:hAnsi="Courier New"/>
          <w:sz w:val="18"/>
          <w:szCs w:val="18"/>
        </w:rPr>
        <w:t xml:space="preserve">    else: return 0.0</w:t>
      </w:r>
    </w:p>
    <w:p>
      <w:pPr>
        <w:pStyle w:val="Heading2"/>
        <w:spacing w:after="160" w:before="240"/>
      </w:pPr>
      <w:r>
        <w:rPr>
          <w:rFonts w:ascii="Times New Roman" w:cs="Times New Roman" w:eastAsia="Times New Roman" w:hAnsi="Times New Roman"/>
          <w:b/>
          <w:bCs/>
          <w:sz w:val="27"/>
          <w:szCs w:val="27"/>
        </w:rPr>
        <w:t xml:space="preserve">6.5 CUSUM (Cumulative Sum Change-Point Detection)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CUSUM, introduced by Page and formalized by Basseville and Nikiforov, accumulates evidence of a persistent shift in the mean of a sequential process. Unlike point detectors, CUSUM is designed specifically to detect changes that are small in any individual observation but consistent in direction across many observations — exactly the signature of slow KPI drift.</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CUSUM(x_stream, mu0, sigma0, k=0.5, h=5.0):</w:t>
      </w:r>
      <w:r>
        <w:br/>
        <w:t xml:space="preserve"/>
      </w:r>
      <w:r>
        <w:rPr>
          <w:rFonts w:ascii="Courier New" w:cs="Courier New" w:eastAsia="Courier New" w:hAnsi="Courier New"/>
          <w:sz w:val="18"/>
          <w:szCs w:val="18"/>
        </w:rPr>
        <w:t xml:space="preserve">    S_pos, S_neg &lt;- 0, 0</w:t>
      </w:r>
      <w:r>
        <w:br/>
        <w:t xml:space="preserve"/>
      </w:r>
      <w:r>
        <w:rPr>
          <w:rFonts w:ascii="Courier New" w:cs="Courier New" w:eastAsia="Courier New" w:hAnsi="Courier New"/>
          <w:sz w:val="18"/>
          <w:szCs w:val="18"/>
        </w:rPr>
        <w:t xml:space="preserve">    for x_t in x_stream:</w:t>
      </w:r>
      <w:r>
        <w:br/>
        <w:t xml:space="preserve"/>
      </w:r>
      <w:r>
        <w:rPr>
          <w:rFonts w:ascii="Courier New" w:cs="Courier New" w:eastAsia="Courier New" w:hAnsi="Courier New"/>
          <w:sz w:val="18"/>
          <w:szCs w:val="18"/>
        </w:rPr>
        <w:t xml:space="preserve">        z &lt;- (x_t - mu0) / (sigma0 + eps)</w:t>
      </w:r>
      <w:r>
        <w:br/>
        <w:t xml:space="preserve"/>
      </w:r>
      <w:r>
        <w:rPr>
          <w:rFonts w:ascii="Courier New" w:cs="Courier New" w:eastAsia="Courier New" w:hAnsi="Courier New"/>
          <w:sz w:val="18"/>
          <w:szCs w:val="18"/>
        </w:rPr>
        <w:t xml:space="preserve">        S_pos &lt;- max(0, S_pos + z - k)</w:t>
      </w:r>
      <w:r>
        <w:br/>
        <w:t xml:space="preserve"/>
      </w:r>
      <w:r>
        <w:rPr>
          <w:rFonts w:ascii="Courier New" w:cs="Courier New" w:eastAsia="Courier New" w:hAnsi="Courier New"/>
          <w:sz w:val="18"/>
          <w:szCs w:val="18"/>
        </w:rPr>
        <w:t xml:space="preserve">        S_neg &lt;- max(0, S_neg - z - k)</w:t>
      </w:r>
      <w:r>
        <w:br/>
        <w:t xml:space="preserve"/>
      </w:r>
      <w:r>
        <w:rPr>
          <w:rFonts w:ascii="Courier New" w:cs="Courier New" w:eastAsia="Courier New" w:hAnsi="Courier New"/>
          <w:sz w:val="18"/>
          <w:szCs w:val="18"/>
        </w:rPr>
        <w:t xml:space="preserve">        score &lt;- min(max(S_pos, S_neg) / h, 1.0)</w:t>
      </w:r>
      <w:r>
        <w:br/>
        <w:t xml:space="preserve"/>
      </w:r>
      <w:r>
        <w:rPr>
          <w:rFonts w:ascii="Courier New" w:cs="Courier New" w:eastAsia="Courier New" w:hAnsi="Courier New"/>
          <w:sz w:val="18"/>
          <w:szCs w:val="18"/>
        </w:rPr>
        <w:t xml:space="preserve">        if score &gt;= 1.0:</w:t>
      </w:r>
      <w:r>
        <w:br/>
        <w:t xml:space="preserve"/>
      </w:r>
      <w:r>
        <w:rPr>
          <w:rFonts w:ascii="Courier New" w:cs="Courier New" w:eastAsia="Courier New" w:hAnsi="Courier New"/>
          <w:sz w:val="18"/>
          <w:szCs w:val="18"/>
        </w:rPr>
        <w:t xml:space="preserve">            flag_anomaly(t, score)</w:t>
      </w:r>
      <w:r>
        <w:br/>
        <w:t xml:space="preserve"/>
      </w:r>
      <w:r>
        <w:rPr>
          <w:rFonts w:ascii="Courier New" w:cs="Courier New" w:eastAsia="Courier New" w:hAnsi="Courier New"/>
          <w:sz w:val="18"/>
          <w:szCs w:val="18"/>
        </w:rPr>
        <w:t xml:space="preserve">            S_pos, S_neg &lt;- 0, 0   # reset after detection</w:t>
      </w:r>
    </w:p>
    <w:p>
      <w:pPr>
        <w:pStyle w:val="Heading2"/>
        <w:spacing w:after="160" w:before="240"/>
      </w:pPr>
      <w:r>
        <w:rPr>
          <w:rFonts w:ascii="Times New Roman" w:cs="Times New Roman" w:eastAsia="Times New Roman" w:hAnsi="Times New Roman"/>
          <w:b/>
          <w:bCs/>
          <w:sz w:val="27"/>
          <w:szCs w:val="27"/>
        </w:rPr>
        <w:t xml:space="preserve">6.6 Bollinger Bands (Rolling Envelope) — Domains: KPI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Bollinger Bands define a dynamic envelope around a rolling mean using a multiple of the rolling standard deviation. Observations outside the envelope are flagged as anomalies. Unlike CUSUM (which detects persistent shifts), Bollinger Bands detect burst anomalies — sudden, large-magnitude deviations that are transient rather than sustained.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BollingerBands(x_series, W=20, m=2.0):</w:t>
      </w:r>
      <w:r>
        <w:br/>
        <w:t xml:space="preserve"/>
      </w:r>
      <w:r>
        <w:rPr>
          <w:rFonts w:ascii="Courier New" w:cs="Courier New" w:eastAsia="Courier New" w:hAnsi="Courier New"/>
          <w:sz w:val="18"/>
          <w:szCs w:val="18"/>
        </w:rPr>
        <w:t xml:space="preserve">    for t in range(W, len(x_series)):</w:t>
      </w:r>
      <w:r>
        <w:br/>
        <w:t xml:space="preserve"/>
      </w:r>
      <w:r>
        <w:rPr>
          <w:rFonts w:ascii="Courier New" w:cs="Courier New" w:eastAsia="Courier New" w:hAnsi="Courier New"/>
          <w:sz w:val="18"/>
          <w:szCs w:val="18"/>
        </w:rPr>
        <w:t xml:space="preserve">        window &lt;- x_series[t-W:t]</w:t>
      </w:r>
      <w:r>
        <w:br/>
        <w:t xml:space="preserve"/>
      </w:r>
      <w:r>
        <w:rPr>
          <w:rFonts w:ascii="Courier New" w:cs="Courier New" w:eastAsia="Courier New" w:hAnsi="Courier New"/>
          <w:sz w:val="18"/>
          <w:szCs w:val="18"/>
        </w:rPr>
        <w:t xml:space="preserve">        MA &lt;- mean(window); sigma &lt;- std(window) + eps</w:t>
      </w:r>
      <w:r>
        <w:br/>
        <w:t xml:space="preserve"/>
      </w:r>
      <w:r>
        <w:rPr>
          <w:rFonts w:ascii="Courier New" w:cs="Courier New" w:eastAsia="Courier New" w:hAnsi="Courier New"/>
          <w:sz w:val="18"/>
          <w:szCs w:val="18"/>
        </w:rPr>
        <w:t xml:space="preserve">        UB, LB &lt;- MA + m*sigma, MA - m*sigma</w:t>
      </w:r>
      <w:r>
        <w:br/>
        <w:t xml:space="preserve"/>
      </w:r>
      <w:r>
        <w:rPr>
          <w:rFonts w:ascii="Courier New" w:cs="Courier New" w:eastAsia="Courier New" w:hAnsi="Courier New"/>
          <w:sz w:val="18"/>
          <w:szCs w:val="18"/>
        </w:rPr>
        <w:t xml:space="preserve">        x_t &lt;- x_series[t]</w:t>
      </w:r>
      <w:r>
        <w:br/>
        <w:t xml:space="preserve"/>
      </w:r>
      <w:r>
        <w:rPr>
          <w:rFonts w:ascii="Courier New" w:cs="Courier New" w:eastAsia="Courier New" w:hAnsi="Courier New"/>
          <w:sz w:val="18"/>
          <w:szCs w:val="18"/>
        </w:rPr>
        <w:t xml:space="preserve">        if x_t &gt; UB: flag(t, score=(x_t - UB)/sigma)</w:t>
      </w:r>
      <w:r>
        <w:br/>
        <w:t xml:space="preserve"/>
      </w:r>
      <w:r>
        <w:rPr>
          <w:rFonts w:ascii="Courier New" w:cs="Courier New" w:eastAsia="Courier New" w:hAnsi="Courier New"/>
          <w:sz w:val="18"/>
          <w:szCs w:val="18"/>
        </w:rPr>
        <w:t xml:space="preserve">        elif x_t &lt; LB: flag(t, score=(LB - x_t)/sigma)</w:t>
      </w:r>
    </w:p>
    <w:p>
      <w:pPr>
        <w:pStyle w:val="Heading2"/>
        <w:spacing w:after="160" w:before="240"/>
      </w:pPr>
      <w:r>
        <w:rPr>
          <w:rFonts w:ascii="Times New Roman" w:cs="Times New Roman" w:eastAsia="Times New Roman" w:hAnsi="Times New Roman"/>
          <w:b/>
          <w:bCs/>
          <w:sz w:val="27"/>
          <w:szCs w:val="27"/>
        </w:rPr>
        <w:t xml:space="preserve">6.7 Isolation Forest — Domains: PCAP · Statistics</w:t>
      </w:r>
    </w:p>
    <w:p>
      <w:pPr>
        <w:spacing w:after="200" w:line="360"/>
        <w:jc w:val="both"/>
      </w:pPr>
      <w:r>
        <w:rPr>
          <w:rFonts w:ascii="Times New Roman" w:cs="Times New Roman" w:eastAsia="Times New Roman" w:hAnsi="Times New Roman"/>
          <w:b w:val="false"/>
          <w:bCs w:val="false"/>
          <w:i w:val="false"/>
          <w:iCs w:val="false"/>
          <w:sz w:val="24"/>
          <w:szCs w:val="24"/>
        </w:rPr>
        <w:t xml:space="preserve">Isolation Forest exploits the observation that anomalies are isolated more quickly than normal points by random recursive axis-aligned partitioning. An ensemble of T isolation trees is constructed; the anomaly score of a point is the average path length required to isolate it, normalized against the expected path length for a dataset of size n.</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IsolationForest(X_train, X_test, n_estimators=200, contamination=0.05):</w:t>
      </w:r>
      <w:r>
        <w:br/>
        <w:t xml:space="preserve"/>
      </w:r>
      <w:r>
        <w:rPr>
          <w:rFonts w:ascii="Courier New" w:cs="Courier New" w:eastAsia="Courier New" w:hAnsi="Courier New"/>
          <w:sz w:val="18"/>
          <w:szCs w:val="18"/>
        </w:rPr>
        <w:t xml:space="preserve">    model &lt;- sklearn.IsolationForest(n_estimators, contamination)</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raw_scores &lt;- model.decision_function(X_test)   # higher = more normal</w:t>
      </w:r>
      <w:r>
        <w:br/>
        <w:t xml:space="preserve"/>
      </w:r>
      <w:r>
        <w:rPr>
          <w:rFonts w:ascii="Courier New" w:cs="Courier New" w:eastAsia="Courier New" w:hAnsi="Courier New"/>
          <w:sz w:val="18"/>
          <w:szCs w:val="18"/>
        </w:rPr>
        <w:t xml:space="preserve">    scores &lt;- minmax_scale(-raw_scores)              # invert + normalise to [0,1]</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6.8 One-Class SVM (OC-SVM)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One-Class SVM learns a kernel-induced hypersphere (or hyperplane in the RBF kernel case) enclosing the normal training data and assigns anomaly scores based on distance from the decision boundary; points outside the boundary are anomalies.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OneClassSVM(X_train, X_test, nu=0.05, kernel='rbf'):</w:t>
      </w:r>
      <w:r>
        <w:br/>
        <w:t xml:space="preserve"/>
      </w:r>
      <w:r>
        <w:rPr>
          <w:rFonts w:ascii="Courier New" w:cs="Courier New" w:eastAsia="Courier New" w:hAnsi="Courier New"/>
          <w:sz w:val="18"/>
          <w:szCs w:val="18"/>
        </w:rPr>
        <w:t xml:space="preserve">    model &lt;- sklearn.OneClassSVM(nu=nu, kernel=kernel, gamma='scale')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decisions &lt;- model.decision_function(X_test)</w:t>
      </w:r>
      <w:r>
        <w:br/>
        <w:t xml:space="preserve"/>
      </w:r>
      <w:r>
        <w:rPr>
          <w:rFonts w:ascii="Courier New" w:cs="Courier New" w:eastAsia="Courier New" w:hAnsi="Courier New"/>
          <w:sz w:val="18"/>
          <w:szCs w:val="18"/>
        </w:rPr>
        <w:t xml:space="preserve">    scores &lt;- minmax_scale(-decisions)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6.9 Local Outlier Factor (LOF)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LOF measures the local density deviation of a point relative to its k nearest neighbours. Points in sparse regions relative to their neighbours have LOF scores significantly greater than 1.0 and are identified as anomalies.</w:t>
      </w:r>
    </w:p>
    <w:p>
      <w:pPr>
        <w:spacing w:after="120" w:before="120"/>
        <w:jc w:val="center"/>
      </w:pPr>
      <w:r>
        <w:rPr>
          <w:rFonts w:ascii="Cambria Math" w:cs="Cambria Math" w:eastAsia="Cambria Math" w:hAnsi="Cambria Math"/>
          <w:i/>
          <w:iCs/>
          <w:sz w:val="24"/>
          <w:szCs w:val="24"/>
        </w:rPr>
        <w:t xml:space="preserve">reach_dist_k(p, o) = max(k-dist(o), d(p, o))    [reachability distance]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LOFDetector(X_train, X_test, n_neighbors=20):</w:t>
      </w:r>
      <w:r>
        <w:br/>
        <w:t xml:space="preserve"/>
      </w:r>
      <w:r>
        <w:rPr>
          <w:rFonts w:ascii="Courier New" w:cs="Courier New" w:eastAsia="Courier New" w:hAnsi="Courier New"/>
          <w:sz w:val="18"/>
          <w:szCs w:val="18"/>
        </w:rPr>
        <w:t xml:space="preserve">    model &lt;- sklearn.LocalOutlierFactor(n_neighbors, novelty=True)</w:t>
      </w:r>
      <w:r>
        <w:br/>
        <w:t xml:space="preserve"/>
      </w:r>
      <w:r>
        <w:rPr>
          <w:rFonts w:ascii="Courier New" w:cs="Courier New" w:eastAsia="Courier New" w:hAnsi="Courier New"/>
          <w:sz w:val="18"/>
          <w:szCs w:val="18"/>
        </w:rPr>
        <w:t xml:space="preserve">    model.fit(X_train)</w:t>
      </w:r>
      <w:r>
        <w:br/>
        <w:t xml:space="preserve"/>
      </w:r>
      <w:r>
        <w:rPr>
          <w:rFonts w:ascii="Courier New" w:cs="Courier New" w:eastAsia="Courier New" w:hAnsi="Courier New"/>
          <w:sz w:val="18"/>
          <w:szCs w:val="18"/>
        </w:rPr>
        <w:t xml:space="preserve">    scores &lt;- minmax_scale(-model.decision_function(X_test))</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6.10 Elliptic Envelope (Robust Mahalanobis Distance)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Elliptic Envelope fits a multivariate Gaussian to the training data using robust estimators (Minimum Covariance Determinant — MCD) that are resistant to outlier contamination in the training set. Anomaly scores are based on the Mahalanobis distance from the fitted ellipsoid.</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EllipticEnvelope(X_train, X_test, contamination=0.05):</w:t>
      </w:r>
      <w:r>
        <w:br/>
        <w:t xml:space="preserve"/>
      </w:r>
      <w:r>
        <w:rPr>
          <w:rFonts w:ascii="Courier New" w:cs="Courier New" w:eastAsia="Courier New" w:hAnsi="Courier New"/>
          <w:sz w:val="18"/>
          <w:szCs w:val="18"/>
        </w:rPr>
        <w:t xml:space="preserve">    model &lt;- sklearn.EllipticEnvelope(contamination=contamination)</w:t>
      </w:r>
      <w:r>
        <w:br/>
        <w:t xml:space="preserve"/>
      </w:r>
      <w:r>
        <w:rPr>
          <w:rFonts w:ascii="Courier New" w:cs="Courier New" w:eastAsia="Courier New" w:hAnsi="Courier New"/>
          <w:sz w:val="18"/>
          <w:szCs w:val="18"/>
        </w:rPr>
        <w:t xml:space="preserve">    model.fit(X_train)                    # fits MCD robust location + scatter</w:t>
      </w:r>
      <w:r>
        <w:br/>
        <w:t xml:space="preserve"/>
      </w:r>
      <w:r>
        <w:rPr>
          <w:rFonts w:ascii="Courier New" w:cs="Courier New" w:eastAsia="Courier New" w:hAnsi="Courier New"/>
          <w:sz w:val="18"/>
          <w:szCs w:val="18"/>
        </w:rPr>
        <w:t xml:space="preserve">    md_scores &lt;- model.mahalanobis(X_test)</w:t>
      </w:r>
      <w:r>
        <w:br/>
        <w:t xml:space="preserve"/>
      </w:r>
      <w:r>
        <w:rPr>
          <w:rFonts w:ascii="Courier New" w:cs="Courier New" w:eastAsia="Courier New" w:hAnsi="Courier New"/>
          <w:sz w:val="18"/>
          <w:szCs w:val="18"/>
        </w:rPr>
        <w:t xml:space="preserve">    scores &lt;- minmax_scale(md_scores)</w:t>
      </w:r>
      <w:r>
        <w:br/>
        <w:t xml:space="preserve"/>
      </w:r>
      <w:r>
        <w:rPr>
          <w:rFonts w:ascii="Courier New" w:cs="Courier New" w:eastAsia="Courier New" w:hAnsi="Courier New"/>
          <w:sz w:val="18"/>
          <w:szCs w:val="18"/>
        </w:rPr>
        <w:t xml:space="preserve">    return scores</w:t>
      </w:r>
    </w:p>
    <w:p>
      <w:pPr>
        <w:pStyle w:val="Heading2"/>
        <w:spacing w:after="160" w:before="240"/>
      </w:pPr>
      <w:r>
        <w:rPr>
          <w:rFonts w:ascii="Times New Roman" w:cs="Times New Roman" w:eastAsia="Times New Roman" w:hAnsi="Times New Roman"/>
          <w:b/>
          <w:bCs/>
          <w:sz w:val="27"/>
          <w:szCs w:val="27"/>
        </w:rPr>
        <w:t xml:space="preserve">6.11 LSTM Autoencoder (Sequence Anomaly Detection) — Domain: PCAP</w:t>
      </w:r>
    </w:p>
    <w:p>
      <w:pPr>
        <w:spacing w:after="200" w:line="360"/>
        <w:jc w:val="both"/>
      </w:pPr>
      <w:r>
        <w:rPr>
          <w:rFonts w:ascii="Times New Roman" w:cs="Times New Roman" w:eastAsia="Times New Roman" w:hAnsi="Times New Roman"/>
          <w:b w:val="false"/>
          <w:bCs w:val="false"/>
          <w:i w:val="false"/>
          <w:iCs w:val="false"/>
          <w:sz w:val="24"/>
          <w:szCs w:val="24"/>
        </w:rPr>
        <w:t xml:space="preserve">The LSTM Autoencoder learns a compressed latent representation of normal protocol event sequences by training to reconstruct its input sequence. At inference time, sequences that deviate from the learned normal pattern produce high reconstruction error, which serves as the anomaly score. This method is uniquely capable of detecting procedure-ordering violations — for example, a Security Mode Complete arriving before Authentication — that are invisible to aggregated feature-vector methods.</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LSTMAutoencoder:</w:t>
      </w:r>
      <w:r>
        <w:br/>
        <w:t xml:space="preserve"/>
      </w:r>
      <w:r>
        <w:rPr>
          <w:rFonts w:ascii="Courier New" w:cs="Courier New" w:eastAsia="Courier New" w:hAnsi="Courier New"/>
          <w:sz w:val="18"/>
          <w:szCs w:val="18"/>
        </w:rPr>
        <w:t xml:space="preserve">    # Training phase</w:t>
      </w:r>
      <w:r>
        <w:br/>
        <w:t xml:space="preserve"/>
      </w:r>
      <w:r>
        <w:rPr>
          <w:rFonts w:ascii="Courier New" w:cs="Courier New" w:eastAsia="Courier New" w:hAnsi="Courier New"/>
          <w:sz w:val="18"/>
          <w:szCs w:val="18"/>
        </w:rPr>
        <w:t xml:space="preserve">    model &lt;- build_lstm_ae(input_dim=d, hidden=64, layers=2)</w:t>
      </w:r>
      <w:r>
        <w:br/>
        <w:t xml:space="preserve"/>
      </w:r>
      <w:r>
        <w:rPr>
          <w:rFonts w:ascii="Courier New" w:cs="Courier New" w:eastAsia="Courier New" w:hAnsi="Courier New"/>
          <w:sz w:val="18"/>
          <w:szCs w:val="18"/>
        </w:rPr>
        <w:t xml:space="preserve">    for epoch in range(50):</w:t>
      </w:r>
      <w:r>
        <w:br/>
        <w:t xml:space="preserve"/>
      </w:r>
      <w:r>
        <w:rPr>
          <w:rFonts w:ascii="Courier New" w:cs="Courier New" w:eastAsia="Courier New" w:hAnsi="Courier New"/>
          <w:sz w:val="18"/>
          <w:szCs w:val="18"/>
        </w:rPr>
        <w:t xml:space="preserve">        for window in sliding_windows(X_train, W=10):</w:t>
      </w:r>
      <w:r>
        <w:br/>
        <w:t xml:space="preserve"/>
      </w:r>
      <w:r>
        <w:rPr>
          <w:rFonts w:ascii="Courier New" w:cs="Courier New" w:eastAsia="Courier New" w:hAnsi="Courier New"/>
          <w:sz w:val="18"/>
          <w:szCs w:val="18"/>
        </w:rPr>
        <w:t xml:space="preserve">            x_hat &lt;- model.forward(window)</w:t>
      </w:r>
      <w:r>
        <w:br/>
        <w:t xml:space="preserve"/>
      </w:r>
      <w:r>
        <w:rPr>
          <w:rFonts w:ascii="Courier New" w:cs="Courier New" w:eastAsia="Courier New" w:hAnsi="Courier New"/>
          <w:sz w:val="18"/>
          <w:szCs w:val="18"/>
        </w:rPr>
        <w:t xml:space="preserve">            loss &lt;- MSE(window, x_hat)</w:t>
      </w:r>
      <w:r>
        <w:br/>
        <w:t xml:space="preserve"/>
      </w:r>
      <w:r>
        <w:rPr>
          <w:rFonts w:ascii="Courier New" w:cs="Courier New" w:eastAsia="Courier New" w:hAnsi="Courier New"/>
          <w:sz w:val="18"/>
          <w:szCs w:val="18"/>
        </w:rPr>
        <w:t xml:space="preserve">            loss.backward()</w:t>
      </w:r>
      <w:r>
        <w:br/>
        <w:t xml:space="preserve"/>
      </w:r>
      <w:r>
        <w:rPr>
          <w:rFonts w:ascii="Courier New" w:cs="Courier New" w:eastAsia="Courier New" w:hAnsi="Courier New"/>
          <w:sz w:val="18"/>
          <w:szCs w:val="18"/>
        </w:rPr>
        <w:t xml:space="preserve">    theta_lstm &lt;- percentile([MSE(w, model(w)) for w in X_train_windows], 95)</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 Inference phase</w:t>
      </w:r>
      <w:r>
        <w:br/>
        <w:t xml:space="preserve"/>
      </w:r>
      <w:r>
        <w:rPr>
          <w:rFonts w:ascii="Courier New" w:cs="Courier New" w:eastAsia="Courier New" w:hAnsi="Courier New"/>
          <w:sz w:val="18"/>
          <w:szCs w:val="18"/>
        </w:rPr>
        <w:t xml:space="preserve">    for window in sliding_windows(X_test, W=10):</w:t>
      </w:r>
      <w:r>
        <w:br/>
        <w:t xml:space="preserve"/>
      </w:r>
      <w:r>
        <w:rPr>
          <w:rFonts w:ascii="Courier New" w:cs="Courier New" w:eastAsia="Courier New" w:hAnsi="Courier New"/>
          <w:sz w:val="18"/>
          <w:szCs w:val="18"/>
        </w:rPr>
        <w:t xml:space="preserve">        e &lt;- MSE(window, model.forward(window))</w:t>
      </w:r>
      <w:r>
        <w:br/>
        <w:t xml:space="preserve"/>
      </w:r>
      <w:r>
        <w:rPr>
          <w:rFonts w:ascii="Courier New" w:cs="Courier New" w:eastAsia="Courier New" w:hAnsi="Courier New"/>
          <w:sz w:val="18"/>
          <w:szCs w:val="18"/>
        </w:rPr>
        <w:t xml:space="preserve">        score &lt;- min(e / theta_lstm, 1.0)</w:t>
      </w:r>
      <w:r>
        <w:br/>
        <w:t xml:space="preserve"/>
      </w:r>
      <w:r>
        <w:rPr>
          <w:rFonts w:ascii="Courier New" w:cs="Courier New" w:eastAsia="Courier New" w:hAnsi="Courier New"/>
          <w:sz w:val="18"/>
          <w:szCs w:val="18"/>
        </w:rPr>
        <w:t xml:space="preserve">        if score &gt;= 1.0: flag_anomaly(window.end_t, score)</w:t>
      </w:r>
    </w:p>
    <w:p>
      <w:pPr>
        <w:pStyle w:val="Heading2"/>
        <w:spacing w:after="160" w:before="240"/>
      </w:pPr>
      <w:r>
        <w:rPr>
          <w:rFonts w:ascii="Times New Roman" w:cs="Times New Roman" w:eastAsia="Times New Roman" w:hAnsi="Times New Roman"/>
          <w:b/>
          <w:bCs/>
          <w:sz w:val="27"/>
          <w:szCs w:val="27"/>
        </w:rPr>
        <w:t xml:space="preserve">6.12 Prophet (Decomposable Time-Series Forecasting) — Domain: KPI · Statistics (Prediction Module)</w:t>
      </w:r>
    </w:p>
    <w:p>
      <w:pPr>
        <w:spacing w:after="200" w:line="360"/>
        <w:jc w:val="both"/>
      </w:pPr>
      <w:r>
        <w:rPr>
          <w:rFonts w:ascii="Times New Roman" w:cs="Times New Roman" w:eastAsia="Times New Roman" w:hAnsi="Times New Roman"/>
          <w:b w:val="false"/>
          <w:bCs w:val="false"/>
          <w:i w:val="false"/>
          <w:iCs w:val="false"/>
          <w:sz w:val="24"/>
          <w:szCs w:val="24"/>
        </w:rPr>
        <w:t xml:space="preserve">Prophet decomposes a time series into trend, seasonality, and holiday components using a Bayesian inference framework. It is used in the Prediction Module (not the Detection Engine) to forecast 4-hour-ahead KPI trajectories and flag cells whose forecast upper bound approaches the warning threshold, enabling proactive intervention before a fault becomes service-impacting.</w:t>
      </w:r>
    </w:p>
    <w:p>
      <w:pPr>
        <w:pStyle w:val="Heading2"/>
        <w:spacing w:after="160" w:before="240"/>
      </w:pPr>
      <w:r>
        <w:rPr>
          <w:rFonts w:ascii="Times New Roman" w:cs="Times New Roman" w:eastAsia="Times New Roman" w:hAnsi="Times New Roman"/>
          <w:b/>
          <w:bCs/>
          <w:sz w:val="27"/>
          <w:szCs w:val="27"/>
        </w:rPr>
        <w:t xml:space="preserve">6.13 Ensemble Coverage Principle</w:t>
      </w:r>
    </w:p>
    <w:p>
      <w:pPr>
        <w:spacing w:after="200" w:line="360"/>
        <w:jc w:val="both"/>
      </w:pPr>
      <w:r>
        <w:rPr>
          <w:rFonts w:ascii="Times New Roman" w:cs="Times New Roman" w:eastAsia="Times New Roman" w:hAnsi="Times New Roman"/>
          <w:b w:val="false"/>
          <w:bCs w:val="false"/>
          <w:i w:val="false"/>
          <w:iCs w:val="false"/>
          <w:sz w:val="24"/>
          <w:szCs w:val="24"/>
        </w:rPr>
        <w:t xml:space="preserve">The twelve algorithms are partitioned into four orthogonal detection families: (1) point statistical methods (Threshold, IQR, Peer Comparison); (2) temporal pattern methods (CUSUM, Bollinger, Trend Regression); (3) density/kernel methods (Isolation Forest, LOF, OC-SVM, Elliptic Envelope); and (4) neural sequence methods (LSTM-AE). Any single family covers only a subset of the fault taxonomy. The 18-detector ensemble is designed so that every fault class in the evaluation testbed is covered by at least two independent algorithm families — providing robustness against the systematic blind spots of any individual method.</w:t>
      </w:r>
    </w:p>
    <w:p>
      <w:pPr>
        <w:pStyle w:val="Heading1"/>
        <w:pageBreakBefore/>
        <w:spacing w:after="240" w:before="240"/>
      </w:pPr>
      <w:r>
        <w:rPr>
          <w:rFonts w:ascii="Times New Roman" w:cs="Times New Roman" w:eastAsia="Times New Roman" w:hAnsi="Times New Roman"/>
          <w:b/>
          <w:bCs/>
          <w:sz w:val="32"/>
          <w:szCs w:val="32"/>
        </w:rPr>
        <w:t xml:space="preserve">CHAPTER 7</w:t>
      </w:r>
    </w:p>
    <w:p>
      <w:pPr>
        <w:spacing w:after="400"/>
        <w:jc w:val="center"/>
      </w:pPr>
      <w:r>
        <w:rPr>
          <w:rFonts w:ascii="Times New Roman" w:cs="Times New Roman" w:eastAsia="Times New Roman" w:hAnsi="Times New Roman"/>
          <w:b/>
          <w:bCs/>
          <w:i w:val="false"/>
          <w:iCs w:val="false"/>
          <w:sz w:val="30"/>
          <w:szCs w:val="30"/>
        </w:rPr>
        <w:t xml:space="preserve">DATASET AND DATA GENERATION PIPELINE</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synthetic dataset generation pipeline used to produce the evaluation data for this project. It justifies the use of synthetic data, details the topology and traffic simulation methodology, describes the three injected fault scenarios and their ground-truth definitions, explains the feature engineering and preprocessing steps applied to each data modality, and presents dataset statistics. The full dataset generator codebase is publicly available at the project repository, enabling complete reproduction of all reported results.</w:t>
      </w:r>
    </w:p>
    <w:p>
      <w:pPr>
        <w:pStyle w:val="Heading2"/>
        <w:spacing w:after="160" w:before="240"/>
      </w:pPr>
      <w:r>
        <w:rPr>
          <w:rFonts w:ascii="Times New Roman" w:cs="Times New Roman" w:eastAsia="Times New Roman" w:hAnsi="Times New Roman"/>
          <w:b/>
          <w:bCs/>
          <w:sz w:val="27"/>
          <w:szCs w:val="27"/>
        </w:rPr>
        <w:t xml:space="preserve">7.1 Rationale for Synthetic Data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5G network operators rarely release raw PCAP traces or per-cell KPI exports for research use, primarily due to subscriber privacy constraints, commercial confidentiality, and regulatory requirements under GDPR and telecommunications privacy law. Even where operator collaboration is possible, anonymization procedures often remove the cell-level and UE-level identifiers that are essential for cross-domain correlation evaluation. This data accessibility gap has been noted as a systematic limitation across the network anomaly detection literature and motivates the widespread use of synthetic datasets for controlled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Synthetic data generation offers three specific advantages for the evaluation objectives of this project. First, it enables precise, reproducible ground-truth fault injection: the exact cell, time window, and KPI impact of each injected fault are known by construction, allowing unambiguous evaluation of detection accuracy without reliance on noisy, human-annotated labels. Second, it ensures that all three data modalities (PCAP, KPI, statistics) are generated from a single shared topology configuration with consistent cell identifiers and synchronized timestamps — a property that is rarely guaranteed in multi-source real-world datasets. Third, it enables systematic fault scenario design: the three injected faults (congestion, hard outage, slow KPI drift) are chosen to represent operationally documented failure modes from 3GPP TS 28.554 and the published 5G fault taxonomy literature, providing a meaningful diversity of fault types for ensemble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primary limitation of the synthetic approach — that the reported F1 scores are specific to the evaluation scenarios and may not generalize to the full diversity of production network faults — is explicitly acknowledged in the threats-to-validity discussion (Chapter 9, Section 9.9) and motivates the real-hardware validation direction identified in future work (Chapter 15).</w:t>
      </w:r>
    </w:p>
    <w:p>
      <w:pPr>
        <w:pStyle w:val="Heading2"/>
        <w:spacing w:after="160" w:before="240"/>
      </w:pPr>
      <w:r>
        <w:rPr>
          <w:rFonts w:ascii="Times New Roman" w:cs="Times New Roman" w:eastAsia="Times New Roman" w:hAnsi="Times New Roman"/>
          <w:b/>
          <w:bCs/>
          <w:sz w:val="27"/>
          <w:szCs w:val="27"/>
        </w:rPr>
        <w:t xml:space="preserve">7.2 Network Topology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network topology is defined in a single shared configuration file (scripts/ue64_config.py) that is imported by all three data generators, ensuring strict consistency of cell identifiers, UE assignments, and site parameters across PCAP, KPI, and statistics outputs.</w:t>
      </w:r>
    </w:p>
    <w:p>
      <w:pPr>
        <w:pStyle w:val="Heading3"/>
        <w:spacing w:after="120" w:before="180"/>
      </w:pPr>
      <w:r>
        <w:rPr>
          <w:rFonts w:ascii="Times New Roman" w:cs="Times New Roman" w:eastAsia="Times New Roman" w:hAnsi="Times New Roman"/>
          <w:b/>
          <w:bCs/>
          <w:i/>
          <w:iCs/>
          <w:sz w:val="24"/>
          <w:szCs w:val="24"/>
        </w:rPr>
        <w:t xml:space="preserve">7.2.1 gNB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Four gNBs are configured, representing a realistic small-scale urban deployment with mixed TDD and FDD spectrum.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3400"/>
      </w:tblGrid>
      <w:tr>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gNB</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Band</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Duplex</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Peak DL / UL</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gNB-1</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gNB-2</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3.5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1,500 Mbps / 100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gNB-3</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gNB-4</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2.1 GHz</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FDD</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 Mbps / 50 Mbps</w:t>
            </w:r>
          </w:p>
        </w:tc>
      </w:tr>
    </w:tbl>
    <w:p>
      <w:pPr>
        <w:spacing w:after="120" w:before="240"/>
        <w:jc w:val="center"/>
      </w:pPr>
      <w:r>
        <w:rPr>
          <w:rFonts w:ascii="Times New Roman" w:cs="Times New Roman" w:eastAsia="Times New Roman" w:hAnsi="Times New Roman"/>
          <w:b/>
          <w:bCs/>
          <w:sz w:val="22"/>
          <w:szCs w:val="22"/>
        </w:rPr>
        <w:t xml:space="preserve">Table 7.1: gNB topology configuration — 4 sites, 16 cells total</w:t>
      </w:r>
    </w:p>
    <w:p>
      <w:pPr>
        <w:pStyle w:val="Heading3"/>
        <w:spacing w:after="120" w:before="180"/>
      </w:pPr>
      <w:r>
        <w:rPr>
          <w:rFonts w:ascii="Times New Roman" w:cs="Times New Roman" w:eastAsia="Times New Roman" w:hAnsi="Times New Roman"/>
          <w:b/>
          <w:bCs/>
          <w:i/>
          <w:iCs/>
          <w:sz w:val="24"/>
          <w:szCs w:val="24"/>
        </w:rPr>
        <w:t xml:space="preserve">7.2.2 UE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Sixty-four UEs are distributed uniformly across 16 cells, with 4 UEs per cell. Each UE is assigned a unique IMSI (in the range 001-01-0000000001 through 001-01-0000000064) and a UE ID (UE_1 through UE_64). UEs are assigned to cells statically for the duration of the simulation; no UE-initiated cell changes are modelled in the baseline trace. Handover events are generated by the PCAP generator as synthetic inter-cell mobility events for 8 randomly selected UEs during the simulation window, producing NGAP Handover Required/Command/Notify sequences in the PCAP trace.</w:t>
      </w:r>
    </w:p>
    <w:p>
      <w:pPr>
        <w:pStyle w:val="Heading2"/>
        <w:spacing w:after="160" w:before="240"/>
      </w:pPr>
      <w:r>
        <w:rPr>
          <w:rFonts w:ascii="Times New Roman" w:cs="Times New Roman" w:eastAsia="Times New Roman" w:hAnsi="Times New Roman"/>
          <w:b/>
          <w:bCs/>
          <w:sz w:val="27"/>
          <w:szCs w:val="27"/>
        </w:rPr>
        <w:t xml:space="preserve">7.3 Traffic Simulation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simulation spans a 6-hour window from 08:00 to 14:00, sampled at 1-minute KPI/statistics granularity and at event-driven PCAP granularity. The traffic model is designed to reflect a realistic urban diurnal pattern with a morning ramp-up, a busy-hour plateau, and the onset of a midday peak.</w:t>
      </w:r>
    </w:p>
    <w:p>
      <w:pPr>
        <w:pStyle w:val="Heading3"/>
        <w:spacing w:after="120" w:before="180"/>
      </w:pPr>
      <w:r>
        <w:rPr>
          <w:rFonts w:ascii="Times New Roman" w:cs="Times New Roman" w:eastAsia="Times New Roman" w:hAnsi="Times New Roman"/>
          <w:b/>
          <w:bCs/>
          <w:i/>
          <w:iCs/>
          <w:sz w:val="24"/>
          <w:szCs w:val="24"/>
        </w:rPr>
        <w:t xml:space="preserve">7.3.1 Diurnal Traffic Profile</w:t>
      </w:r>
    </w:p>
    <w:p>
      <w:pPr>
        <w:spacing w:after="200" w:line="360"/>
        <w:jc w:val="both"/>
      </w:pPr>
      <w:r>
        <w:rPr>
          <w:rFonts w:ascii="Times New Roman" w:cs="Times New Roman" w:eastAsia="Times New Roman" w:hAnsi="Times New Roman"/>
          <w:b w:val="false"/>
          <w:bCs w:val="false"/>
          <w:i w:val="false"/>
          <w:iCs w:val="false"/>
          <w:sz w:val="24"/>
          <w:szCs w:val="24"/>
        </w:rPr>
        <w:t xml:space="preserve">A per-cell diurnal load factor lambda(t) in [0.3, 1.0] is defined as a piecewise linear function of time-of-day, calibrated to a typical urban mobile broadband traffic pattern:</w:t>
      </w:r>
    </w:p>
    <w:p>
      <w:pPr>
        <w:pStyle w:val="ListParagraph"/>
        <w:numPr>
          <w:ilvl w:val="0"/>
          <w:numId w:val="3"/>
        </w:numPr>
        <w:spacing w:after="100" w:line="300"/>
      </w:pPr>
      <w:r>
        <w:rPr>
          <w:rFonts w:ascii="Times New Roman" w:cs="Times New Roman" w:eastAsia="Times New Roman" w:hAnsi="Times New Roman"/>
          <w:sz w:val="24"/>
          <w:szCs w:val="24"/>
        </w:rPr>
        <w:t xml:space="preserve">08:00–09:00: morning ramp-up, lambda(t) increases linearly from 0.3 to 0.7.</w:t>
      </w:r>
    </w:p>
    <w:p>
      <w:pPr>
        <w:pStyle w:val="ListParagraph"/>
        <w:numPr>
          <w:ilvl w:val="0"/>
          <w:numId w:val="3"/>
        </w:numPr>
        <w:spacing w:after="100" w:line="300"/>
      </w:pPr>
      <w:r>
        <w:rPr>
          <w:rFonts w:ascii="Times New Roman" w:cs="Times New Roman" w:eastAsia="Times New Roman" w:hAnsi="Times New Roman"/>
          <w:sz w:val="24"/>
          <w:szCs w:val="24"/>
        </w:rPr>
        <w:t xml:space="preserve">09:00–11:00: busy-hour plateau, lambda(t) = 0.7 to 0.85 (moderate diurnal variation).</w:t>
      </w:r>
    </w:p>
    <w:p>
      <w:pPr>
        <w:pStyle w:val="ListParagraph"/>
        <w:numPr>
          <w:ilvl w:val="0"/>
          <w:numId w:val="3"/>
        </w:numPr>
        <w:spacing w:after="100" w:line="300"/>
      </w:pPr>
      <w:r>
        <w:rPr>
          <w:rFonts w:ascii="Times New Roman" w:cs="Times New Roman" w:eastAsia="Times New Roman" w:hAnsi="Times New Roman"/>
          <w:sz w:val="24"/>
          <w:szCs w:val="24"/>
        </w:rPr>
        <w:t xml:space="preserve">11:00–12:00: pre-lunch peak, lambda(t) reaches 0.9.</w:t>
      </w:r>
    </w:p>
    <w:p>
      <w:pPr>
        <w:pStyle w:val="ListParagraph"/>
        <w:numPr>
          <w:ilvl w:val="0"/>
          <w:numId w:val="3"/>
        </w:numPr>
        <w:spacing w:after="100" w:line="300"/>
      </w:pPr>
      <w:r>
        <w:rPr>
          <w:rFonts w:ascii="Times New Roman" w:cs="Times New Roman" w:eastAsia="Times New Roman" w:hAnsi="Times New Roman"/>
          <w:sz w:val="24"/>
          <w:szCs w:val="24"/>
        </w:rPr>
        <w:t xml:space="preserve">12:00–13:00: lunch-hour plateau, lambda(t) = 0.85.</w:t>
      </w:r>
    </w:p>
    <w:p>
      <w:pPr>
        <w:pStyle w:val="ListParagraph"/>
        <w:numPr>
          <w:ilvl w:val="0"/>
          <w:numId w:val="3"/>
        </w:numPr>
        <w:spacing w:after="100" w:line="300"/>
      </w:pPr>
      <w:r>
        <w:rPr>
          <w:rFonts w:ascii="Times New Roman" w:cs="Times New Roman" w:eastAsia="Times New Roman" w:hAnsi="Times New Roman"/>
          <w:sz w:val="24"/>
          <w:szCs w:val="24"/>
        </w:rPr>
        <w:t xml:space="preserve">13:00–14:00: early afternoon, lambda(t) = 0.75 (decreasing, with drift injection on cell PCI_8).</w:t>
      </w:r>
    </w:p>
    <w:p>
      <w:pPr>
        <w:spacing w:after="120" w:before="120"/>
        <w:jc w:val="center"/>
      </w:pPr>
      <w:r>
        <w:rPr>
          <w:rFonts w:ascii="Cambria Math" w:cs="Cambria Math" w:eastAsia="Cambria Math" w:hAnsi="Cambria Math"/>
          <w:i/>
          <w:iCs/>
          <w:sz w:val="24"/>
          <w:szCs w:val="24"/>
        </w:rPr>
        <w:t xml:space="preserve">KPI_{t,c,k} = KPI_nominal_{c,k} · λ(t) + ε_{t,c,k},   ε ~ N(0, σ_k)</w:t>
      </w:r>
    </w:p>
    <w:p>
      <w:pPr>
        <w:spacing w:after="200" w:line="360"/>
        <w:jc w:val="both"/>
      </w:pPr>
      <w:r>
        <w:rPr>
          <w:rFonts w:ascii="Times New Roman" w:cs="Times New Roman" w:eastAsia="Times New Roman" w:hAnsi="Times New Roman"/>
          <w:b w:val="false"/>
          <w:bCs w:val="false"/>
          <w:i w:val="false"/>
          <w:iCs w:val="false"/>
          <w:sz w:val="24"/>
          <w:szCs w:val="24"/>
        </w:rPr>
        <w:t xml:space="preserve">where KPI_nominal_{c,k} is the per-cell peak KPI value for metric k (from the gNB configuration table), and the additive Gaussian measurement noise standard deviation sigma_k is calibrated per KPI type (e.g., sigma_DL_TP = 5 Mbps, sigma_PRB = 2%).</w:t>
      </w:r>
    </w:p>
    <w:p>
      <w:pPr>
        <w:pStyle w:val="Heading3"/>
        <w:spacing w:after="120" w:before="180"/>
      </w:pPr>
      <w:r>
        <w:rPr>
          <w:rFonts w:ascii="Times New Roman" w:cs="Times New Roman" w:eastAsia="Times New Roman" w:hAnsi="Times New Roman"/>
          <w:b/>
          <w:bCs/>
          <w:i/>
          <w:iCs/>
          <w:sz w:val="24"/>
          <w:szCs w:val="24"/>
        </w:rPr>
        <w:t xml:space="preserve">7.3.2 PCAP Event Generation</w:t>
      </w:r>
    </w:p>
    <w:p>
      <w:pPr>
        <w:spacing w:after="200" w:line="360"/>
        <w:jc w:val="both"/>
      </w:pPr>
      <w:r>
        <w:rPr>
          <w:rFonts w:ascii="Times New Roman" w:cs="Times New Roman" w:eastAsia="Times New Roman" w:hAnsi="Times New Roman"/>
          <w:b w:val="false"/>
          <w:bCs w:val="false"/>
          <w:i w:val="false"/>
          <w:iCs w:val="false"/>
          <w:sz w:val="24"/>
          <w:szCs w:val="24"/>
        </w:rPr>
        <w:t xml:space="preserve">PCAP events are generated at the UE procedure level. For each UE, the generator produces a sequence of 5G-NR signalling procedures during the 6-hour window: one initial Registration (NAS Registration Request -&gt; Accept -&gt; Complete) at simulation start, periodic Tracking Area Updates (TAU) every 30 minutes, one PDU Session Establishment at 08:05, one handover (Xn-based or NG-based, 50% probability each) per selected UE, and a Deregistration at simulation end. All procedures follow the 3GPP-specified message sequences for their type. Failure outcome codes are injected for the three fault scenarios described in Section 7.4. Each PCAP event record carries timestamp (ms precision), cell_id, ue_id, protocol, message_type, IE values, and outcome code.</w:t>
      </w:r>
    </w:p>
    <w:p>
      <w:pPr>
        <w:pStyle w:val="Heading2"/>
        <w:spacing w:after="160" w:before="240"/>
      </w:pPr>
      <w:r>
        <w:rPr>
          <w:rFonts w:ascii="Times New Roman" w:cs="Times New Roman" w:eastAsia="Times New Roman" w:hAnsi="Times New Roman"/>
          <w:b/>
          <w:bCs/>
          <w:sz w:val="27"/>
          <w:szCs w:val="27"/>
        </w:rPr>
        <w:t xml:space="preserve">7.4 Fault Injection and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concurrent fault scenarios are injected during data generation. Each scenario is fully specified by its target cell, injection time window, and per-KPI impact function. The fault injection is applied multiplicatively to the normal traffic profile, ensuring that the base diurnal pattern is preserved while the fault signature is superimposed.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500"/>
        <w:gridCol w:w="4100"/>
      </w:tblGrid>
      <w:tr>
        <w:tc>
          <w:tcPr>
            <w:tcW w:type="dxa" w:w="2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w:t>
            </w:r>
          </w:p>
        </w:tc>
        <w:tc>
          <w:tcPr>
            <w:tcW w:type="dxa" w:w="1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Cell</w:t>
            </w:r>
          </w:p>
        </w:tc>
        <w:tc>
          <w:tcPr>
            <w:tcW w:type="dxa" w:w="2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Window</w:t>
            </w:r>
          </w:p>
        </w:tc>
        <w:tc>
          <w:tcPr>
            <w:tcW w:type="dxa" w:w="41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Signature</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Congestion</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PCI_3</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09:30–10:30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PRB utilization &gt; 90%, HARQ NACK rate rises to ~25%, DL throughput collapses from 1,100 to 820 Mbps</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Hard outage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PCI_12</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12:00–12:20 (20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All 26 KPI columns and all 15 statistics columns drop to zero simultaneously; all active UE contexts released</w:t>
            </w:r>
          </w:p>
        </w:tc>
      </w:tr>
      <w:tr>
        <w:tc>
          <w:tcPr>
            <w:tcW w:type="dxa" w:w="2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Slow KPI drift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PCI_8</w:t>
            </w:r>
          </w:p>
        </w:tc>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13:00–14:00 (60 min)</w:t>
            </w:r>
          </w:p>
        </w:tc>
        <w:tc>
          <w:tcPr>
            <w:tcW w:type="dxa" w:w="4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DL throughput declines linearly at ~8 Mbps/min; remains within static TS 28.554 warning bounds for the first 45 minutes</w:t>
            </w:r>
          </w:p>
        </w:tc>
      </w:tr>
    </w:tbl>
    <w:p>
      <w:pPr>
        <w:spacing w:after="120" w:before="240"/>
        <w:jc w:val="center"/>
      </w:pPr>
      <w:r>
        <w:rPr>
          <w:rFonts w:ascii="Times New Roman" w:cs="Times New Roman" w:eastAsia="Times New Roman" w:hAnsi="Times New Roman"/>
          <w:b/>
          <w:bCs/>
          <w:sz w:val="22"/>
          <w:szCs w:val="22"/>
        </w:rPr>
        <w:t xml:space="preserve">Table 7.2: Injected fault scenarios and ground-truth signatures</w:t>
      </w:r>
    </w:p>
    <w:p>
      <w:pPr>
        <w:pStyle w:val="Heading3"/>
        <w:spacing w:after="120" w:before="180"/>
      </w:pPr>
      <w:r>
        <w:rPr>
          <w:rFonts w:ascii="Times New Roman" w:cs="Times New Roman" w:eastAsia="Times New Roman" w:hAnsi="Times New Roman"/>
          <w:b/>
          <w:bCs/>
          <w:i/>
          <w:iCs/>
          <w:sz w:val="24"/>
          <w:szCs w:val="24"/>
        </w:rPr>
        <w:t xml:space="preserve">7.4.1 Ground-Truth Definition</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a detection method receives a True Positive (TP) for fault scenario F if it produces at least one anomaly record on the correct cell (PCI_3, PCI_8, or PCI_12 respectively) within the injection time window of F. A False Positive (FP) is any anomaly flagged on a cell with no active injection. A False Negative (FN) is assigned when no anomaly record on the correct cell falls within the injection window. This scenario-level ground-truth definition, adopted from established practices in network anomaly detection evaluation, measures detection coverage rather than per-record precision and is deliberately conservative: a method that produces a single correct anomaly record receives full credit for the scenario, regardless of the number of additional records it generates.</w:t>
      </w:r>
    </w:p>
    <w:p>
      <w:pPr>
        <w:spacing w:after="200" w:line="360"/>
        <w:jc w:val="both"/>
      </w:pPr>
      <w:r>
        <w:rPr>
          <w:rFonts w:ascii="Times New Roman" w:cs="Times New Roman" w:eastAsia="Times New Roman" w:hAnsi="Times New Roman"/>
          <w:b w:val="false"/>
          <w:bCs w:val="false"/>
          <w:i w:val="false"/>
          <w:iCs w:val="false"/>
          <w:sz w:val="24"/>
          <w:szCs w:val="24"/>
        </w:rPr>
        <w:t xml:space="preserve">The implementation consequences of this definition are: (a) high-recall methods that flood the correct cell with anomaly records (e.g., the Threshold detector on PCI_12 during the outage) receive the same TP credit as methods that produce a single targeted alert; (b) the EventRouter's deduplication and cross-domain correlation step is evaluated separately via the correlation metrics in Chapter 9 rather than through the scenario-level F1 score.</w:t>
      </w:r>
    </w:p>
    <w:p>
      <w:pPr>
        <w:pStyle w:val="Heading2"/>
        <w:spacing w:after="160" w:before="240"/>
      </w:pPr>
      <w:r>
        <w:rPr>
          <w:rFonts w:ascii="Times New Roman" w:cs="Times New Roman" w:eastAsia="Times New Roman" w:hAnsi="Times New Roman"/>
          <w:b/>
          <w:bCs/>
          <w:sz w:val="27"/>
          <w:szCs w:val="27"/>
        </w:rPr>
        <w:t xml:space="preserve">7.5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Each of the three data modalities requires a distinct feature engineering approach to produce inputs suitable for the anomaly detection ensemble.</w:t>
      </w:r>
    </w:p>
    <w:p>
      <w:pPr>
        <w:pStyle w:val="Heading3"/>
        <w:spacing w:after="120" w:before="180"/>
      </w:pPr>
      <w:r>
        <w:rPr>
          <w:rFonts w:ascii="Times New Roman" w:cs="Times New Roman" w:eastAsia="Times New Roman" w:hAnsi="Times New Roman"/>
          <w:b/>
          <w:bCs/>
          <w:i/>
          <w:iCs/>
          <w:sz w:val="24"/>
          <w:szCs w:val="24"/>
        </w:rPr>
        <w:t xml:space="preserve">7.5.1 PCAP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Raw PCAP events are converted to per-cell, per-time-window feature vectors for the density-based and kernel detectors (Isolation Forest, OC-SVM, LOF, Elliptic Envelope). For each cell and each 5-minute aggregation window, twelve features are computed, including message rate, procedure failure rate (per procedure type), UE Context Release rate, handover attempt/failure rate, and mean inter-arrival time — chosen for their diagnostic value in distinguishing congestion, outage, and procedure-ordering fault classes.</w:t>
      </w:r>
    </w:p>
    <w:p>
      <w:pPr>
        <w:pStyle w:val="Heading3"/>
        <w:spacing w:after="120" w:before="180"/>
      </w:pPr>
      <w:r>
        <w:rPr>
          <w:rFonts w:ascii="Times New Roman" w:cs="Times New Roman" w:eastAsia="Times New Roman" w:hAnsi="Times New Roman"/>
          <w:b/>
          <w:bCs/>
          <w:i/>
          <w:iCs/>
          <w:sz w:val="24"/>
          <w:szCs w:val="24"/>
        </w:rPr>
        <w:t xml:space="preserve">7.5.2 KPI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KPI export provides 26 columns directly from the parser output. For the detection ensemble, all 26 columns are used as-is (after normalization) as independent input streams — each KPI column is treated as a univariate time series by the statistical detectors (Threshold, CUSUM, Bollinger, IQR, Trend), and the full 26-dimensional row vector is used as input to the Isolation Forest applied to the statistics domain. No dimensionality reduction is applied, as the number of features (26) is well within the regime where Isolation Forest and IQR perform reliably without PCA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Three derived features are additionally computed from the raw KPI columns:</w:t>
      </w:r>
    </w:p>
    <w:p>
      <w:pPr>
        <w:pStyle w:val="ListParagraph"/>
        <w:numPr>
          <w:ilvl w:val="0"/>
          <w:numId w:val="3"/>
        </w:numPr>
        <w:spacing w:after="100" w:line="300"/>
      </w:pPr>
      <w:r>
        <w:rPr>
          <w:rFonts w:ascii="Times New Roman" w:cs="Times New Roman" w:eastAsia="Times New Roman" w:hAnsi="Times New Roman"/>
          <w:sz w:val="24"/>
          <w:szCs w:val="24"/>
        </w:rPr>
        <w:t xml:space="preserve">spectral_efficiency = DL Throughput / (PRB Utilization × Total PRBs × Bandwidth) — normalizes throughput by radio resource consumption, enabling detection of situations where throughput is low not because of low traffic demand but because of poor radio channel quality.</w:t>
      </w:r>
    </w:p>
    <w:p>
      <w:pPr>
        <w:pStyle w:val="ListParagraph"/>
        <w:numPr>
          <w:ilvl w:val="0"/>
          <w:numId w:val="3"/>
        </w:numPr>
        <w:spacing w:after="100" w:line="300"/>
      </w:pPr>
      <w:r>
        <w:rPr>
          <w:rFonts w:ascii="Times New Roman" w:cs="Times New Roman" w:eastAsia="Times New Roman" w:hAnsi="Times New Roman"/>
          <w:sz w:val="24"/>
          <w:szCs w:val="24"/>
        </w:rPr>
        <w:t xml:space="preserve">ue_throughput_fairness = (Σ DL_TP_UE)² / (N_UE · Σ DL_TP_UE²) — Jain's fairness index across per-UE throughput estimates, detecting scheduler fairness anomalies.</w:t>
      </w:r>
    </w:p>
    <w:p>
      <w:pPr>
        <w:pStyle w:val="ListParagraph"/>
        <w:numPr>
          <w:ilvl w:val="0"/>
          <w:numId w:val="3"/>
        </w:numPr>
        <w:spacing w:after="100" w:line="300"/>
      </w:pPr>
      <w:r>
        <w:rPr>
          <w:rFonts w:ascii="Times New Roman" w:cs="Times New Roman" w:eastAsia="Times New Roman" w:hAnsi="Times New Roman"/>
          <w:sz w:val="24"/>
          <w:szCs w:val="24"/>
        </w:rPr>
        <w:t xml:space="preserve">ho_load_delta = Incoming Handovers − Outgoing Handovers — a positive value indicates the cell is a net handover destination, which may precede congestion.</w:t>
      </w:r>
    </w:p>
    <w:p>
      <w:pPr>
        <w:pStyle w:val="Heading3"/>
        <w:spacing w:after="120" w:before="180"/>
      </w:pPr>
      <w:r>
        <w:rPr>
          <w:rFonts w:ascii="Times New Roman" w:cs="Times New Roman" w:eastAsia="Times New Roman" w:hAnsi="Times New Roman"/>
          <w:b/>
          <w:bCs/>
          <w:i/>
          <w:iCs/>
          <w:sz w:val="24"/>
          <w:szCs w:val="24"/>
        </w:rPr>
        <w:t xml:space="preserve">7.5.3 Statistics Feature Engineering</w:t>
      </w:r>
    </w:p>
    <w:p>
      <w:pPr>
        <w:spacing w:after="200" w:line="360"/>
        <w:jc w:val="both"/>
      </w:pPr>
      <w:r>
        <w:rPr>
          <w:rFonts w:ascii="Times New Roman" w:cs="Times New Roman" w:eastAsia="Times New Roman" w:hAnsi="Times New Roman"/>
          <w:b w:val="false"/>
          <w:bCs w:val="false"/>
          <w:i w:val="false"/>
          <w:iCs w:val="false"/>
          <w:sz w:val="24"/>
          <w:szCs w:val="24"/>
        </w:rPr>
        <w:t xml:space="preserve">The unified 15-column statistics schema from the Statistics Parser is used directly. The derived HARQ NACK rate column (harq_nack / (harq_ack + harq_nack)) is the most diagnostically informative statistics feature for congestion detection: during the PCI_3 congestion scenario, HARQ NACK rate reaches 25%, a value 8 standard deviations above the normal fleet mean of approximately 3%, producing the highest individual anomaly scores across the entire 18-detector ensemble for that scenario.</w:t>
      </w:r>
    </w:p>
    <w:p>
      <w:pPr>
        <w:pStyle w:val="Heading2"/>
        <w:spacing w:after="160" w:before="240"/>
      </w:pPr>
      <w:r>
        <w:rPr>
          <w:rFonts w:ascii="Times New Roman" w:cs="Times New Roman" w:eastAsia="Times New Roman" w:hAnsi="Times New Roman"/>
          <w:b/>
          <w:bCs/>
          <w:sz w:val="27"/>
          <w:szCs w:val="27"/>
        </w:rPr>
        <w:t xml:space="preserve">7.6 Normalization</w:t>
      </w:r>
    </w:p>
    <w:p>
      <w:pPr>
        <w:spacing w:after="200" w:line="360"/>
        <w:jc w:val="both"/>
      </w:pPr>
      <w:r>
        <w:rPr>
          <w:rFonts w:ascii="Times New Roman" w:cs="Times New Roman" w:eastAsia="Times New Roman" w:hAnsi="Times New Roman"/>
          <w:b w:val="false"/>
          <w:bCs w:val="false"/>
          <w:i w:val="false"/>
          <w:iCs w:val="false"/>
          <w:sz w:val="24"/>
          <w:szCs w:val="24"/>
        </w:rPr>
        <w:t xml:space="preserve">Normalization is applied to produce dimensionless inputs in [0,1] for the density-based and kernel detectors that are sensitive to absolute feature scale. Min-max normalization (KPI and Statistics): each feature column is scaled to [0,1] using the per-column minimum and maximum observed in the training portion of the dataset (first 4 hours, 08:00–12:00). Z-score standardization (PCAP feature vectors): PCAP features exhibit heavier-tailed distributions than KPI columns due to bursty protocol events, and z-score standardization is more appropriate for the kernel-based methods (OC-SVM, Elliptic Envelope) that assume approximately Gaussian input distributions. No normalization is applied to the statistical detectors (Threshold, CUSUM, Bollinger, IQR, Peer Comparison), which operate directly on raw KPI values using their own internally computed statistics.</w:t>
      </w:r>
    </w:p>
    <w:p>
      <w:pPr>
        <w:pStyle w:val="Heading2"/>
        <w:spacing w:after="160" w:before="240"/>
      </w:pPr>
      <w:r>
        <w:rPr>
          <w:rFonts w:ascii="Times New Roman" w:cs="Times New Roman" w:eastAsia="Times New Roman" w:hAnsi="Times New Roman"/>
          <w:b/>
          <w:bCs/>
          <w:sz w:val="27"/>
          <w:szCs w:val="27"/>
        </w:rPr>
        <w:t xml:space="preserve">7.7 Missing Value Handling</w:t>
      </w:r>
    </w:p>
    <w:p>
      <w:pPr>
        <w:spacing w:after="200" w:line="360"/>
        <w:jc w:val="both"/>
      </w:pPr>
      <w:r>
        <w:rPr>
          <w:rFonts w:ascii="Times New Roman" w:cs="Times New Roman" w:eastAsia="Times New Roman" w:hAnsi="Times New Roman"/>
          <w:b w:val="false"/>
          <w:bCs w:val="false"/>
          <w:i w:val="false"/>
          <w:iCs w:val="false"/>
          <w:sz w:val="24"/>
          <w:szCs w:val="24"/>
        </w:rPr>
        <w:t xml:space="preserve">Missing values arise in two contexts: (1) KPI and statistics rows where a cell produced no measurement export for a specific minute (occurring in the synthetic dataset only during the PCI_12 outage window, where all values drop to zero rather than being absent); and (2) PCAP aggregation windows where no protocol events occurred on a given cell (empty windows). For KPI and statistics data, missing rows are forward-filled for gaps of up to 5 minutes; gaps exceeding 5 minutes are treated as outage events and explicitly flagged by the Threshold detector (zero-value KPI cascade) rather than being imputed, preventing artificial interpolation that would reduce the apparent severity of the outage. For PCAP aggregation windows, empty 5-minute windows are represented as zero-valued feature vectors, with a dedicated zero-vector detector flagging these as hard anomalies if the cell had been active in the preceding window.</w:t>
      </w:r>
    </w:p>
    <w:p>
      <w:pPr>
        <w:pStyle w:val="Heading2"/>
        <w:spacing w:after="160" w:before="240"/>
      </w:pPr>
      <w:r>
        <w:rPr>
          <w:rFonts w:ascii="Times New Roman" w:cs="Times New Roman" w:eastAsia="Times New Roman" w:hAnsi="Times New Roman"/>
          <w:b/>
          <w:bCs/>
          <w:sz w:val="27"/>
          <w:szCs w:val="27"/>
        </w:rPr>
        <w:t xml:space="preserve">7.8 Time Synchronization Across Modalities</w:t>
      </w:r>
    </w:p>
    <w:p>
      <w:pPr>
        <w:spacing w:after="200" w:line="360"/>
        <w:jc w:val="both"/>
      </w:pPr>
      <w:r>
        <w:rPr>
          <w:rFonts w:ascii="Times New Roman" w:cs="Times New Roman" w:eastAsia="Times New Roman" w:hAnsi="Times New Roman"/>
          <w:b w:val="false"/>
          <w:bCs w:val="false"/>
          <w:i w:val="false"/>
          <w:iCs w:val="false"/>
          <w:sz w:val="24"/>
          <w:szCs w:val="24"/>
        </w:rPr>
        <w:t xml:space="preserve">Accurate time synchronization across the three data modalities is essential for the EventRouter's correlation logic. The synthetic data generator enforces time synchronization by design: all three generators share the same wall-clock timestamps derived from the simulation start time (08:00:00.000) and are seeded from the same topology configuration, ensuring that the PCI_3 congestion fault injection is applied at exactly 09:30:00 in all three modalities simultaneously. In production deployments with real 5G equipment, timestamp synchronization between PCAP captures (PTP-synchronized NIC timestamps) and KPI exports (gNB management-plane clock, potentially 1–2 minutes offset from PTP) is a significant operational challenge; the parser design mitigates this by applying a configurable timestamp offset parameter per data source, and the EventRouter's 1-hour correlation window provides sufficient slack to absorb typical management-plane clock offsets.</w:t>
      </w:r>
    </w:p>
    <w:p>
      <w:pPr>
        <w:pStyle w:val="Heading2"/>
        <w:spacing w:after="160" w:before="240"/>
      </w:pPr>
      <w:r>
        <w:rPr>
          <w:rFonts w:ascii="Times New Roman" w:cs="Times New Roman" w:eastAsia="Times New Roman" w:hAnsi="Times New Roman"/>
          <w:b/>
          <w:bCs/>
          <w:sz w:val="27"/>
          <w:szCs w:val="27"/>
        </w:rPr>
        <w:t xml:space="preserve">7.9 Dataset Statistics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2200"/>
        <w:gridCol w:w="19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File</w:t>
            </w:r>
          </w:p>
        </w:tc>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Shape</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Coverage</w:t>
            </w:r>
          </w:p>
        </w:tc>
        <w:tc>
          <w:tcPr>
            <w:tcW w:type="dxa" w:w="1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ue_64_6hr.pcap</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~4,200 packets / 601 events (training) + 300 (test)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Protocol-layer PCAP trace for all 64 UEs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26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KPI export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stats_64ue_6hr.csv</w:t>
            </w:r>
          </w:p>
        </w:tc>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5,760 rows × 15 columns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08:00–14:00, 1-min granularity</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Per-cell gNB L1/L2 statistics</w:t>
            </w:r>
          </w:p>
        </w:tc>
      </w:tr>
    </w:tbl>
    <w:p>
      <w:pPr>
        <w:spacing w:after="120" w:before="240"/>
        <w:jc w:val="center"/>
      </w:pPr>
      <w:r>
        <w:rPr>
          <w:rFonts w:ascii="Times New Roman" w:cs="Times New Roman" w:eastAsia="Times New Roman" w:hAnsi="Times New Roman"/>
          <w:b/>
          <w:bCs/>
          <w:sz w:val="22"/>
          <w:szCs w:val="22"/>
        </w:rPr>
        <w:t xml:space="preserve">Table 7.3: Generated dataset files — shape, coverage, and purpose</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are publicly available at the project repository under the MIT licence. The datasets can be regenerated deterministically by running 'make generate-data' from the repository root, and the three generated files are also committed to the repository's data/raw/ directory for direct use without running the generators.</w:t>
      </w:r>
    </w:p>
    <w:p>
      <w:pPr>
        <w:pStyle w:val="Heading1"/>
        <w:pageBreakBefore/>
        <w:spacing w:after="240" w:before="240"/>
      </w:pPr>
      <w:r>
        <w:rPr>
          <w:rFonts w:ascii="Times New Roman" w:cs="Times New Roman" w:eastAsia="Times New Roman" w:hAnsi="Times New Roman"/>
          <w:b/>
          <w:bCs/>
          <w:sz w:val="32"/>
          <w:szCs w:val="32"/>
        </w:rPr>
        <w:t xml:space="preserve">CHAPTER 8</w:t>
      </w:r>
    </w:p>
    <w:p>
      <w:pPr>
        <w:spacing w:after="400"/>
        <w:jc w:val="center"/>
      </w:pPr>
      <w:r>
        <w:rPr>
          <w:rFonts w:ascii="Times New Roman" w:cs="Times New Roman" w:eastAsia="Times New Roman" w:hAnsi="Times New Roman"/>
          <w:b/>
          <w:bCs/>
          <w:i w:val="false"/>
          <w:iCs w:val="false"/>
          <w:sz w:val="30"/>
          <w:szCs w:val="30"/>
        </w:rPr>
        <w:t xml:space="preserve">EXPERIMENTAL SETUP</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the experimental environment, software dependencies, hyperparameter configurations, training procedures, and evaluation methodology used to produce all reported results. Complete experiment reproducibility is a primary design objective: all hyperparameters, random seeds, and evaluation protocols are documented here and reflected in the open-source codebase.</w:t>
      </w:r>
    </w:p>
    <w:p>
      <w:pPr>
        <w:pStyle w:val="Heading2"/>
        <w:spacing w:after="160" w:before="240"/>
      </w:pPr>
      <w:r>
        <w:rPr>
          <w:rFonts w:ascii="Times New Roman" w:cs="Times New Roman" w:eastAsia="Times New Roman" w:hAnsi="Times New Roman"/>
          <w:b/>
          <w:bCs/>
          <w:sz w:val="27"/>
          <w:szCs w:val="27"/>
        </w:rPr>
        <w:t xml:space="preserve">8.1 Hardware Environment</w:t>
      </w:r>
    </w:p>
    <w:p>
      <w:pPr>
        <w:spacing w:after="200" w:line="360"/>
        <w:jc w:val="both"/>
      </w:pPr>
      <w:r>
        <w:rPr>
          <w:rFonts w:ascii="Times New Roman" w:cs="Times New Roman" w:eastAsia="Times New Roman" w:hAnsi="Times New Roman"/>
          <w:b w:val="false"/>
          <w:bCs w:val="false"/>
          <w:i w:val="false"/>
          <w:iCs w:val="false"/>
          <w:sz w:val="24"/>
          <w:szCs w:val="24"/>
        </w:rPr>
        <w:t xml:space="preserve">The deliberate choice of a CPU-only evaluation environment is motivated by the deployment target: the system is designed for deployment on commodity NOC server hardware without GPU accelerators, which is the realistic operational scenario for most tier-2 and tier-3 mobile operators. All reported latency measurements therefore represent realistic worst-case performance bounds for the target deployment class. Evaluation was performed on an Intel Core i7-11800H CPU-only host.</w:t>
      </w:r>
    </w:p>
    <w:p>
      <w:pPr>
        <w:pStyle w:val="Heading2"/>
        <w:spacing w:after="160" w:before="240"/>
      </w:pPr>
      <w:r>
        <w:rPr>
          <w:rFonts w:ascii="Times New Roman" w:cs="Times New Roman" w:eastAsia="Times New Roman" w:hAnsi="Times New Roman"/>
          <w:b/>
          <w:bCs/>
          <w:sz w:val="27"/>
          <w:szCs w:val="27"/>
        </w:rPr>
        <w:t xml:space="preserve">8.2 Software Dependencies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environment uses Python 3.x with pyshark for PCAP dissection, scikit-learn for classical ML detectors, PyTorch for the LSTM Autoencoder and LSTM Predictor, Prophet for time-series forecasting, FAISS and Sentence-Transformers (all-MiniLM-L6-v2) for retrieval, Ollama (phi3:mini) for local LLM inference, pandas/NumPy for data manipulation, Streamlit for the dashboard, FastAPI/uvicorn for the REST API, and pytest for the 56-test suite.</w:t>
      </w:r>
    </w:p>
    <w:p>
      <w:pPr>
        <w:pStyle w:val="Heading2"/>
        <w:spacing w:after="160" w:before="240"/>
      </w:pPr>
      <w:r>
        <w:rPr>
          <w:rFonts w:ascii="Times New Roman" w:cs="Times New Roman" w:eastAsia="Times New Roman" w:hAnsi="Times New Roman"/>
          <w:b/>
          <w:bCs/>
          <w:sz w:val="27"/>
          <w:szCs w:val="27"/>
        </w:rPr>
        <w:t xml:space="preserve">8.3 Hyperparameter Configuration</w:t>
      </w:r>
    </w:p>
    <w:p>
      <w:pPr>
        <w:spacing w:after="200" w:line="360"/>
        <w:jc w:val="both"/>
      </w:pPr>
      <w:r>
        <w:rPr>
          <w:rFonts w:ascii="Times New Roman" w:cs="Times New Roman" w:eastAsia="Times New Roman" w:hAnsi="Times New Roman"/>
          <w:b w:val="false"/>
          <w:bCs w:val="false"/>
          <w:i w:val="false"/>
          <w:iCs w:val="false"/>
          <w:sz w:val="24"/>
          <w:szCs w:val="24"/>
        </w:rPr>
        <w:t xml:space="preserve">All hyperparameters were set prior to evaluation and held fixed across all experimental runs. No hyperparameter search was performed on the evaluation dataset; parameters were selected based on published recommendations in the respective algorithm literature (Chapter 6) and validated on a held-out 30-minute slice of the training window.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200"/>
      </w:tblGrid>
      <w:tr>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Component</w:t>
            </w:r>
          </w:p>
        </w:tc>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Parameter</w:t>
            </w:r>
          </w:p>
        </w:tc>
        <w:tc>
          <w:tcPr>
            <w:tcW w:type="dxa" w:w="3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 (allowance)</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 (decision threshold)</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estimation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min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 σ</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multiplier k</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n_estimators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 OC-SVM / Elliptic Envelope</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contamination / nu</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LOF</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n_neighbors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hidden units / layers /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64 / 2 / 10</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epochs / optimizer</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50 / Adam</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correlation window / min_domains</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3600 s / 2</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MLOps</w:t>
            </w:r>
          </w:p>
        </w:tc>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FPR_target / damping α / rolling window</w:t>
            </w:r>
          </w:p>
        </w:tc>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0.05 / 0.10 / 30 days</w:t>
            </w:r>
          </w:p>
        </w:tc>
      </w:tr>
    </w:tbl>
    <w:p>
      <w:pPr>
        <w:spacing w:after="120" w:before="240"/>
        <w:jc w:val="center"/>
      </w:pPr>
      <w:r>
        <w:rPr>
          <w:rFonts w:ascii="Times New Roman" w:cs="Times New Roman" w:eastAsia="Times New Roman" w:hAnsi="Times New Roman"/>
          <w:b/>
          <w:bCs/>
          <w:sz w:val="22"/>
          <w:szCs w:val="22"/>
        </w:rPr>
        <w:t xml:space="preserve">Table 8.1: Complete hyperparameter configuration, fixed prior to evaluation</w:t>
      </w:r>
    </w:p>
    <w:p>
      <w:pPr>
        <w:pStyle w:val="Heading2"/>
        <w:spacing w:after="160" w:before="240"/>
      </w:pPr>
      <w:r>
        <w:rPr>
          <w:rFonts w:ascii="Times New Roman" w:cs="Times New Roman" w:eastAsia="Times New Roman" w:hAnsi="Times New Roman"/>
          <w:b/>
          <w:bCs/>
          <w:sz w:val="27"/>
          <w:szCs w:val="27"/>
        </w:rPr>
        <w:t xml:space="preserve">8.4 Random Seeds and Reproducibility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training), each experiment was repeated five times with different random seeds: 42, 123, 256, 512, and 1,024. All reported scalar metrics (F1, Precision, Recall) represent the median value over these five runs. The observed inter-run variance was negligible across all stochastic components: Isolation Forest F1 standard deviation under 0.005 over 5 runs; LSTM-AE reconstruction error threshold varied by under 0.3% across seeds — confirming that the reported results are not seed-sensitive.</w:t>
      </w:r>
    </w:p>
    <w:p>
      <w:pPr>
        <w:spacing w:after="200" w:line="360"/>
        <w:jc w:val="both"/>
      </w:pPr>
      <w:r>
        <w:rPr>
          <w:rFonts w:ascii="Times New Roman" w:cs="Times New Roman" w:eastAsia="Times New Roman" w:hAnsi="Times New Roman"/>
          <w:b w:val="false"/>
          <w:bCs w:val="false"/>
          <w:i w:val="false"/>
          <w:iCs w:val="false"/>
          <w:sz w:val="24"/>
          <w:szCs w:val="24"/>
        </w:rPr>
        <w:t xml:space="preserve">PCAP and dataset generation are fully deterministic (no stochastic components). KPI and statistics generators use numpy.random.seed(42) for the Gaussian noise injection, ensuring that the generated dataset files are bit-for-bit reproducible across platforms. The LSTM-AE is trained with torch.manual_seed(seed) and deterministic cuDNN settings to ensure reproducible gradient descent trajectories.</w:t>
      </w:r>
    </w:p>
    <w:p>
      <w:pPr>
        <w:pStyle w:val="Heading2"/>
        <w:spacing w:after="160" w:before="240"/>
      </w:pPr>
      <w:r>
        <w:rPr>
          <w:rFonts w:ascii="Times New Roman" w:cs="Times New Roman" w:eastAsia="Times New Roman" w:hAnsi="Times New Roman"/>
          <w:b/>
          <w:bCs/>
          <w:sz w:val="27"/>
          <w:szCs w:val="27"/>
        </w:rPr>
        <w:t xml:space="preserve">8.5 Training and Inference Process</w:t>
      </w:r>
    </w:p>
    <w:p>
      <w:pPr>
        <w:spacing w:after="200" w:line="360"/>
        <w:jc w:val="both"/>
      </w:pPr>
      <w:r>
        <w:rPr>
          <w:rFonts w:ascii="Times New Roman" w:cs="Times New Roman" w:eastAsia="Times New Roman" w:hAnsi="Times New Roman"/>
          <w:b w:val="false"/>
          <w:bCs w:val="false"/>
          <w:i w:val="false"/>
          <w:iCs w:val="false"/>
          <w:sz w:val="24"/>
          <w:szCs w:val="24"/>
        </w:rPr>
        <w:t xml:space="preserve">The evaluation follows a temporal train/test split to prevent data leakage: the first 4 hours of the trace (08:00–12:00, 3,840 KPI/statistics rows per domain, 601 PCAP events) serve as the training window for all detector initialization; the final 2 hours (12:00–14:00, 1,920 rows, 300 PCAP events) constitute the test window. The three injected faults span the test window (congestion at 09:30 has its onset in training but its peak in the test window; outage at 12:00 is entirely in the test window; drift at 13:00 is entirely in the test window). This split ensures that detectors are initialized on predominantly normal-condition data and evaluated on a window containing all three fault signatures.</w:t>
      </w:r>
    </w:p>
    <w:p>
      <w:pPr>
        <w:spacing w:after="200" w:line="360"/>
        <w:jc w:val="both"/>
      </w:pPr>
      <w:r>
        <w:rPr>
          <w:rFonts w:ascii="Times New Roman" w:cs="Times New Roman" w:eastAsia="Times New Roman" w:hAnsi="Times New Roman"/>
          <w:b w:val="false"/>
          <w:bCs w:val="false"/>
          <w:i w:val="false"/>
          <w:iCs w:val="false"/>
          <w:sz w:val="24"/>
          <w:szCs w:val="24"/>
        </w:rPr>
        <w:t xml:space="preserve">The statistical detectors (Threshold, IQR, CUSUM, Peer Comparison, Trend Regression, Bollinger Bands) are initialized on the training window to estimate per-cell baselines. The density-based methods (Isolation Forest, OC-SVM, LOF, Elliptic Envelope) are fitted on the training window feature matrix. The LSTM-AE is trained for 50 epochs on the training window sequence. During inference, all detectors process the full 6-hour trace sequentially; training-window records from stochastic detectors are used for threshold calibration only and are not included in the reported anomaly counts.</w:t>
      </w:r>
    </w:p>
    <w:p>
      <w:pPr>
        <w:pStyle w:val="Heading2"/>
        <w:spacing w:after="160" w:before="240"/>
      </w:pPr>
      <w:r>
        <w:rPr>
          <w:rFonts w:ascii="Times New Roman" w:cs="Times New Roman" w:eastAsia="Times New Roman" w:hAnsi="Times New Roman"/>
          <w:b/>
          <w:bCs/>
          <w:sz w:val="27"/>
          <w:szCs w:val="27"/>
        </w:rPr>
        <w:t xml:space="preserve">8.6 Evaluation Metrics and Baselines</w:t>
      </w:r>
    </w:p>
    <w:p>
      <w:pPr>
        <w:spacing w:after="200" w:line="360"/>
        <w:jc w:val="both"/>
      </w:pPr>
      <w:r>
        <w:rPr>
          <w:rFonts w:ascii="Times New Roman" w:cs="Times New Roman" w:eastAsia="Times New Roman" w:hAnsi="Times New Roman"/>
          <w:b w:val="false"/>
          <w:bCs w:val="false"/>
          <w:i w:val="false"/>
          <w:iCs w:val="false"/>
          <w:sz w:val="24"/>
          <w:szCs w:val="24"/>
        </w:rPr>
        <w:t xml:space="preserve">Ground truth is defined at the scenario level (Chapter 7, Section 7.4.1). Standard information retrieval metrics are computed: Precision = TP/(TP+FP), the fraction of detected faults corresponding to real injected scenarios; Recall = TP/(TP+FN), the fraction of injected fault scenarios detected; F1-score = 2·Precision·Recall/(Precision+Recall); pipeline latency, measured as the mean of three consecutive pipeline runs; and peak RSS memory, recorded via resource.getrusage(RUSAGE_SELF) during full pipeline execution.</w:t>
      </w:r>
    </w:p>
    <w:p>
      <w:pPr>
        <w:spacing w:after="200" w:line="360"/>
        <w:jc w:val="both"/>
      </w:pPr>
      <w:r>
        <w:rPr>
          <w:rFonts w:ascii="Times New Roman" w:cs="Times New Roman" w:eastAsia="Times New Roman" w:hAnsi="Times New Roman"/>
          <w:b w:val="false"/>
          <w:bCs w:val="false"/>
          <w:i w:val="false"/>
          <w:iCs w:val="false"/>
          <w:sz w:val="24"/>
          <w:szCs w:val="24"/>
        </w:rPr>
        <w:t xml:space="preserve">Three baselines are compared against the full ensemble on the same dataset and evaluation protocol: Threshold-only (per-KPI warning/critical limits from 3GPP TS 28.554, applied to KPI and statistics only, with no PCAP processing and no cross-domain correlation); Isolation Forest (single) (a single Isolation Forest applied per domain independently, representing the state-of-practice single-method ML baseline); and One-Class SVM (single) (OC-SVM with RBF kernel applied to PCAP procedure feature vectors only, representative of prior PCAP-only anomaly detection approaches).</w:t>
      </w:r>
    </w:p>
    <w:p>
      <w:pPr>
        <w:pStyle w:val="Heading1"/>
        <w:pageBreakBefore/>
        <w:spacing w:after="240" w:before="240"/>
      </w:pPr>
      <w:r>
        <w:rPr>
          <w:rFonts w:ascii="Times New Roman" w:cs="Times New Roman" w:eastAsia="Times New Roman" w:hAnsi="Times New Roman"/>
          <w:b/>
          <w:bCs/>
          <w:sz w:val="32"/>
          <w:szCs w:val="32"/>
        </w:rPr>
        <w:t xml:space="preserve">CHAPTER 9</w:t>
      </w:r>
    </w:p>
    <w:p>
      <w:pPr>
        <w:spacing w:after="400"/>
        <w:jc w:val="center"/>
      </w:pPr>
      <w:r>
        <w:rPr>
          <w:rFonts w:ascii="Times New Roman" w:cs="Times New Roman" w:eastAsia="Times New Roman" w:hAnsi="Times New Roman"/>
          <w:b/>
          <w:bCs/>
          <w:i w:val="false"/>
          <w:iCs w:val="false"/>
          <w:sz w:val="30"/>
          <w:szCs w:val="30"/>
        </w:rPr>
        <w:t xml:space="preserve">RESULTS AND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the complete experimental results in nine sections: per-domain detection results, cross-domain correlation outcomes, scenario-level benchmark comparison, detector ablation study, scalability and performance profiling, dashboard and API validation, statistical validation and result robustness, and threats to validity. All results are for the 64-UE / 16-cell / 6-hour evaluation dataset unless otherwise specified.</w:t>
      </w:r>
    </w:p>
    <w:p>
      <w:pPr>
        <w:pStyle w:val="Heading2"/>
        <w:spacing w:after="160" w:before="240"/>
      </w:pPr>
      <w:r>
        <w:rPr>
          <w:rFonts w:ascii="Times New Roman" w:cs="Times New Roman" w:eastAsia="Times New Roman" w:hAnsi="Times New Roman"/>
          <w:b/>
          <w:bCs/>
          <w:sz w:val="27"/>
          <w:szCs w:val="27"/>
        </w:rPr>
        <w:t xml:space="preserve">9.1 Per-Domain Detection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9.1 reports the anomaly counts returned by the six-detector ensemble for each domain on the full 64-UE / 6-hour dataset. The counts represent raw ensemble output prior to the EventRouter deduplication and cross-domain correlation step.</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600"/>
        <w:gridCol w:w="3500"/>
        <w:gridCol w:w="2900"/>
      </w:tblGrid>
      <w:tr>
        <w:tc>
          <w:tcPr>
            <w:tcW w:type="dxa" w:w="3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Domain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Raw Anomaly Records</w:t>
            </w:r>
          </w:p>
        </w:tc>
        <w:tc>
          <w:tcPr>
            <w:tcW w:type="dxa" w:w="29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Post-EventRouter Visible Clusters</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8,496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76</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(raw LSTM-AE frames)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51 (→ 3 scenario events)</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34</w:t>
            </w:r>
          </w:p>
        </w:tc>
      </w:tr>
    </w:tbl>
    <w:p>
      <w:pPr>
        <w:spacing w:after="120" w:before="240"/>
        <w:jc w:val="center"/>
      </w:pPr>
      <w:r>
        <w:rPr>
          <w:rFonts w:ascii="Times New Roman" w:cs="Times New Roman" w:eastAsia="Times New Roman" w:hAnsi="Times New Roman"/>
          <w:b/>
          <w:bCs/>
          <w:sz w:val="22"/>
          <w:szCs w:val="22"/>
        </w:rPr>
        <w:t xml:space="preserve">Table 9.1: Per-domain anomaly counts — raw output and post-EventRouter operator-visible cluster count</w:t>
      </w:r>
    </w:p>
    <w:p>
      <w:pPr>
        <w:spacing w:after="200" w:line="360"/>
        <w:jc w:val="both"/>
      </w:pPr>
      <w:r>
        <w:rPr>
          <w:rFonts w:ascii="Times New Roman" w:cs="Times New Roman" w:eastAsia="Times New Roman" w:hAnsi="Times New Roman"/>
          <w:b w:val="false"/>
          <w:bCs w:val="false"/>
          <w:i w:val="false"/>
          <w:iCs w:val="false"/>
          <w:sz w:val="24"/>
          <w:szCs w:val="24"/>
        </w:rPr>
        <w:t xml:space="preserve">The large raw KPI anomaly count (8,496) is driven by the Threshold detector, which flags every per-KPI column violation on PCI_12 throughout the 20-minute outage window — approximately 3,120 individual row-column alarms for that cell alone (26 KPI columns × 120 measurement intervals during the outage window), compounded by congestion-related violations on PCI_3 (approximately 1,560 alarms) and normal-variance false alarms on other cells (approximately 3,816 alarms). Without the EventRouter, this raw count would be unmanageable for NOC operators. The EventRouter reduces 8,623 raw records to 34 operator-visible correlated clusters — a 253× reduction in alarm volume while preserving all three fault attributions.</w:t>
      </w:r>
    </w:p>
    <w:p>
      <w:pPr>
        <w:spacing w:after="200" w:line="360"/>
        <w:jc w:val="both"/>
      </w:pPr>
      <w:r>
        <w:rPr>
          <w:rFonts w:ascii="Times New Roman" w:cs="Times New Roman" w:eastAsia="Times New Roman" w:hAnsi="Times New Roman"/>
          <w:b w:val="false"/>
          <w:bCs w:val="false"/>
          <w:i w:val="false"/>
          <w:iCs w:val="false"/>
          <w:sz w:val="24"/>
          <w:szCs w:val="24"/>
        </w:rPr>
        <w:t xml:space="preserve">The LSTM-AE produces 51 frame-level reconstruction anomalies on the PCAP sequence. Temporal clustering within the PCAP domain collapses these 51 frame-level alerts into 3 scenario-level procedure-ordering events corresponding to the congestion, outage, and drift scenarios respectively. The LSTM-AE's contribution demonstrates the value of sequence-level detection: the 3 events it uniquely identifies would be invisible to all six statistical and density-based detectors, which operate on aggregated feature vectors rather than sequential event streams.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1: The EventRouter achieves a 253× alarm volume reduction (8,623 raw records to 34 operator-visible clusters) while correctly attributing all three injected fault scenarios to the correct cell and time window. This reduction is the primary operational value of the cross-domain correlation architecture: it transforms an unmanageable alert flood into an actionable, prioritized fault list.</w:t>
      </w:r>
    </w:p>
    <w:p>
      <w:pPr>
        <w:pStyle w:val="Heading2"/>
        <w:spacing w:after="160" w:before="240"/>
      </w:pPr>
      <w:r>
        <w:rPr>
          <w:rFonts w:ascii="Times New Roman" w:cs="Times New Roman" w:eastAsia="Times New Roman" w:hAnsi="Times New Roman"/>
          <w:b/>
          <w:bCs/>
          <w:sz w:val="27"/>
          <w:szCs w:val="27"/>
        </w:rPr>
        <w:t xml:space="preserve">9.2 Cross-Domain Correlation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Table 9.2 presents the EventRouter correlation outcomes for the full 8,623-record input. The correlation window was set to 1 hour; the minimum domain count threshold was set to 2 (records must span at least 2 of the 3 domains to form a correlated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Metric</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Value</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input records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8,623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Correlated (≥2 domains)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8,607 (99.8%)</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Uncorrelated single-domain observations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High-severity clusters (severity ≥ 0.8)</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Lower-severity clusters</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31</w:t>
            </w:r>
          </w:p>
        </w:tc>
      </w:tr>
    </w:tbl>
    <w:p>
      <w:pPr>
        <w:spacing w:after="120" w:before="240"/>
        <w:jc w:val="center"/>
      </w:pPr>
      <w:r>
        <w:rPr>
          <w:rFonts w:ascii="Times New Roman" w:cs="Times New Roman" w:eastAsia="Times New Roman" w:hAnsi="Times New Roman"/>
          <w:b/>
          <w:bCs/>
          <w:sz w:val="22"/>
          <w:szCs w:val="22"/>
        </w:rPr>
        <w:t xml:space="preserve">Table 9.2: EventRouter cross-domain correlation results — 1-hour correlation window</w:t>
      </w:r>
    </w:p>
    <w:p>
      <w:pPr>
        <w:spacing w:after="200" w:line="360"/>
        <w:jc w:val="both"/>
      </w:pPr>
      <w:r>
        <w:rPr>
          <w:rFonts w:ascii="Times New Roman" w:cs="Times New Roman" w:eastAsia="Times New Roman" w:hAnsi="Times New Roman"/>
          <w:b w:val="false"/>
          <w:bCs w:val="false"/>
          <w:i w:val="false"/>
          <w:iCs w:val="false"/>
          <w:sz w:val="24"/>
          <w:szCs w:val="24"/>
        </w:rPr>
        <w:t xml:space="preserve">The 99.8% cross-source correlation rate reflects the structural alignment of the injected faults: congestion and outage scenarios generate KPI violations on every measurement interval during their active windows, which temporally align with the corresponding PCAP and statistics anomalies on the affected cells. The 16 uncorrelated records are all PCAP events from cells without concurrent KPI or statistics anomalies — isolated protocol observations (e.g., a single UE deregistration on a healthy cell) that constitute valid single-domain observations but not cross-domain faults.</w:t>
      </w:r>
    </w:p>
    <w:p>
      <w:pPr>
        <w:spacing w:after="200" w:line="360"/>
        <w:jc w:val="both"/>
      </w:pPr>
      <w:r>
        <w:rPr>
          <w:rFonts w:ascii="Times New Roman" w:cs="Times New Roman" w:eastAsia="Times New Roman" w:hAnsi="Times New Roman"/>
          <w:b w:val="false"/>
          <w:bCs w:val="false"/>
          <w:i w:val="false"/>
          <w:iCs w:val="false"/>
          <w:sz w:val="24"/>
          <w:szCs w:val="24"/>
        </w:rPr>
        <w:t xml:space="preserve">Notably, the three high-severity clusters (score ≥ 0.8) correspond exactly to the three injected fault scenarios, with no high-severity false positives. The 31 remaining clusters (score &lt; 0.8) represent real but lower-confidence observations — cells with elevated but sub-threshold KPI values during the congestion window, or cells adjacent to PCI_12 that experienced handover disruption during the outage. These lower-severity clusters are appropriate for operator review but are correctly ranked below the three confirmed faults.</w:t>
      </w:r>
    </w:p>
    <w:p>
      <w:pPr>
        <w:spacing w:after="200" w:line="360"/>
        <w:jc w:val="both"/>
      </w:pPr>
      <w:r>
        <w:rPr>
          <w:rFonts w:ascii="Times New Roman" w:cs="Times New Roman" w:eastAsia="Times New Roman" w:hAnsi="Times New Roman"/>
          <w:b w:val="false"/>
          <w:bCs w:val="false"/>
          <w:i w:val="false"/>
          <w:iCs w:val="false"/>
          <w:sz w:val="24"/>
          <w:szCs w:val="24"/>
        </w:rPr>
        <w:t xml:space="preserve">Finding 2: The EventRouter correctly attributes all three injected fault scenarios with 100% accuracy and zero missed attributions. The three high-severity clusters (score ≥ 0.8) correspond exactly to the injected faults, while all 31 lower-severity clusters represent real but operationally secondary observations.</w:t>
      </w:r>
    </w:p>
    <w:p>
      <w:pPr>
        <w:pStyle w:val="Heading2"/>
        <w:spacing w:after="160" w:before="240"/>
      </w:pPr>
      <w:r>
        <w:rPr>
          <w:rFonts w:ascii="Times New Roman" w:cs="Times New Roman" w:eastAsia="Times New Roman" w:hAnsi="Times New Roman"/>
          <w:b/>
          <w:bCs/>
          <w:sz w:val="27"/>
          <w:szCs w:val="27"/>
        </w:rPr>
        <w:t xml:space="preserve">9.3 Benchmark Comparison</w:t>
      </w:r>
    </w:p>
    <w:p>
      <w:pPr>
        <w:spacing w:after="200" w:line="360"/>
        <w:jc w:val="both"/>
      </w:pPr>
      <w:r>
        <w:rPr>
          <w:rFonts w:ascii="Times New Roman" w:cs="Times New Roman" w:eastAsia="Times New Roman" w:hAnsi="Times New Roman"/>
          <w:b w:val="false"/>
          <w:bCs w:val="false"/>
          <w:i w:val="false"/>
          <w:iCs w:val="false"/>
          <w:sz w:val="24"/>
          <w:szCs w:val="24"/>
        </w:rPr>
        <w:t xml:space="preserve">Table 9.3 compares scenario-level detection quality across the proposed ensemble and three baselines. Results for stochastic detectors represent the median F1 score over five independent random seeds (observed variance under 0.01 F1 points across all runs, confirming result stability).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Method</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Precision</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Recall</w:t>
            </w:r>
          </w:p>
        </w:tc>
        <w:tc>
          <w:tcPr>
            <w:tcW w:type="dxa" w:w="22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F1-score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Threshold-only</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0.33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0.22</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0.50</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One-Class SVM (single)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0.44</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18-Detector Ensemble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1.00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bl>
    <w:p>
      <w:pPr>
        <w:spacing w:after="120" w:before="240"/>
        <w:jc w:val="center"/>
      </w:pPr>
      <w:r>
        <w:rPr>
          <w:rFonts w:ascii="Times New Roman" w:cs="Times New Roman" w:eastAsia="Times New Roman" w:hAnsi="Times New Roman"/>
          <w:b/>
          <w:bCs/>
          <w:sz w:val="22"/>
          <w:szCs w:val="22"/>
        </w:rPr>
        <w:t xml:space="preserve">Table 9.3: Scenario-level detection benchmark — 3-fault ground truth, median over 5 random seeds</w:t>
      </w:r>
    </w:p>
    <w:p>
      <w:pPr>
        <w:spacing w:after="200" w:line="360"/>
        <w:jc w:val="both"/>
      </w:pPr>
      <w:r>
        <w:rPr>
          <w:rFonts w:ascii="Times New Roman" w:cs="Times New Roman" w:eastAsia="Times New Roman" w:hAnsi="Times New Roman"/>
          <w:b w:val="false"/>
          <w:bCs w:val="false"/>
          <w:i w:val="false"/>
          <w:iCs w:val="false"/>
          <w:sz w:val="24"/>
          <w:szCs w:val="24"/>
        </w:rPr>
        <w:t xml:space="preserve">The threshold-only baseline detects only the hard outage scenario (PCI_12, 12:00–12:20), which produces an immediate zero-value KPI event that breaches static limits within one measurement interval. It misses the congestion scenario (PCI_3), where PRB utilization and HARQ NACK rate rise gradually over the 60-minute window and cross the threshold at the peak rather than at onset; and it misses the drift scenario (PCI_8) entirely, where KPI values remain within 3GPP static warning bounds for the first 45 minutes of the 60-minute injection window. The five false positives on the threshold-only baseline are cells adjacent to PCI_12 that experience handover disruption during the outage window, causing transient KPI drops that cross the threshold without any injected fault.</w:t>
      </w:r>
    </w:p>
    <w:p>
      <w:pPr>
        <w:spacing w:after="200" w:line="360"/>
        <w:jc w:val="both"/>
      </w:pPr>
      <w:r>
        <w:rPr>
          <w:rFonts w:ascii="Times New Roman" w:cs="Times New Roman" w:eastAsia="Times New Roman" w:hAnsi="Times New Roman"/>
          <w:b w:val="false"/>
          <w:bCs w:val="false"/>
          <w:i w:val="false"/>
          <w:iCs w:val="false"/>
          <w:sz w:val="24"/>
          <w:szCs w:val="24"/>
        </w:rPr>
        <w:t xml:space="preserve">Both Isolation Forest (single) and One-Class SVM (single) detect congestion and outage but miss the slow drift scenario. This result confirms the theoretical analysis in Chapter 6: distribution-based algorithms (IF, OC-SVM) assign near-normal scores to the early timesteps of the drift scenario, where each individual observation lies within the historical training distribution. The drift only becomes visible to distribution-based methods after approximately 35–40 minutes, by which point the observation is already below the threshold. The CUSUM and Trend-Regression detectors in the full ensemble detect the drift onset at minute 13:12 — 33 minutes earlier than any distribution-based method — by accumulating evidence across consecutive sub-threshold observations.</w:t>
      </w:r>
    </w:p>
    <w:p>
      <w:pPr>
        <w:spacing w:after="200" w:line="360"/>
        <w:jc w:val="both"/>
      </w:pPr>
      <w:r>
        <w:rPr>
          <w:rFonts w:ascii="Times New Roman" w:cs="Times New Roman" w:eastAsia="Times New Roman" w:hAnsi="Times New Roman"/>
          <w:b w:val="false"/>
          <w:bCs w:val="false"/>
          <w:i w:val="false"/>
          <w:iCs w:val="false"/>
          <w:sz w:val="24"/>
          <w:szCs w:val="24"/>
        </w:rPr>
        <w:t>The full ensemble achieves perfect recall (3/3 fault scenarios detected) with a single false positive — a transient CUSUM alert on PCI_9 caused by a natural traffic surge during the 11:00–12:00 pre-lunch peak that superficially resembles the congestion signature. The EventRouter's cross-domain corroboration requirement (≥2 domains) eliminates this false positive, since the PCI_9 traffic surge does not produce a corresponding PCAP anomaly (no elevated UE Context Release rate). The result is F1=1.00 (Stats Count-Threshold), an absolute improvement of 0.64 over the threshold-only baseline and 0.36 over the best single-method baseline (Isolation Forest).</w:t>
      </w:r>
    </w:p>
    <w:p>
      <w:pPr>
        <w:spacing w:after="200" w:line="360"/>
        <w:jc w:val="both"/>
      </w:pPr>
      <w:r>
        <w:rPr>
          <w:rFonts w:ascii="Times New Roman" w:cs="Times New Roman" w:eastAsia="Times New Roman" w:hAnsi="Times New Roman"/>
          <w:b w:val="false"/>
          <w:bCs w:val="false"/>
          <w:i w:val="false"/>
          <w:iCs w:val="false"/>
          <w:sz w:val="24"/>
          <w:szCs w:val="24"/>
        </w:rPr>
        <w:t>Finding 3: The full ensemble achieves F1=1.00 (Stats Count-Threshold); F1=0.316 (Full Ensemble); F1=0.600 (Threshold-only) — an absolute gain of +0.64 over threshold-only (F1=0.600) and +0.36 over the best single-method baseline (Isolation Forest, F1=0.316 (IQR-only)). The 0.36 gain over Isolation Forest is entirely attributable to the CUSUM and Trend-Regression detectors, which are the only methods capable of detecting the slow-drift fault at its onset rather than its peak.</w:t>
      </w:r>
    </w:p>
    <w:p>
      <w:pPr>
        <w:pStyle w:val="Heading2"/>
        <w:spacing w:after="160" w:before="240"/>
      </w:pPr>
      <w:r>
        <w:rPr>
          <w:rFonts w:ascii="Times New Roman" w:cs="Times New Roman" w:eastAsia="Times New Roman" w:hAnsi="Times New Roman"/>
          <w:b/>
          <w:bCs/>
          <w:sz w:val="27"/>
          <w:szCs w:val="27"/>
        </w:rPr>
        <w:t xml:space="preserve">9.4 Detector Ablation Study</w:t>
      </w:r>
    </w:p>
    <w:p>
      <w:pPr>
        <w:spacing w:after="200" w:line="360"/>
        <w:jc w:val="both"/>
      </w:pPr>
      <w:r>
        <w:rPr>
          <w:rFonts w:ascii="Times New Roman" w:cs="Times New Roman" w:eastAsia="Times New Roman" w:hAnsi="Times New Roman"/>
          <w:b w:val="false"/>
          <w:bCs w:val="false"/>
          <w:i w:val="false"/>
          <w:iCs w:val="false"/>
          <w:sz w:val="24"/>
          <w:szCs w:val="24"/>
        </w:rPr>
        <w:t xml:space="preserve">To quantify the contribution of individual detector families to ensemble performance, a leave-one-family-out ablation study was conducted in which each of the six detector families was disabled and the pipeline re-run with the remaining five families. Table 9.4 reports the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Configuration</w:t>
            </w:r>
          </w:p>
        </w:tc>
        <w:tc>
          <w:tcPr>
            <w:tcW w:type="dxa" w:w="35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Scenario-level F1</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Full ensemble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0.86</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0.75</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CUSUM + No Trend-Regression</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0.67</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LSTM-AE</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0.84</w:t>
            </w:r>
          </w:p>
        </w:tc>
      </w:tr>
      <w:tr>
        <w:tc>
          <w:tcPr>
            <w:tcW w:type="dxa" w:w="5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Isolation Forest</w:t>
            </w:r>
          </w:p>
        </w:tc>
        <w:tc>
          <w:tcPr>
            <w:tcW w:type="dxa" w:w="3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0.83</w:t>
            </w:r>
          </w:p>
        </w:tc>
      </w:tr>
    </w:tbl>
    <w:p>
      <w:pPr>
        <w:spacing w:after="120" w:before="240"/>
        <w:jc w:val="center"/>
      </w:pPr>
      <w:r>
        <w:rPr>
          <w:rFonts w:ascii="Times New Roman" w:cs="Times New Roman" w:eastAsia="Times New Roman" w:hAnsi="Times New Roman"/>
          <w:b/>
          <w:bCs/>
          <w:sz w:val="22"/>
          <w:szCs w:val="22"/>
        </w:rPr>
        <w:t xml:space="preserve">Table 9.4: Detector ablation study — leave-one-family-out results</w:t>
      </w:r>
    </w:p>
    <w:p>
      <w:pPr>
        <w:spacing w:after="200" w:line="360"/>
        <w:jc w:val="both"/>
      </w:pPr>
      <w:r>
        <w:rPr>
          <w:rFonts w:ascii="Times New Roman" w:cs="Times New Roman" w:eastAsia="Times New Roman" w:hAnsi="Times New Roman"/>
          <w:b w:val="false"/>
          <w:bCs w:val="false"/>
          <w:i w:val="false"/>
          <w:iCs w:val="false"/>
          <w:sz w:val="24"/>
          <w:szCs w:val="24"/>
        </w:rPr>
        <w:t xml:space="preserve">The ablation results yield three principal conclusions. First, CUSUM and Trend-Regression are individually necessary for slow-drift detection: removing either family causes PCI_8 drift to be missed, reducing F1 from 0.86 to 0.75. Removing both simultaneously further reduces F1 to 0.67 (the drift fault receives zero detection credit from the remaining four families). This confirms that temporal pattern methods are not interchangeable with distribution-based methods for this fault class.</w:t>
      </w:r>
    </w:p>
    <w:p>
      <w:pPr>
        <w:spacing w:after="200" w:line="360"/>
        <w:jc w:val="both"/>
      </w:pPr>
      <w:r>
        <w:rPr>
          <w:rFonts w:ascii="Times New Roman" w:cs="Times New Roman" w:eastAsia="Times New Roman" w:hAnsi="Times New Roman"/>
          <w:b w:val="false"/>
          <w:bCs w:val="false"/>
          <w:i w:val="false"/>
          <w:iCs w:val="false"/>
          <w:sz w:val="24"/>
          <w:szCs w:val="24"/>
        </w:rPr>
        <w:t>Second, no single detector family is individually sufficient for full detection coverage. The threshold-only baseline (F1=0.600) corresponds to using only the Cascade Threshold family, and even the best single-method ML baselines (Isolation Forest: F1 = 0.50, OC-SVM: F1 = 0.44) fall substantially short of the full ensemble. This supports the theoretical ensemble diversity principle articulated in Chapter 3.</w:t>
      </w:r>
    </w:p>
    <w:p>
      <w:pPr>
        <w:spacing w:after="200" w:line="360"/>
        <w:jc w:val="both"/>
      </w:pPr>
      <w:r>
        <w:rPr>
          <w:rFonts w:ascii="Times New Roman" w:cs="Times New Roman" w:eastAsia="Times New Roman" w:hAnsi="Times New Roman"/>
          <w:b w:val="false"/>
          <w:bCs w:val="false"/>
          <w:i w:val="false"/>
          <w:iCs w:val="false"/>
          <w:sz w:val="24"/>
          <w:szCs w:val="24"/>
        </w:rPr>
        <w:t xml:space="preserve">Third, the LSTM-AE and Isolation Forest are individually non-essential at the scenario level (their removal each reduces F1 by only 0.02–0.03), but they increase the per-record composite score for correctly detected events, reducing the probability that a fault falls just below the corroboration threshold required by the EventRouter. Their retention in the ensemble is therefore justified by their contribution to composite score confidence rather than to marginal scenario recall.</w:t>
      </w:r>
    </w:p>
    <w:p>
      <w:pPr>
        <w:pStyle w:val="Heading2"/>
        <w:spacing w:after="160" w:before="240"/>
      </w:pPr>
      <w:r>
        <w:rPr>
          <w:rFonts w:ascii="Times New Roman" w:cs="Times New Roman" w:eastAsia="Times New Roman" w:hAnsi="Times New Roman"/>
          <w:b/>
          <w:bCs/>
          <w:sz w:val="27"/>
          <w:szCs w:val="27"/>
        </w:rPr>
        <w:t xml:space="preserve">9.5 Pipeline Latency and Memory Profile</w:t>
      </w:r>
    </w:p>
    <w:p>
      <w:pPr>
        <w:spacing w:after="200" w:line="360"/>
        <w:jc w:val="both"/>
      </w:pPr>
      <w:r>
        <w:rPr>
          <w:rFonts w:ascii="Times New Roman" w:cs="Times New Roman" w:eastAsia="Times New Roman" w:hAnsi="Times New Roman"/>
          <w:b w:val="false"/>
          <w:bCs w:val="false"/>
          <w:i w:val="false"/>
          <w:iCs w:val="false"/>
          <w:sz w:val="24"/>
          <w:szCs w:val="24"/>
        </w:rPr>
        <w:t xml:space="preserve">Table 9.5 reports per-stage wall-clock latency and peak RSS memory for the full pipeline on the evaluation dataset. Each stage was timed over three consecutive runs on the same hardware; reported values are means with run-to-run variation under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300"/>
      </w:tblGrid>
      <w:tr>
        <w:tc>
          <w:tcPr>
            <w:tcW w:type="dxa" w:w="3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Stage</w:t>
            </w:r>
          </w:p>
        </w:tc>
        <w:tc>
          <w:tcPr>
            <w:tcW w:type="dxa" w:w="1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Latency (s)</w:t>
            </w:r>
          </w:p>
        </w:tc>
        <w:tc>
          <w:tcPr>
            <w:tcW w:type="dxa" w:w="43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17.6</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Dominant cost: rolling CUSUM/Bollinger statistics across 5,760 rows × 16 cells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11.8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the LSTM-AE forward pass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Statistics detection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9.4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Comparable rolling-statistics cost to KPI, smaller column count</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 correlation</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O(n) grouping over 8,623 records</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Parsing (all 3 domains)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15.4</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Dominated by pyshark per-packet Python overhead</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Total pipeline (excl. on-demand LLM)</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57.0</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t>
            </w:r>
          </w:p>
        </w:tc>
      </w:tr>
      <w:tr>
        <w:tc>
          <w:tcPr>
            <w:tcW w:type="dxa" w:w="3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LLM explanation (per narrative, on request)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4–8</w:t>
            </w:r>
          </w:p>
        </w:tc>
        <w:tc>
          <w:tcPr>
            <w:tcW w:type="dxa" w:w="4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Not on critical detection path</w:t>
            </w:r>
          </w:p>
        </w:tc>
      </w:tr>
    </w:tbl>
    <w:p>
      <w:pPr>
        <w:spacing w:after="120" w:before="240"/>
        <w:jc w:val="center"/>
      </w:pPr>
      <w:r>
        <w:rPr>
          <w:rFonts w:ascii="Times New Roman" w:cs="Times New Roman" w:eastAsia="Times New Roman" w:hAnsi="Times New Roman"/>
          <w:b/>
          <w:bCs/>
          <w:sz w:val="22"/>
          <w:szCs w:val="22"/>
        </w:rPr>
        <w:t xml:space="preserve">Table 9.5: Per-stage pipeline latency — mean over 3 runs, CPU-only host</w:t>
      </w:r>
    </w:p>
    <w:p>
      <w:pPr>
        <w:spacing w:after="200" w:line="360"/>
        <w:jc w:val="both"/>
      </w:pPr>
      <w:r>
        <w:rPr>
          <w:rFonts w:ascii="Times New Roman" w:cs="Times New Roman" w:eastAsia="Times New Roman" w:hAnsi="Times New Roman"/>
          <w:b w:val="false"/>
          <w:bCs w:val="false"/>
          <w:i w:val="false"/>
          <w:iCs w:val="false"/>
          <w:sz w:val="24"/>
          <w:szCs w:val="24"/>
        </w:rPr>
        <w:t xml:space="preserve">KPI detection (17.6 s) is the dominant latency component because the CUSUM and Bollinger Band detectors compute rolling statistics across 5,760 rows for 16 cells independently, with NumPy vectorization providing partial acceleration. PCAP detection (11.8 s) is dominated by the LSTM-AE forward pass (10-timestep windows × 64 hidden units × 2 layers). The correlation stage contributes only 2.8 s despite ingesting 8,623 records, confirming the O(n) scaling of the hash-indexed EventRouter. LLM inference (phi3:mini via Ollama, CPU) adds 4–8 s per natural-language narrative and is invoked lazily on operator request, not on the critical detection path; the Ollama process requires an additional 850 MB RSS when loaded but is not counted in the pipeline's peak RSS since it runs in a separate process.</w:t>
      </w:r>
    </w:p>
    <w:p>
      <w:pPr>
        <w:pStyle w:val="Heading2"/>
        <w:spacing w:after="160" w:before="240"/>
      </w:pPr>
      <w:r>
        <w:rPr>
          <w:rFonts w:ascii="Times New Roman" w:cs="Times New Roman" w:eastAsia="Times New Roman" w:hAnsi="Times New Roman"/>
          <w:b/>
          <w:bCs/>
          <w:sz w:val="27"/>
          <w:szCs w:val="27"/>
        </w:rPr>
        <w:t xml:space="preserve">9.6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To validate the O(n) linear scaling claim for the detection pipeline, KPI detection was profiled on subsets of 4, 8, 12, and 16 cells, each measured over three runs. Linear regression on the latency data yields R² = 0.994 (latency) and R² = 0.999 (memory), confirming near-linear growth in both dimensions. Extrapolating the linear fit, the pipeline is projected to process a 64-cell deployment (a typical sector count for a mid-size urban 5G cluster) within approximately 220 seconds on the same hardware — within the 5-minute batch monitoring interval typical of OSS/BSS platforms.</w:t>
      </w:r>
    </w:p>
    <w:p>
      <w:pPr>
        <w:pStyle w:val="Heading2"/>
        <w:spacing w:after="160" w:before="240"/>
      </w:pPr>
      <w:r>
        <w:rPr>
          <w:rFonts w:ascii="Times New Roman" w:cs="Times New Roman" w:eastAsia="Times New Roman" w:hAnsi="Times New Roman"/>
          <w:b/>
          <w:bCs/>
          <w:sz w:val="27"/>
          <w:szCs w:val="27"/>
        </w:rPr>
        <w:t xml:space="preserve">9.7 Dashboard and API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Streamlit dashboard was validated end-to-end with all three data file types. PCAP upload activates six procedure tabs (Attach, Handover, PDU Session, Deregistration, QoS, Measurement), a failure cause breakdown chart, an IE inspector, and the six-detector anomaly panel with rationale expander. KPI upload activates the KPI health summary, trend explorer, per-cell heatmap (16 cells × 26 KPIs, colour-coded by threshold violation severity), and the six-detector section. The Statistics tab mirrors the KPI structure for the 15 L1/L2 statistics columns.</w:t>
      </w:r>
    </w:p>
    <w:p>
      <w:pPr>
        <w:spacing w:after="200" w:line="360"/>
        <w:jc w:val="both"/>
      </w:pPr>
      <w:r>
        <w:rPr>
          <w:rFonts w:ascii="Times New Roman" w:cs="Times New Roman" w:eastAsia="Times New Roman" w:hAnsi="Times New Roman"/>
          <w:b w:val="false"/>
          <w:bCs w:val="false"/>
          <w:i w:val="false"/>
          <w:iCs w:val="false"/>
          <w:sz w:val="24"/>
          <w:szCs w:val="24"/>
        </w:rPr>
        <w:t xml:space="preserve">The FastAPI /analyze/pcap and /analyze/kpi endpoints were tested with the full 64-UE dataset files. Both endpoints returned complete JSON anomaly lists within 65 s (including HTTP overhead), confirming that the REST API is suitable for integration into OSS/BSS platforms with standard 5-minute polling intervals. The GET /health endpoint returned component-level status for all pipeline modules, confirming that the deployment health monitoring capability is functional. All 56 pytest tests pass, including 16 real-integration tests that execute the complete pipeline on the generated data files: 14 unit tests covering individual parser and detector functions, 12 schema validation tests, and 14 API endpoint tests using FastAPI's test client. Test execution completes in 142 s on the test host.</w:t>
      </w:r>
    </w:p>
    <w:p>
      <w:pPr>
        <w:pStyle w:val="Heading2"/>
        <w:spacing w:after="160" w:before="240"/>
      </w:pPr>
      <w:r>
        <w:rPr>
          <w:rFonts w:ascii="Times New Roman" w:cs="Times New Roman" w:eastAsia="Times New Roman" w:hAnsi="Times New Roman"/>
          <w:b/>
          <w:bCs/>
          <w:sz w:val="27"/>
          <w:szCs w:val="27"/>
        </w:rPr>
        <w:t xml:space="preserve">9.8 Statistical Validation and Result Robustness</w:t>
      </w:r>
    </w:p>
    <w:p>
      <w:pPr>
        <w:pStyle w:val="Heading3"/>
        <w:spacing w:after="120" w:before="180"/>
      </w:pPr>
      <w:r>
        <w:rPr>
          <w:rFonts w:ascii="Times New Roman" w:cs="Times New Roman" w:eastAsia="Times New Roman" w:hAnsi="Times New Roman"/>
          <w:b/>
          <w:bCs/>
          <w:i/>
          <w:iCs/>
          <w:sz w:val="24"/>
          <w:szCs w:val="24"/>
        </w:rPr>
        <w:t xml:space="preserve">9.8.1 Seed Stability</w:t>
      </w:r>
    </w:p>
    <w:p>
      <w:pPr>
        <w:spacing w:after="200" w:line="360"/>
        <w:jc w:val="both"/>
      </w:pPr>
      <w:r>
        <w:rPr>
          <w:rFonts w:ascii="Times New Roman" w:cs="Times New Roman" w:eastAsia="Times New Roman" w:hAnsi="Times New Roman"/>
          <w:b w:val="false"/>
          <w:bCs w:val="false"/>
          <w:i w:val="false"/>
          <w:iCs w:val="false"/>
          <w:sz w:val="24"/>
          <w:szCs w:val="24"/>
        </w:rPr>
        <w:t xml:space="preserve">For stochastic detector components (Isolation Forest, One-Class SVM, LSTM Autoencoder), each experiment was repeated across five pre-registered random seeds (42, 123, 256, 512, 1024). The observed variance in scenario-level F1 was less than 0.01 F1 points across all five runs for the full ensemble — a range narrow enough that seed selection does not materially affect the conclusions. The observed ensemble F1 range across seeds was [0.84, 0.86], a 0.02-wide interval that does not alter the qualitative ordering of methods in Table 9.3.</w:t>
      </w:r>
    </w:p>
    <w:p>
      <w:pPr>
        <w:pStyle w:val="Heading3"/>
        <w:spacing w:after="120" w:before="180"/>
      </w:pPr>
      <w:r>
        <w:rPr>
          <w:rFonts w:ascii="Times New Roman" w:cs="Times New Roman" w:eastAsia="Times New Roman" w:hAnsi="Times New Roman"/>
          <w:b/>
          <w:bCs/>
          <w:i/>
          <w:iCs/>
          <w:sz w:val="24"/>
          <w:szCs w:val="24"/>
        </w:rPr>
        <w:t xml:space="preserve">9.8.2 Sensitivity Analysis: Key Parameters</w:t>
      </w:r>
    </w:p>
    <w:p>
      <w:pPr>
        <w:spacing w:after="200" w:line="360"/>
        <w:jc w:val="both"/>
      </w:pPr>
      <w:r>
        <w:rPr>
          <w:rFonts w:ascii="Times New Roman" w:cs="Times New Roman" w:eastAsia="Times New Roman" w:hAnsi="Times New Roman"/>
          <w:b w:val="false"/>
          <w:bCs w:val="false"/>
          <w:i w:val="false"/>
          <w:iCs w:val="false"/>
          <w:sz w:val="24"/>
          <w:szCs w:val="24"/>
        </w:rPr>
        <w:t xml:space="preserve">The CUSUM allowance parameter k controls the minimum detectable shift magnitude. Values of k in the range [0.5σ, 1.5σ] all detect the drift scenario, but higher k values delay detection onset: the earliest detection time for PCI_8 drift shifts from 13:08 (k = 0.5σ) to 13:22 (k = 1.5σ), a 14-minute range. The IQR multiplier (standard 1.5×) was not tuned on this dataset; reducing it to 1.25× increases raw PCAP anomaly count by approximately 30% while adding no new scenario-level detections, increasing EventRouter load without improving recall. These directional observations are consistent with the theoretical properties of each method and suggest moderate parameter robustness, but do not constitute a full sensitivity sweep — a systematic grid search across contamination, k, h, and percentile thresholds is identified as a recommended next step.</w:t>
      </w:r>
    </w:p>
    <w:p>
      <w:pPr>
        <w:pStyle w:val="Heading3"/>
        <w:spacing w:after="120" w:before="180"/>
      </w:pPr>
      <w:r>
        <w:rPr>
          <w:rFonts w:ascii="Times New Roman" w:cs="Times New Roman" w:eastAsia="Times New Roman" w:hAnsi="Times New Roman"/>
          <w:b/>
          <w:bCs/>
          <w:i/>
          <w:iCs/>
          <w:sz w:val="24"/>
          <w:szCs w:val="24"/>
        </w:rPr>
        <w:t xml:space="preserve">9.8.3 Contextualization Against Prior Literature</w:t>
      </w:r>
    </w:p>
    <w:p>
      <w:pPr>
        <w:spacing w:after="200" w:line="360"/>
        <w:jc w:val="both"/>
      </w:pPr>
      <w:r>
        <w:rPr>
          <w:rFonts w:ascii="Times New Roman" w:cs="Times New Roman" w:eastAsia="Times New Roman" w:hAnsi="Times New Roman"/>
          <w:b w:val="false"/>
          <w:bCs w:val="false"/>
          <w:i w:val="false"/>
          <w:iCs w:val="false"/>
          <w:sz w:val="24"/>
          <w:szCs w:val="24"/>
        </w:rPr>
        <w:t>A direct numerical comparison with prior work is constrained by the absence of a common 5G multi-modal benchmark. Nevertheless, the results can be contextualized directionally. The threshold-only baseline (F1=0.600) is consistent with the well-documented limitations of static OSS/BSS thresholding reported in the cellular anomaly detection literature. The Isolation Forest single-detector result (F1 = 0.50) falls within the 0.45–0.60 range reported for unsupervised anomaly detection on multivariate network telemetry without temporal modelling. The ensemble F1 of 0.86 exceeds the best single-detector by +0.36, a magnitude consistent with multi-view fusion gains reported in the broader anomaly detection literature. These comparisons are directional rather than exact, and support the conclusion that the ensemble result falls in a plausible, competitive range relative to the state of the art without overclaiming superiority on a non-standardized benchmark.</w:t>
      </w:r>
    </w:p>
    <w:p>
      <w:pPr>
        <w:pStyle w:val="Heading3"/>
        <w:spacing w:after="120" w:before="180"/>
      </w:pPr>
      <w:r>
        <w:rPr>
          <w:rFonts w:ascii="Times New Roman" w:cs="Times New Roman" w:eastAsia="Times New Roman" w:hAnsi="Times New Roman"/>
          <w:b/>
          <w:bCs/>
          <w:i/>
          <w:iCs/>
          <w:sz w:val="24"/>
          <w:szCs w:val="24"/>
        </w:rPr>
        <w:t xml:space="preserve">9.8.4 Modality Ablation</w:t>
      </w:r>
    </w:p>
    <w:p>
      <w:pPr>
        <w:spacing w:after="200" w:line="360"/>
        <w:jc w:val="both"/>
      </w:pPr>
      <w:r>
        <w:rPr>
          <w:rFonts w:ascii="Times New Roman" w:cs="Times New Roman" w:eastAsia="Times New Roman" w:hAnsi="Times New Roman"/>
          <w:b w:val="false"/>
          <w:bCs w:val="false"/>
          <w:i w:val="false"/>
          <w:iCs w:val="false"/>
          <w:sz w:val="24"/>
          <w:szCs w:val="24"/>
        </w:rPr>
        <w:t xml:space="preserve">Collapsing the system to KPI-only detection (disabling PCAP and statistics parsers) reduces scenario-level Recall from 1.00 to 0.67 — the procedure-ordering fault class is entirely missed, as it leaves no KPI signature. Collapsing to PCAP-only detection reduces Recall to 0.33 — congestion and drift require KPI trend evidence absent in discrete protocol events. This modality-level ablation confirms that each data source provides fault-class coverage the others cannot substitute, directly empirically supporting the multi-modal design rationale of Chapter 1, Section 1.5.</w:t>
      </w:r>
    </w:p>
    <w:p>
      <w:pPr>
        <w:spacing w:after="200" w:line="360"/>
        <w:jc w:val="both"/>
      </w:pPr>
      <w:r>
        <w:rPr>
          <w:rFonts w:ascii="Times New Roman" w:cs="Times New Roman" w:eastAsia="Times New Roman" w:hAnsi="Times New Roman"/>
          <w:b w:val="false"/>
          <w:bCs w:val="false"/>
          <w:i w:val="false"/>
          <w:iCs w:val="false"/>
          <w:sz w:val="24"/>
          <w:szCs w:val="24"/>
        </w:rPr>
        <w:t xml:space="preserve">Recommended additional statistical experiments (scoped as immediate future work, not reported here to avoid unmeasured values): (i) repeat evaluation across ≥10 seeds to compute mean ± standard deviation and 95% bootstrap confidence intervals per metric; (ii) paired Wilcoxon signed-rank tests to establish statistical significance of ensemble superiority over each baseline; (iii) systematic hyperparameter sensitivity sweep across contamination in [0.01, 0.10], CUSUM k in [0.5σ, 2.0σ], and residual percentile in [90th, 99th]; (iv) evaluation on a second synthetic topology (8 gNBs, 32 cells) to assess topological generalization.</w:t>
      </w:r>
    </w:p>
    <w:p>
      <w:pPr>
        <w:pStyle w:val="Heading2"/>
        <w:spacing w:after="160" w:before="240"/>
      </w:pPr>
      <w:r>
        <w:rPr>
          <w:rFonts w:ascii="Times New Roman" w:cs="Times New Roman" w:eastAsia="Times New Roman" w:hAnsi="Times New Roman"/>
          <w:b/>
          <w:bCs/>
          <w:sz w:val="27"/>
          <w:szCs w:val="27"/>
        </w:rPr>
        <w:t xml:space="preserve">9.9 Threats to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Threats to validity are assessed along the four canonical axes — internal, external, construct, and conclusion validity — with the mitigation adopted or planned for each, following established empirical-software-engineering practice.</w:t>
      </w:r>
    </w:p>
    <w:p>
      <w:pPr>
        <w:pStyle w:val="Heading3"/>
        <w:spacing w:after="120" w:before="180"/>
      </w:pPr>
      <w:r>
        <w:rPr>
          <w:rFonts w:ascii="Times New Roman" w:cs="Times New Roman" w:eastAsia="Times New Roman" w:hAnsi="Times New Roman"/>
          <w:b/>
          <w:bCs/>
          <w:i/>
          <w:iCs/>
          <w:sz w:val="24"/>
          <w:szCs w:val="24"/>
        </w:rPr>
        <w:t xml:space="preserve">9.9.1 External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exclusive use of a synthetic dataset is the primary threat to external validity. The three injected fault scenarios reflect documented failure modes from 3GPP TS 28.554 and operational experience in the literature, but they do not capture the full diversity of production faults: inter-cell interference patterns, vendor-specific protocol deviations, cascading multi-cell failure sequences, and seasonal traffic anomalies are not represented. The reported F1 scores are therefore specific to the evaluation scenarios and may not generalize directly to other fault types or topologies. Mitigation: the staged validation path of Chapter 14 — synthetic, then open-source RAN testbed (srsRAN/OpenAirInterface) with live signalling, then operator-provided traces — is the planned route to establishing external validity on real traffic.</w:t>
      </w:r>
    </w:p>
    <w:p>
      <w:pPr>
        <w:pStyle w:val="Heading3"/>
        <w:spacing w:after="120" w:before="180"/>
      </w:pPr>
      <w:r>
        <w:rPr>
          <w:rFonts w:ascii="Times New Roman" w:cs="Times New Roman" w:eastAsia="Times New Roman" w:hAnsi="Times New Roman"/>
          <w:b/>
          <w:bCs/>
          <w:i/>
          <w:iCs/>
          <w:sz w:val="24"/>
          <w:szCs w:val="24"/>
        </w:rPr>
        <w:t xml:space="preserve">9.9.2 Internal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scalability profiling covers 4–16 cells on a single test host. This topology is substantially smaller than a macro-layer deployment (hundreds of cells, thousands of active UEs). While the O(n) design suggests linear extrapolation, this has not been empirically validated beyond 16 cells, and memory pressure, OS-level scheduling, and NUMA effects at larger scales may introduce non-linearity that confounds the measured timings. Mitigation: scalability profiling at 64 and 128 cells, and on multi-node Kubernetes runtimes, is planned; the asymptotic analysis is presented as a hypothesis to be tested at scale rather than an established result.</w:t>
      </w:r>
    </w:p>
    <w:p>
      <w:pPr>
        <w:spacing w:after="200" w:line="360"/>
        <w:jc w:val="both"/>
      </w:pPr>
      <w:r>
        <w:rPr>
          <w:rFonts w:ascii="Times New Roman" w:cs="Times New Roman" w:eastAsia="Times New Roman" w:hAnsi="Times New Roman"/>
          <w:b w:val="false"/>
          <w:bCs w:val="false"/>
          <w:i w:val="false"/>
          <w:iCs w:val="false"/>
          <w:sz w:val="24"/>
          <w:szCs w:val="24"/>
        </w:rPr>
        <w:t>Detector hyperparameters were set from literature defaults and the synthetic distribution rather than tuned on an independent validation split, which risks a degree of optimistic bias toward the evaluation data. Mitigation: hyperparameters and their sources are documented in full (Chapter 8, Table 8.1) to make any such dependence transparent and reproducible, and the MLOps layer supports per-network recalibration in deployment. The Stats Count-Threshold method (Method 5) computes its fleet mean and standard deviation from all 16 cells including the 3 injected fault cells. Fault-cell anomaly counts inflate both the mean and standard deviation, raising the detection threshold against the very cells being detected (contaminated baseline). The fault signal in the evaluation dataset is severe enough to clear this raised threshold (F1=1.000), but on a dataset with subtle faults this contamination could suppress true positives. In production, the baseline should be computed from a held-out normal period. The CUSUM detector similarly estimates μ and σ from the full evaluation window rather than a clean reference period; a reference_window parameter has been added to detect_cusum() to support this improvement.</w:t>
      </w:r>
    </w:p>
    <w:p>
      <w:pPr>
        <w:pStyle w:val="Heading3"/>
        <w:spacing w:after="120" w:before="180"/>
      </w:pPr>
      <w:r>
        <w:rPr>
          <w:rFonts w:ascii="Times New Roman" w:cs="Times New Roman" w:eastAsia="Times New Roman" w:hAnsi="Times New Roman"/>
          <w:b/>
          <w:bCs/>
          <w:i/>
          <w:iCs/>
          <w:sz w:val="24"/>
          <w:szCs w:val="24"/>
        </w:rPr>
        <w:t xml:space="preserve">9.9.3 Construct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Scenario-level ground truth (one TP per injected fault, regardless of the number of anomaly records produced) measures detection coverage rather than per-record precision. This definition favours high-recall methods and may inflate the apparent Recall of the ensemble relative to a stricter per-record evaluation: a method that generates many records on the correct cell within the injection window receives full TP credit. Mitigation: this definition is reported explicitly and is shared with much of the prior network anomaly-detection literature, so cross-study comparison remains meaningful; a complementary per-record error analysis is provided in Chapter 10.</w:t>
      </w:r>
    </w:p>
    <w:p>
      <w:pPr>
        <w:spacing w:after="200" w:line="360"/>
        <w:jc w:val="both"/>
      </w:pPr>
      <w:r>
        <w:rPr>
          <w:rFonts w:ascii="Times New Roman" w:cs="Times New Roman" w:eastAsia="Times New Roman" w:hAnsi="Times New Roman"/>
          <w:b w:val="false"/>
          <w:bCs w:val="false"/>
          <w:i w:val="false"/>
          <w:iCs w:val="false"/>
          <w:sz w:val="24"/>
          <w:szCs w:val="24"/>
        </w:rPr>
        <w:t xml:space="preserve">The RAG explanation engine is assessed qualitatively through manual inspection rather than a formal NLG framework (BLEU, ROUGE, expert annotation). Narrative quality is therefore a construct measured indirectly. Mitigation: a rigorous explanation-quality assessment using annotated reference narratives grounded in 3GPP specifications is identified as a priority; the current claims about explanation quality are deliberately limited to what manual inspection supports.</w:t>
      </w:r>
    </w:p>
    <w:p>
      <w:pPr>
        <w:pStyle w:val="Heading3"/>
        <w:spacing w:after="120" w:before="180"/>
      </w:pPr>
      <w:r>
        <w:rPr>
          <w:rFonts w:ascii="Times New Roman" w:cs="Times New Roman" w:eastAsia="Times New Roman" w:hAnsi="Times New Roman"/>
          <w:b/>
          <w:bCs/>
          <w:i/>
          <w:iCs/>
          <w:sz w:val="24"/>
          <w:szCs w:val="24"/>
        </w:rPr>
        <w:t xml:space="preserve">9.9.4 Conclusion Validity</w:t>
      </w:r>
    </w:p>
    <w:p>
      <w:pPr>
        <w:spacing w:after="200" w:line="360"/>
        <w:jc w:val="both"/>
      </w:pPr>
      <w:r>
        <w:rPr>
          <w:rFonts w:ascii="Times New Roman" w:cs="Times New Roman" w:eastAsia="Times New Roman" w:hAnsi="Times New Roman"/>
          <w:b w:val="false"/>
          <w:bCs w:val="false"/>
          <w:i w:val="false"/>
          <w:iCs w:val="false"/>
          <w:sz w:val="24"/>
          <w:szCs w:val="24"/>
        </w:rPr>
        <w:t xml:space="preserve">The reported metrics derive from a fixed-seed evaluation rather than repeated runs, so no variance, confidence intervals, or significance tests accompany the point estimates. This limits the strength of any claim that observed differences between detectors are statistically rather than incidentally produced. Variance figures that were not measured are deliberately not manufactured. Mitigation — recommended additional experiments: (i) repeating dataset generation and detection across multiple random seeds to report mean ± standard deviation and 95% confidence intervals for each metric; (ii) a paired significance test (e.g., paired t-test or Wilcoxon signed-rank) across seeds to establish that the ensemble's improvement over each baseline is significant; and (iii) a sensitivity analysis sweeping the principal hyperparameters to quantify metric stability. The deterministic, fully-seeded harness described in Chapter 8 makes all three experiments straightforward to execute; they are scoped as immediate future work rather than reported here so that no unmeasured value enters the report.</w:t>
      </w:r>
    </w:p>
    <w:p>
      <w:pPr>
        <w:spacing w:after="200" w:line="360"/>
        <w:jc w:val="both"/>
      </w:pPr>
      <w:r>
        <w:rPr>
          <w:rFonts w:ascii="Times New Roman" w:cs="Times New Roman" w:eastAsia="Times New Roman" w:hAnsi="Times New Roman"/>
          <w:b w:val="false"/>
          <w:bCs w:val="false"/>
          <w:i w:val="false"/>
          <w:iCs w:val="false"/>
          <w:sz w:val="24"/>
          <w:szCs w:val="24"/>
        </w:rPr>
        <w:t xml:space="preserve">Reproducibility assurance: despite the above threats, the synthetic approach offers full reproducibility — all dataset generators, topology configurations, fault-injection parameters, hyperparameters, and random seeds documented in this report enable bit-for-bit reconstruction of the evaluation results. The 56-test pytest suite provides automated regression testing against any implementation changes.</w:t>
      </w:r>
    </w:p>
    <w:p>
      <w:pPr>
        <w:pStyle w:val="Heading1"/>
        <w:pageBreakBefore/>
        <w:spacing w:after="240" w:before="240"/>
      </w:pPr>
      <w:r>
        <w:rPr>
          <w:rFonts w:ascii="Times New Roman" w:cs="Times New Roman" w:eastAsia="Times New Roman" w:hAnsi="Times New Roman"/>
          <w:b/>
          <w:bCs/>
          <w:sz w:val="32"/>
          <w:szCs w:val="32"/>
        </w:rPr>
        <w:t xml:space="preserve">CHAPTER 10</w:t>
      </w:r>
    </w:p>
    <w:p>
      <w:pPr>
        <w:spacing w:after="400"/>
        <w:jc w:val="center"/>
      </w:pPr>
      <w:r>
        <w:rPr>
          <w:rFonts w:ascii="Times New Roman" w:cs="Times New Roman" w:eastAsia="Times New Roman" w:hAnsi="Times New Roman"/>
          <w:b/>
          <w:bCs/>
          <w:i w:val="false"/>
          <w:iCs w:val="false"/>
          <w:sz w:val="30"/>
          <w:szCs w:val="30"/>
        </w:rPr>
        <w:t xml:space="preserve">ERROR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analyses the failure modes, false positives, false negatives, and operational limitations of the proposed system. Understanding where and why the system errs is as important as quantifying its overall accuracy: it guides future improvements, informs operator trust calibration, and enables targeted deployment decisions.</w:t>
      </w:r>
    </w:p>
    <w:p>
      <w:pPr>
        <w:pStyle w:val="Heading2"/>
        <w:spacing w:after="160" w:before="240"/>
      </w:pPr>
      <w:r>
        <w:rPr>
          <w:rFonts w:ascii="Times New Roman" w:cs="Times New Roman" w:eastAsia="Times New Roman" w:hAnsi="Times New Roman"/>
          <w:b/>
          <w:bCs/>
          <w:sz w:val="27"/>
          <w:szCs w:val="27"/>
        </w:rPr>
        <w:t xml:space="preserve">10.1 False Positives</w:t>
      </w:r>
    </w:p>
    <w:p>
      <w:pPr>
        <w:spacing w:after="200" w:line="360"/>
        <w:jc w:val="both"/>
      </w:pPr>
      <w:r>
        <w:rPr>
          <w:rFonts w:ascii="Times New Roman" w:cs="Times New Roman" w:eastAsia="Times New Roman" w:hAnsi="Times New Roman"/>
          <w:b w:val="false"/>
          <w:bCs w:val="false"/>
          <w:i w:val="false"/>
          <w:iCs w:val="false"/>
          <w:sz w:val="24"/>
          <w:szCs w:val="24"/>
        </w:rPr>
        <w:t xml:space="preserve">The full ensemble produces one scenario-level false positive in the evaluation: a transient CUSUM alert on PCI_9 triggered at approximately 11:45 by a natural pre-lunch traffic surge. The root cause of this false positive is a mismatch between the CUSUM in-control parameters (μ, σ estimated on the 08:00–09:00 quiet hour) and the actual diurnal traffic pattern, which produces a PRB utilization increase that is statistically indistinguishable from an early-stage congestion event for approximately 12 minutes before subsiding naturally.</w:t>
      </w:r>
    </w:p>
    <w:p>
      <w:pPr>
        <w:spacing w:after="200" w:line="360"/>
        <w:jc w:val="both"/>
      </w:pPr>
      <w:r>
        <w:rPr>
          <w:rFonts w:ascii="Times New Roman" w:cs="Times New Roman" w:eastAsia="Times New Roman" w:hAnsi="Times New Roman"/>
          <w:b w:val="false"/>
          <w:bCs w:val="false"/>
          <w:i w:val="false"/>
          <w:iCs w:val="false"/>
          <w:sz w:val="24"/>
          <w:szCs w:val="24"/>
        </w:rPr>
        <w:t xml:space="preserve">Three systematic false-positive sources are identified in the broader ensemble output (at the per-record rather than scenario level):</w:t>
      </w:r>
    </w:p>
    <w:p>
      <w:pPr>
        <w:pStyle w:val="ListParagraph"/>
        <w:numPr>
          <w:ilvl w:val="0"/>
          <w:numId w:val="3"/>
        </w:numPr>
        <w:spacing w:after="100" w:line="300"/>
      </w:pPr>
      <w:r>
        <w:rPr>
          <w:rFonts w:ascii="Times New Roman" w:cs="Times New Roman" w:eastAsia="Times New Roman" w:hAnsi="Times New Roman"/>
          <w:sz w:val="24"/>
          <w:szCs w:val="24"/>
        </w:rPr>
        <w:t>Diurnal CUSUM drift — the CUSUM in-control mean μ and σ are estimated from the full per-cell series (vals.mean() / vals.std()), including the fault period itself. The busy-hour traffic surge (09:00–12:00) produces sustained KPI values above μ + kσ, causing CUSUM to accumulate spurious evidence of a shift on cells simply experiencing normal busy-hour load — the most common source of per-record false positives across the ensemble. Mitigation: periodic CUSUM reset triggered by the MLOps retrainer when diurnal pattern shift is detected.</w:t>
      </w:r>
    </w:p>
    <w:p>
      <w:pPr>
        <w:pStyle w:val="ListParagraph"/>
        <w:numPr>
          <w:ilvl w:val="0"/>
          <w:numId w:val="3"/>
        </w:numPr>
        <w:spacing w:after="100" w:line="300"/>
      </w:pPr>
      <w:r>
        <w:rPr>
          <w:rFonts w:ascii="Times New Roman" w:cs="Times New Roman" w:eastAsia="Times New Roman" w:hAnsi="Times New Roman"/>
          <w:sz w:val="24"/>
          <w:szCs w:val="24"/>
        </w:rPr>
        <w:t xml:space="preserve">Bollinger Band width collapse — during the transition from quiet-hour to busy-hour traffic, the rolling standard deviation temporarily collapses to near-zero, causing the Bollinger Band upper bound to sit close to the rolling mean and making any moderate KPI increase produce a high anomaly score. Mitigation: a minimum σ floor parameter (currently 0.1 × KPI nominal value) partially addresses this but does not eliminate it entirely.</w:t>
      </w:r>
    </w:p>
    <w:p>
      <w:pPr>
        <w:pStyle w:val="ListParagraph"/>
        <w:numPr>
          <w:ilvl w:val="0"/>
          <w:numId w:val="3"/>
        </w:numPr>
        <w:spacing w:after="100" w:line="300"/>
      </w:pPr>
      <w:r>
        <w:rPr>
          <w:rFonts w:ascii="Times New Roman" w:cs="Times New Roman" w:eastAsia="Times New Roman" w:hAnsi="Times New Roman"/>
          <w:sz w:val="24"/>
          <w:szCs w:val="24"/>
        </w:rPr>
        <w:t xml:space="preserve">Peer comparison at fleet boundary — the FDD cells (peak 100 Mbps) are included in the same fleet-wide z-score computation as the TDD cells (peak 1,500 Mbps). A TDD cell at 60% utilization (900 Mbps) appears as a fleet-wide outlier relative to FDD cells even when both are performing normally. Mitigation: per-technology-type peer grouping in the peer comparison detector, planned for a future release.</w:t>
      </w:r>
    </w:p>
    <w:p>
      <w:pPr>
        <w:pStyle w:val="Heading2"/>
        <w:spacing w:after="160" w:before="240"/>
      </w:pPr>
      <w:r>
        <w:rPr>
          <w:rFonts w:ascii="Times New Roman" w:cs="Times New Roman" w:eastAsia="Times New Roman" w:hAnsi="Times New Roman"/>
          <w:b/>
          <w:bCs/>
          <w:sz w:val="27"/>
          <w:szCs w:val="27"/>
        </w:rPr>
        <w:t xml:space="preserve">10.2 False Negatives</w:t>
      </w:r>
    </w:p>
    <w:p>
      <w:pPr>
        <w:spacing w:after="200" w:line="360"/>
        <w:jc w:val="both"/>
      </w:pPr>
      <w:r>
        <w:rPr>
          <w:rFonts w:ascii="Times New Roman" w:cs="Times New Roman" w:eastAsia="Times New Roman" w:hAnsi="Times New Roman"/>
          <w:b w:val="false"/>
          <w:bCs w:val="false"/>
          <w:i w:val="false"/>
          <w:iCs w:val="false"/>
          <w:sz w:val="24"/>
          <w:szCs w:val="24"/>
        </w:rPr>
        <w:t xml:space="preserve">At the scenario level, the full ensemble achieves zero false negatives (all three injected fault scenarios are detected). At the per-record level, several true-positive fault records are not flagged by the ensemble, representing partial detection coverage within each scenario:</w:t>
      </w:r>
    </w:p>
    <w:p>
      <w:pPr>
        <w:pStyle w:val="ListParagraph"/>
        <w:numPr>
          <w:ilvl w:val="0"/>
          <w:numId w:val="3"/>
        </w:numPr>
        <w:spacing w:after="100" w:line="300"/>
      </w:pPr>
      <w:r>
        <w:rPr>
          <w:rFonts w:ascii="Times New Roman" w:cs="Times New Roman" w:eastAsia="Times New Roman" w:hAnsi="Times New Roman"/>
          <w:sz w:val="24"/>
          <w:szCs w:val="24"/>
        </w:rPr>
        <w:t xml:space="preserve">Early-drift false negatives (PCI_8, 13:00–13:12) — during the first 12 minutes of the drift scenario, the KPI degradation is below the detection threshold of all ensemble members. CUSUM accumulates evidence during this window but has not yet crossed the decision threshold h = 5.0. The Trend-Regression window W = 20 minutes means the first detection cannot occur before 13:20. These 12–20 minutes constitute a detection latency inherent to the algorithm design rather than a system failure.</w:t>
      </w:r>
    </w:p>
    <w:p>
      <w:pPr>
        <w:pStyle w:val="ListParagraph"/>
        <w:numPr>
          <w:ilvl w:val="0"/>
          <w:numId w:val="3"/>
        </w:numPr>
        <w:spacing w:after="100" w:line="300"/>
      </w:pPr>
      <w:r>
        <w:rPr>
          <w:rFonts w:ascii="Times New Roman" w:cs="Times New Roman" w:eastAsia="Times New Roman" w:hAnsi="Times New Roman"/>
          <w:sz w:val="24"/>
          <w:szCs w:val="24"/>
        </w:rPr>
        <w:t xml:space="preserve">Protocol false negatives during outage (PCI_12, 12:00–12:01) — the first minute of the outage produces a rapid KPI drop that the Threshold detector catches immediately, but the PCAP parser does not flag a procedure-ordering violation during this window because no new UE procedures are initiated. The PCAP-level outage signature (zero msg_rate) only becomes anomalous after 2 consecutive empty aggregation windows, introducing a 2-minute PCAP detection latency for the outage scenario.</w:t>
      </w:r>
    </w:p>
    <w:p>
      <w:pPr>
        <w:pStyle w:val="ListParagraph"/>
        <w:numPr>
          <w:ilvl w:val="0"/>
          <w:numId w:val="3"/>
        </w:numPr>
        <w:spacing w:after="100" w:line="300"/>
      </w:pPr>
      <w:r>
        <w:rPr>
          <w:rFonts w:ascii="Times New Roman" w:cs="Times New Roman" w:eastAsia="Times New Roman" w:hAnsi="Times New Roman"/>
          <w:sz w:val="24"/>
          <w:szCs w:val="24"/>
        </w:rPr>
        <w:t xml:space="preserve">Sub-threshold IQR misses — the IQR detector misses 4 congestion-period rows on PCI_3 where PRB utilization exceeds the upper Tukey fence but the cell's historical Q3 is high enough (due to normal busy-hour traffic during the training window) that the fence sits near 100%, leaving no headroom for detection — highlighting the sensitivity of quartile-based methods to training-window representativeness.</w:t>
      </w:r>
    </w:p>
    <w:p>
      <w:pPr>
        <w:pStyle w:val="Heading2"/>
        <w:spacing w:after="160" w:before="240"/>
      </w:pPr>
      <w:r>
        <w:rPr>
          <w:rFonts w:ascii="Times New Roman" w:cs="Times New Roman" w:eastAsia="Times New Roman" w:hAnsi="Times New Roman"/>
          <w:b/>
          <w:bCs/>
          <w:sz w:val="27"/>
          <w:szCs w:val="27"/>
        </w:rPr>
        <w:t xml:space="preserve">10.3 Detector-Specific Limitations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Detector</w:t>
            </w:r>
          </w:p>
        </w:tc>
        <w:tc>
          <w:tcPr>
            <w:tcW w:type="dxa" w:w="3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Failure mode / trigger</w:t>
            </w:r>
          </w:p>
        </w:tc>
        <w:tc>
          <w:tcPr>
            <w:tcW w:type="dxa" w:w="28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Proposed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Cascade Threshold</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Blind to sub-threshold contextual and gradual drift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Complement with CUSUM/Trend-Regression (already in ensemble)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Peer Comparison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Fleet-boundary z-score distortion across heterogeneous technologies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Per-technology-type peer grouping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Trend Regression</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Fixed rolling window delays detection of very fast onset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Adaptive window sizing based on recent volatility</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IQR / Tukey Fence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Sensitive to non-representative training baseline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baseline recalibration via MLOps loop</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CUSUM</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In-control parameters mis-estimated on non-representative quiet period</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Diurnal-pattern-aware reset scheduling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Bollinger Bands</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Bandwidth collapse during rapid traffic transitions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Minimum σ floor (partial mitigation)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representative contamination parameter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Nightly MLOps threshold recalibration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OC-SVM / LOF / Elliptic Envelope</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Computationally bounded by fixed training window size</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Periodic retraining on rolling window</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 Autoencoder</w:t>
            </w:r>
          </w:p>
        </w:tc>
        <w:tc>
          <w:tcPr>
            <w:tcW w:type="dxa" w:w="3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Requires sufficient training data per cell for stable reconstruction error</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Transfer learning from fleet-wide pretraining for cold-start cells</w:t>
            </w:r>
          </w:p>
        </w:tc>
      </w:tr>
    </w:tbl>
    <w:p>
      <w:pPr>
        <w:spacing w:after="120" w:before="240"/>
        <w:jc w:val="center"/>
      </w:pPr>
      <w:r>
        <w:rPr>
          <w:rFonts w:ascii="Times New Roman" w:cs="Times New Roman" w:eastAsia="Times New Roman" w:hAnsi="Times New Roman"/>
          <w:b/>
          <w:bCs/>
          <w:sz w:val="22"/>
          <w:szCs w:val="22"/>
        </w:rPr>
        <w:t xml:space="preserve">Table 10.1: Detector-specific failure modes and mitigations</w:t>
      </w:r>
    </w:p>
    <w:p>
      <w:pPr>
        <w:pStyle w:val="Heading2"/>
        <w:spacing w:after="160" w:before="240"/>
      </w:pPr>
      <w:r>
        <w:rPr>
          <w:rFonts w:ascii="Times New Roman" w:cs="Times New Roman" w:eastAsia="Times New Roman" w:hAnsi="Times New Roman"/>
          <w:b/>
          <w:bCs/>
          <w:sz w:val="27"/>
          <w:szCs w:val="27"/>
        </w:rPr>
        <w:t xml:space="preserve">10.4 Operational Challenges</w:t>
      </w:r>
    </w:p>
    <w:p>
      <w:pPr>
        <w:pStyle w:val="Heading3"/>
        <w:spacing w:after="120" w:before="180"/>
      </w:pPr>
      <w:r>
        <w:rPr>
          <w:rFonts w:ascii="Times New Roman" w:cs="Times New Roman" w:eastAsia="Times New Roman" w:hAnsi="Times New Roman"/>
          <w:b/>
          <w:bCs/>
          <w:i/>
          <w:iCs/>
          <w:sz w:val="24"/>
          <w:szCs w:val="24"/>
        </w:rPr>
        <w:t xml:space="preserve">10.4.1 Annotation Burden</w:t>
      </w:r>
    </w:p>
    <w:p>
      <w:pPr>
        <w:spacing w:after="200" w:line="360"/>
        <w:jc w:val="both"/>
      </w:pPr>
      <w:r>
        <w:rPr>
          <w:rFonts w:ascii="Times New Roman" w:cs="Times New Roman" w:eastAsia="Times New Roman" w:hAnsi="Times New Roman"/>
          <w:b w:val="false"/>
          <w:bCs w:val="false"/>
          <w:i w:val="false"/>
          <w:iCs w:val="false"/>
          <w:sz w:val="24"/>
          <w:szCs w:val="24"/>
        </w:rPr>
        <w:t xml:space="preserve">The MLOps feedback loop requires operators to annotate detected anomalies as TP or FP to drive threshold adaptation. In high-volume deployments, the raw anomaly count before EventRouter deduplication may overwhelm annotators. The current design partially addresses this by presenting only the 34 post-EventRouter clusters to the operator, but a further reduction through automated pre-filtering (e.g., time-of-day context filtering) would reduce annotation effort.</w:t>
      </w:r>
    </w:p>
    <w:p>
      <w:pPr>
        <w:pStyle w:val="Heading3"/>
        <w:spacing w:after="120" w:before="180"/>
      </w:pPr>
      <w:r>
        <w:rPr>
          <w:rFonts w:ascii="Times New Roman" w:cs="Times New Roman" w:eastAsia="Times New Roman" w:hAnsi="Times New Roman"/>
          <w:b/>
          <w:bCs/>
          <w:i/>
          <w:iCs/>
          <w:sz w:val="24"/>
          <w:szCs w:val="24"/>
        </w:rPr>
        <w:t xml:space="preserve">10.4.2 PCAP Capture at Scale</w:t>
      </w:r>
    </w:p>
    <w:p>
      <w:pPr>
        <w:spacing w:after="200" w:line="360"/>
        <w:jc w:val="both"/>
      </w:pPr>
      <w:r>
        <w:rPr>
          <w:rFonts w:ascii="Times New Roman" w:cs="Times New Roman" w:eastAsia="Times New Roman" w:hAnsi="Times New Roman"/>
          <w:b w:val="false"/>
          <w:bCs w:val="false"/>
          <w:i w:val="false"/>
          <w:iCs w:val="false"/>
          <w:sz w:val="24"/>
          <w:szCs w:val="24"/>
        </w:rPr>
        <w:t xml:space="preserve">Continuous PCAP capture at the N2 interface of a production 5G network generates data volumes in the range of 1–10 GB/hour per gNB at typical traffic loads. The current pipeline processes PCAP files in batch mode after capture; online streaming processing would require a distributed capture and parsing architecture beyond the scope of the current implementation.</w:t>
      </w:r>
    </w:p>
    <w:p>
      <w:pPr>
        <w:pStyle w:val="Heading3"/>
        <w:spacing w:after="120" w:before="180"/>
      </w:pPr>
      <w:r>
        <w:rPr>
          <w:rFonts w:ascii="Times New Roman" w:cs="Times New Roman" w:eastAsia="Times New Roman" w:hAnsi="Times New Roman"/>
          <w:b/>
          <w:bCs/>
          <w:i/>
          <w:iCs/>
          <w:sz w:val="24"/>
          <w:szCs w:val="24"/>
        </w:rPr>
        <w:t xml:space="preserve">10.4.3 Multi-Vendor KPI Schema Reconciliation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KPI parser's configurable column mapping requires a separate YAML mapping file per vendor. In multi-vendor deployments (common in open RAN), maintaining consistent mapping files across vendors is an ongoing operational overhead. A schema auto-detection approach (embedding-based KPI name matching against the TS 28.554 catalogue) is planned for future work.</w:t>
      </w:r>
    </w:p>
    <w:p>
      <w:pPr>
        <w:pStyle w:val="Heading1"/>
        <w:pageBreakBefore/>
        <w:spacing w:after="240" w:before="240"/>
      </w:pPr>
      <w:r>
        <w:rPr>
          <w:rFonts w:ascii="Times New Roman" w:cs="Times New Roman" w:eastAsia="Times New Roman" w:hAnsi="Times New Roman"/>
          <w:b/>
          <w:bCs/>
          <w:sz w:val="32"/>
          <w:szCs w:val="32"/>
        </w:rPr>
        <w:t xml:space="preserve">CHAPTER 11</w:t>
      </w:r>
    </w:p>
    <w:p>
      <w:pPr>
        <w:spacing w:after="400"/>
        <w:jc w:val="center"/>
      </w:pPr>
      <w:r>
        <w:rPr>
          <w:rFonts w:ascii="Times New Roman" w:cs="Times New Roman" w:eastAsia="Times New Roman" w:hAnsi="Times New Roman"/>
          <w:b/>
          <w:bCs/>
          <w:i w:val="false"/>
          <w:iCs w:val="false"/>
          <w:sz w:val="30"/>
          <w:szCs w:val="30"/>
        </w:rPr>
        <w:t xml:space="preserve">CASE STUDIES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presents three detailed end-to-end case studies tracing the pipeline's response to each injected fault scenario from initial detection through cross-domain correlation, prediction, and LLM-generated explanation. These walkthroughs illustrate how the system's layered design transforms raw telemetry into actionable operator guidance.</w:t>
      </w:r>
    </w:p>
    <w:p>
      <w:pPr>
        <w:pStyle w:val="Heading2"/>
        <w:spacing w:after="160" w:before="240"/>
      </w:pPr>
      <w:r>
        <w:rPr>
          <w:rFonts w:ascii="Times New Roman" w:cs="Times New Roman" w:eastAsia="Times New Roman" w:hAnsi="Times New Roman"/>
          <w:b/>
          <w:bCs/>
          <w:sz w:val="27"/>
          <w:szCs w:val="27"/>
        </w:rPr>
        <w:t xml:space="preserve">11.1 Case Study 1 — Congestion on PCI_3</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PCI_3 is a TDD cell on gNB-1 (3.5 GHz, peak 1,500 Mbps DL). At 09:30, simulated user density exceeds the cell's PRB capacity, causing MAC scheduler starvation, HARQ NACK cascade, and throughput collapse. The fault is sustained for 60 minutes until 10:30.</w:t>
      </w:r>
    </w:p>
    <w:p>
      <w:pPr>
        <w:pStyle w:val="ListParagraph"/>
        <w:numPr>
          <w:ilvl w:val="0"/>
          <w:numId w:val="3"/>
        </w:numPr>
        <w:spacing w:after="100" w:line="300"/>
      </w:pPr>
      <w:r>
        <w:rPr>
          <w:rFonts w:ascii="Times New Roman" w:cs="Times New Roman" w:eastAsia="Times New Roman" w:hAnsi="Times New Roman"/>
          <w:sz w:val="24"/>
          <w:szCs w:val="24"/>
        </w:rPr>
        <w:t xml:space="preserve">09:30 [KPI] — PRB utilization crosses 90% on PCI_3. Cascade Threshold flags a warning-level alert. Bollinger upper band breached (PRB_util = MA + 3.2σ). Score = 0.72.</w:t>
      </w:r>
    </w:p>
    <w:p>
      <w:pPr>
        <w:pStyle w:val="ListParagraph"/>
        <w:numPr>
          <w:ilvl w:val="0"/>
          <w:numId w:val="3"/>
        </w:numPr>
        <w:spacing w:after="100" w:line="300"/>
      </w:pPr>
      <w:r>
        <w:rPr>
          <w:rFonts w:ascii="Times New Roman" w:cs="Times New Roman" w:eastAsia="Times New Roman" w:hAnsi="Times New Roman"/>
          <w:sz w:val="24"/>
          <w:szCs w:val="24"/>
        </w:rPr>
        <w:t xml:space="preserve">09:35 [Statistics] — HARQ NACK rate rises to 18% (fleet mean = 3%). Trend-Regression slope = +2.8%/min on HARQ_NACK (threshold 0.5%/min). Isolation Forest flags the statistics feature vector as an outlier (score 0.81).</w:t>
      </w:r>
    </w:p>
    <w:p>
      <w:pPr>
        <w:pStyle w:val="ListParagraph"/>
        <w:numPr>
          <w:ilvl w:val="0"/>
          <w:numId w:val="3"/>
        </w:numPr>
        <w:spacing w:after="100" w:line="300"/>
      </w:pPr>
      <w:r>
        <w:rPr>
          <w:rFonts w:ascii="Times New Roman" w:cs="Times New Roman" w:eastAsia="Times New Roman" w:hAnsi="Times New Roman"/>
          <w:sz w:val="24"/>
          <w:szCs w:val="24"/>
        </w:rPr>
        <w:t xml:space="preserve">09:38 [PCAP] — UE Context Release Request rate on PCI_3 rises to 3× normal. Cascade Threshold flags a protocol anomaly. LSTM-AE reconstruction error on the UE procedure sequence exceeds θ_LSTM.</w:t>
      </w:r>
    </w:p>
    <w:p>
      <w:pPr>
        <w:pStyle w:val="ListParagraph"/>
        <w:numPr>
          <w:ilvl w:val="0"/>
          <w:numId w:val="3"/>
        </w:numPr>
        <w:spacing w:after="100" w:line="300"/>
      </w:pPr>
      <w:r>
        <w:rPr>
          <w:rFonts w:ascii="Times New Roman" w:cs="Times New Roman" w:eastAsia="Times New Roman" w:hAnsi="Times New Roman"/>
          <w:sz w:val="24"/>
          <w:szCs w:val="24"/>
        </w:rPr>
        <w:t xml:space="preserve">09:42 [KPI] — CUSUM S crosses decision threshold h = 5.0 on DL throughput (downward). DL throughput has declined from 1,100 to 820 Mbps. CUSUM score = 1.0.</w:t>
      </w:r>
    </w:p>
    <w:p>
      <w:pPr>
        <w:pStyle w:val="ListParagraph"/>
        <w:numPr>
          <w:ilvl w:val="0"/>
          <w:numId w:val="3"/>
        </w:numPr>
        <w:spacing w:after="100" w:line="300"/>
      </w:pPr>
      <w:r>
        <w:rPr>
          <w:rFonts w:ascii="Times New Roman" w:cs="Times New Roman" w:eastAsia="Times New Roman" w:hAnsi="Times New Roman"/>
          <w:sz w:val="24"/>
          <w:szCs w:val="24"/>
        </w:rPr>
        <w:t xml:space="preserve">09:42 [Correlate] — EventRouter groups PCI_3 anomalies from PCAP (protocol), KPI (throughput, PRB, CUSUM), and Statistics (HARQ NACK) into a single CorrelatedEvent. Category = 'congestion'. Combined severity = 0.91 (highest in the run). Ranked #1 in the operator alert list.</w:t>
      </w:r>
    </w:p>
    <w:p>
      <w:pPr>
        <w:pStyle w:val="ListParagraph"/>
        <w:numPr>
          <w:ilvl w:val="0"/>
          <w:numId w:val="3"/>
        </w:numPr>
        <w:spacing w:after="100" w:line="300"/>
      </w:pPr>
      <w:r>
        <w:rPr>
          <w:rFonts w:ascii="Times New Roman" w:cs="Times New Roman" w:eastAsia="Times New Roman" w:hAnsi="Times New Roman"/>
          <w:sz w:val="24"/>
          <w:szCs w:val="24"/>
        </w:rPr>
        <w:t xml:space="preserve">09:43 [Prediction] — Prophet forecast for PCI_3 DL throughput shows the upper 95% CI dropping below the warning threshold within 25 minutes. The cell is flagged as 'degradation candidate — critical'.</w:t>
      </w:r>
    </w:p>
    <w:p>
      <w:pPr>
        <w:pStyle w:val="ListParagraph"/>
        <w:numPr>
          <w:ilvl w:val="0"/>
          <w:numId w:val="3"/>
        </w:numPr>
        <w:spacing w:after="100" w:line="300"/>
      </w:pPr>
      <w:r>
        <w:rPr>
          <w:rFonts w:ascii="Times New Roman" w:cs="Times New Roman" w:eastAsia="Times New Roman" w:hAnsi="Times New Roman"/>
          <w:sz w:val="24"/>
          <w:szCs w:val="24"/>
        </w:rPr>
        <w:t xml:space="preserve">09:44 [LLM] — The RAG engine retrieves TS 28.554 §5.1.3 (PRB utilization KPI definition), TS 38.321 §5.4 (HARQ procedure), and an operator runbook entry on congestion mitigation via load balancing. The generated narrative identifies severe resource congestion, explains the HARQ NACK cascade in terms of MAC scheduler exhaustion, and recommends: (1) activate load balancing to redistribute UEs to adjacent cells; (2) reduce mobility thresholds (A3 offset) to accelerate handover of cell-edge UEs; (3) if persistent, initiate capacity expansion investigation for the sector.</w:t>
      </w:r>
    </w:p>
    <w:p>
      <w:pPr>
        <w:pStyle w:val="ListParagraph"/>
        <w:numPr>
          <w:ilvl w:val="0"/>
          <w:numId w:val="3"/>
        </w:numPr>
        <w:spacing w:after="100" w:line="300"/>
      </w:pPr>
      <w:r>
        <w:rPr>
          <w:rFonts w:ascii="Times New Roman" w:cs="Times New Roman" w:eastAsia="Times New Roman" w:hAnsi="Times New Roman"/>
          <w:sz w:val="24"/>
          <w:szCs w:val="24"/>
        </w:rPr>
        <w:t xml:space="preserve">10:30 [KPI] — Fault injection ends. PRB utilization returns to 72%, HARQ NACK rate to 4%. CUSUM resets. EventRouter marks the cluster as resolved.</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congestion fault is detected 12 minutes after onset (at 09:42), driven by CUSUM accumulation. A threshold-only system would not flag this fault until PRB utilization exceeded the critical threshold at approximately 09:55 — a 13-minute detection delay during which HARQ NACK cascade progressively degrades all 4 UEs on PCI_3. The CUSUM combined with multi-domain correlation enables earlier, more actionable detection.</w:t>
      </w:r>
    </w:p>
    <w:p>
      <w:pPr>
        <w:pStyle w:val="Heading2"/>
        <w:spacing w:after="160" w:before="240"/>
      </w:pPr>
      <w:r>
        <w:rPr>
          <w:rFonts w:ascii="Times New Roman" w:cs="Times New Roman" w:eastAsia="Times New Roman" w:hAnsi="Times New Roman"/>
          <w:b/>
          <w:bCs/>
          <w:sz w:val="27"/>
          <w:szCs w:val="27"/>
        </w:rPr>
        <w:t xml:space="preserve">11.2 Case Study 2 — Hard Outage on PCI_12</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PCI_12 is an FDD cell on gNB-3 (2.1 GHz, peak 100 Mbps DL). At 12:00, the cell goes silent — all KPIs drop to zero, all active UE contexts are released, and no new protocol events are generated. The outage persists for 20 minutes until 12:20.</w:t>
      </w:r>
    </w:p>
    <w:p>
      <w:pPr>
        <w:pStyle w:val="ListParagraph"/>
        <w:numPr>
          <w:ilvl w:val="0"/>
          <w:numId w:val="3"/>
        </w:numPr>
        <w:spacing w:after="100" w:line="300"/>
      </w:pPr>
      <w:r>
        <w:rPr>
          <w:rFonts w:ascii="Times New Roman" w:cs="Times New Roman" w:eastAsia="Times New Roman" w:hAnsi="Times New Roman"/>
          <w:sz w:val="24"/>
          <w:szCs w:val="24"/>
        </w:rPr>
        <w:t xml:space="preserve">12:00:00 [KPI] — All 26 KPI columns on PCI_12 drop to zero in the 12:00 measurement interval. Cascade Threshold fires critical-level alerts on all 26 columns simultaneously. Score = 1.0 on all columns — an aggregate of 26 critical KPI alarms in one interval.</w:t>
      </w:r>
    </w:p>
    <w:p>
      <w:pPr>
        <w:pStyle w:val="ListParagraph"/>
        <w:numPr>
          <w:ilvl w:val="0"/>
          <w:numId w:val="3"/>
        </w:numPr>
        <w:spacing w:after="100" w:line="300"/>
      </w:pPr>
      <w:r>
        <w:rPr>
          <w:rFonts w:ascii="Times New Roman" w:cs="Times New Roman" w:eastAsia="Times New Roman" w:hAnsi="Times New Roman"/>
          <w:sz w:val="24"/>
          <w:szCs w:val="24"/>
        </w:rPr>
        <w:t xml:space="preserve">12:00:05 [PCAP] — NGAP UE Context Release Request received for four UEs (all PCI_12 UEs) within 5 seconds of outage start, with cause 'Radio Connection with UE Lost'. Cascade Threshold flags 4 simultaneous procedure failures. The PCAP zero-vector detector records PCI_12 event rate = 0 (previously non-zero).</w:t>
      </w:r>
    </w:p>
    <w:p>
      <w:pPr>
        <w:pStyle w:val="ListParagraph"/>
        <w:numPr>
          <w:ilvl w:val="0"/>
          <w:numId w:val="3"/>
        </w:numPr>
        <w:spacing w:after="100" w:line="300"/>
      </w:pPr>
      <w:r>
        <w:rPr>
          <w:rFonts w:ascii="Times New Roman" w:cs="Times New Roman" w:eastAsia="Times New Roman" w:hAnsi="Times New Roman"/>
          <w:sz w:val="24"/>
          <w:szCs w:val="24"/>
        </w:rPr>
        <w:t xml:space="preserve">12:01 [Statistics] — All 15 statistics columns drop to zero on PCI_12. Peer comparison z-score is out-of-fleet-bound (0% vs fleet mean 65% PRB utilization). IQR: value below the lower fence on all columns.</w:t>
      </w:r>
    </w:p>
    <w:p>
      <w:pPr>
        <w:pStyle w:val="ListParagraph"/>
        <w:numPr>
          <w:ilvl w:val="0"/>
          <w:numId w:val="3"/>
        </w:numPr>
        <w:spacing w:after="100" w:line="300"/>
      </w:pPr>
      <w:r>
        <w:rPr>
          <w:rFonts w:ascii="Times New Roman" w:cs="Times New Roman" w:eastAsia="Times New Roman" w:hAnsi="Times New Roman"/>
          <w:sz w:val="24"/>
          <w:szCs w:val="24"/>
        </w:rPr>
        <w:t xml:space="preserve">12:01 [Correlate] — EventRouter groups 3,146 anomaly records for PCI_12 from PCAP, KPI, and Statistics, all within the 12:00–12:01 window. All three domains correlated. Category = 'outage'. Combined severity = 1.0. Ranked #1 immediately as 'CRITICAL — Cell PCI_12 (gNB-3) OUTAGE DETECTED'.</w:t>
      </w:r>
    </w:p>
    <w:p>
      <w:pPr>
        <w:pStyle w:val="ListParagraph"/>
        <w:numPr>
          <w:ilvl w:val="0"/>
          <w:numId w:val="3"/>
        </w:numPr>
        <w:spacing w:after="100" w:line="300"/>
      </w:pPr>
      <w:r>
        <w:rPr>
          <w:rFonts w:ascii="Times New Roman" w:cs="Times New Roman" w:eastAsia="Times New Roman" w:hAnsi="Times New Roman"/>
          <w:sz w:val="24"/>
          <w:szCs w:val="24"/>
        </w:rPr>
        <w:t xml:space="preserve">12:02 [LLM] — The RAG engine retrieves TS 38.300 §6.6 (cell failure procedures), TS 38.413 §8.3 (UE Context Release), and an unplanned-outage runbook entry. The generated narrative identifies a complete, unplanned outage consistent with a site-level power failure, fronthaul link loss, or DU/RU hardware fault, and recommends: (1) initiate on-site inspection at gNB-3; (2) verify fronthaul connectivity between DU and RU; (3) check gNB-3 management interface reachability; (4) activate emergency coverage via adjacent cells to restore service to displaced UEs.</w:t>
      </w:r>
    </w:p>
    <w:p>
      <w:pPr>
        <w:pStyle w:val="ListParagraph"/>
        <w:numPr>
          <w:ilvl w:val="0"/>
          <w:numId w:val="3"/>
        </w:numPr>
        <w:spacing w:after="100" w:line="300"/>
      </w:pPr>
      <w:r>
        <w:rPr>
          <w:rFonts w:ascii="Times New Roman" w:cs="Times New Roman" w:eastAsia="Times New Roman" w:hAnsi="Times New Roman"/>
          <w:sz w:val="24"/>
          <w:szCs w:val="24"/>
        </w:rPr>
        <w:t xml:space="preserve">12:20 [KPI] — Outage ends. PCI_12 resumes normal operation. UEs re-attach. EventRouter marks the cluster as resolved after the 20-minute window.</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hard outage is detected within 1 minute of onset by the Cascade Threshold detector — the fastest detection in the ensemble. The immediate cross-domain correlation (all 3 domains fire simultaneously) produces a severity-1.0 alert within the first measurement interval. The LLM narrative provides a prioritized, 4-step corrective action plan that is directly actionable by a NOC engineer without requiring manual consultation of 3GPP specifications.</w:t>
      </w:r>
    </w:p>
    <w:p>
      <w:pPr>
        <w:pStyle w:val="Heading2"/>
        <w:spacing w:after="160" w:before="240"/>
      </w:pPr>
      <w:r>
        <w:rPr>
          <w:rFonts w:ascii="Times New Roman" w:cs="Times New Roman" w:eastAsia="Times New Roman" w:hAnsi="Times New Roman"/>
          <w:b/>
          <w:bCs/>
          <w:sz w:val="27"/>
          <w:szCs w:val="27"/>
        </w:rPr>
        <w:t xml:space="preserve">11.3 Case Study 3 — Slow KPI Drift on PCI_8</w:t>
      </w:r>
    </w:p>
    <w:p>
      <w:pPr>
        <w:spacing w:after="200" w:line="360"/>
        <w:jc w:val="both"/>
      </w:pPr>
      <w:r>
        <w:rPr>
          <w:rFonts w:ascii="Times New Roman" w:cs="Times New Roman" w:eastAsia="Times New Roman" w:hAnsi="Times New Roman"/>
          <w:b w:val="false"/>
          <w:bCs w:val="false"/>
          <w:i w:val="false"/>
          <w:iCs w:val="false"/>
          <w:sz w:val="24"/>
          <w:szCs w:val="24"/>
        </w:rPr>
        <w:t xml:space="preserve">Scenario context: PCI_8 is a TDD cell on gNB-2 (3.5 GHz, peak 1,500 Mbps DL). From 13:00 onward, DL throughput declines linearly at 8 Mbps/min due to simulated interference accumulation. Values remain below the static TS 28.554 warning threshold for the first 45 minutes; a threshold-only system would not detect this fault until 13:45.</w:t>
      </w:r>
    </w:p>
    <w:p>
      <w:pPr>
        <w:pStyle w:val="ListParagraph"/>
        <w:numPr>
          <w:ilvl w:val="0"/>
          <w:numId w:val="3"/>
        </w:numPr>
        <w:spacing w:after="100" w:line="300"/>
      </w:pPr>
      <w:r>
        <w:rPr>
          <w:rFonts w:ascii="Times New Roman" w:cs="Times New Roman" w:eastAsia="Times New Roman" w:hAnsi="Times New Roman"/>
          <w:sz w:val="24"/>
          <w:szCs w:val="24"/>
        </w:rPr>
        <w:t xml:space="preserve">13:00 [KPI] — DL throughput begins declining at 8 Mbps/min on PCI_8 (1,050 Mbps at 13:00). All values remain within 3GPP TS 28.554 static warning limits. Threshold detector: no flag. Isolation Forest: near-normal score (0.12). CUSUM S begins accumulating.</w:t>
      </w:r>
    </w:p>
    <w:p>
      <w:pPr>
        <w:pStyle w:val="ListParagraph"/>
        <w:numPr>
          <w:ilvl w:val="0"/>
          <w:numId w:val="3"/>
        </w:numPr>
        <w:spacing w:after="100" w:line="300"/>
      </w:pPr>
      <w:r>
        <w:rPr>
          <w:rFonts w:ascii="Times New Roman" w:cs="Times New Roman" w:eastAsia="Times New Roman" w:hAnsi="Times New Roman"/>
          <w:sz w:val="24"/>
          <w:szCs w:val="24"/>
        </w:rPr>
        <w:t xml:space="preserve">13:06 [Statistics] — HARQ NACK rate begins a gradual rise (+0.15%/min). SINR mean declines 0.2 dB/min. Trend-Regression slope on HARQ_NACK = +0.18%/min (below β_thresh = 0.5%/min; no flag yet).</w:t>
      </w:r>
    </w:p>
    <w:p>
      <w:pPr>
        <w:pStyle w:val="ListParagraph"/>
        <w:numPr>
          <w:ilvl w:val="0"/>
          <w:numId w:val="3"/>
        </w:numPr>
        <w:spacing w:after="100" w:line="300"/>
      </w:pPr>
      <w:r>
        <w:rPr>
          <w:rFonts w:ascii="Times New Roman" w:cs="Times New Roman" w:eastAsia="Times New Roman" w:hAnsi="Times New Roman"/>
          <w:sz w:val="24"/>
          <w:szCs w:val="24"/>
        </w:rPr>
        <w:t xml:space="preserve">13:12 [KPI] — CUSUM S crosses the decision threshold h = 5.0 on DL throughput (cumulative 96 Mbps decline over 12 min). First ensemble detection at 13:12. CUSUM score = 1.0. Trend-Regression slope = 8 Mbps/min on DL throughput, breaching the 0.5 Mbps/min threshold. Score = 1.0.</w:t>
      </w:r>
    </w:p>
    <w:p>
      <w:pPr>
        <w:pStyle w:val="ListParagraph"/>
        <w:numPr>
          <w:ilvl w:val="0"/>
          <w:numId w:val="3"/>
        </w:numPr>
        <w:spacing w:after="100" w:line="300"/>
      </w:pPr>
      <w:r>
        <w:rPr>
          <w:rFonts w:ascii="Times New Roman" w:cs="Times New Roman" w:eastAsia="Times New Roman" w:hAnsi="Times New Roman"/>
          <w:sz w:val="24"/>
          <w:szCs w:val="24"/>
        </w:rPr>
        <w:t xml:space="preserve">13:15 [Statistics] — Trend-Regression on HARQ_NACK crosses β_thresh (+0.52%/min). Statistics domain's first flag at 13:15. IQR: SINR_mean below the lower fence.</w:t>
      </w:r>
    </w:p>
    <w:p>
      <w:pPr>
        <w:pStyle w:val="ListParagraph"/>
        <w:numPr>
          <w:ilvl w:val="0"/>
          <w:numId w:val="3"/>
        </w:numPr>
        <w:spacing w:after="100" w:line="300"/>
      </w:pPr>
      <w:r>
        <w:rPr>
          <w:rFonts w:ascii="Times New Roman" w:cs="Times New Roman" w:eastAsia="Times New Roman" w:hAnsi="Times New Roman"/>
          <w:sz w:val="24"/>
          <w:szCs w:val="24"/>
        </w:rPr>
        <w:t xml:space="preserve">13:18 [PCAP] — RRC MeasurementReport volume increasing (+3 reports/min above baseline), with declining RSRP IE values. LSTM-AE reconstruction error rising (the sequence of declining measurements is anomalous). Score = 0.74.</w:t>
      </w:r>
    </w:p>
    <w:p>
      <w:pPr>
        <w:pStyle w:val="ListParagraph"/>
        <w:numPr>
          <w:ilvl w:val="0"/>
          <w:numId w:val="3"/>
        </w:numPr>
        <w:spacing w:after="100" w:line="300"/>
      </w:pPr>
      <w:r>
        <w:rPr>
          <w:rFonts w:ascii="Times New Roman" w:cs="Times New Roman" w:eastAsia="Times New Roman" w:hAnsi="Times New Roman"/>
          <w:sz w:val="24"/>
          <w:szCs w:val="24"/>
        </w:rPr>
        <w:t xml:space="preserve">13:20 [Correlate] — EventRouter correlates CUSUM/Trend-Regression (KPI), Trend-Regression (Stats), and LSTM-AE (PCAP) anomalies on (PCI_8, drift, 13:00–14:00). Combined severity = 0.83. Category = 'drift'. Ranked #2 (behind the now-resolved PCI_12 outage cluster).</w:t>
      </w:r>
    </w:p>
    <w:p>
      <w:pPr>
        <w:pStyle w:val="ListParagraph"/>
        <w:numPr>
          <w:ilvl w:val="0"/>
          <w:numId w:val="3"/>
        </w:numPr>
        <w:spacing w:after="100" w:line="300"/>
      </w:pPr>
      <w:r>
        <w:rPr>
          <w:rFonts w:ascii="Times New Roman" w:cs="Times New Roman" w:eastAsia="Times New Roman" w:hAnsi="Times New Roman"/>
          <w:sz w:val="24"/>
          <w:szCs w:val="24"/>
        </w:rPr>
        <w:t xml:space="preserve">13:21 [Prediction] — Prophet's 4-hour forecast for PCI_8 shows the upper CI dropping below the warning threshold at 13:55 ± 8 minutes. A degradation candidate alert is issued.</w:t>
      </w:r>
    </w:p>
    <w:p>
      <w:pPr>
        <w:pStyle w:val="ListParagraph"/>
        <w:numPr>
          <w:ilvl w:val="0"/>
          <w:numId w:val="3"/>
        </w:numPr>
        <w:spacing w:after="100" w:line="300"/>
      </w:pPr>
      <w:r>
        <w:rPr>
          <w:rFonts w:ascii="Times New Roman" w:cs="Times New Roman" w:eastAsia="Times New Roman" w:hAnsi="Times New Roman"/>
          <w:sz w:val="24"/>
          <w:szCs w:val="24"/>
        </w:rPr>
        <w:t xml:space="preserve">13:21 [LLM] — The RAG engine retrieves TS 38.331 §5.5 (measurement procedures), TS 38.104 §7.3 (SINR definition), and an interference-mitigation runbook entry on inter-cell coordination. The generated narrative identifies a slow, progressive KPI degradation consistent with inter-cell interference accumulation, corroborated by HARQ NACK rate increase and SINR decline, with UE measurement reports showing progressively declining RSRP/RSRQ suggesting a growing interference source. It recommends: (1) review transmit power settings of adjacent cells for misconfiguration; (2) activate inter-cell interference coordination (ICIC) if available; (3) schedule an antenna-tilt adjustment for PCI_8 if interference persists beyond an hour.</w:t>
      </w:r>
    </w:p>
    <w:p>
      <w:pPr>
        <w:pStyle w:val="ListParagraph"/>
        <w:numPr>
          <w:ilvl w:val="0"/>
          <w:numId w:val="3"/>
        </w:numPr>
        <w:spacing w:after="100" w:line="300"/>
      </w:pPr>
      <w:r>
        <w:rPr>
          <w:rFonts w:ascii="Times New Roman" w:cs="Times New Roman" w:eastAsia="Times New Roman" w:hAnsi="Times New Roman"/>
          <w:sz w:val="24"/>
          <w:szCs w:val="24"/>
        </w:rPr>
        <w:t xml:space="preserve">13:45 [KPI] — A threshold-only detector would first fire here (DL throughput crosses the static warning), 33 minutes after the full ensemble's detection at 13:12.</w:t>
      </w:r>
    </w:p>
    <w:p>
      <w:pPr>
        <w:spacing w:after="200" w:line="360"/>
        <w:jc w:val="both"/>
      </w:pPr>
      <w:r>
        <w:rPr>
          <w:rFonts w:ascii="Times New Roman" w:cs="Times New Roman" w:eastAsia="Times New Roman" w:hAnsi="Times New Roman"/>
          <w:b w:val="false"/>
          <w:bCs w:val="false"/>
          <w:i w:val="false"/>
          <w:iCs w:val="false"/>
          <w:sz w:val="24"/>
          <w:szCs w:val="24"/>
        </w:rPr>
        <w:t xml:space="preserve">Key insight: the slow-drift fault is detected at 13:12 by CUSUM — 33 minutes before the static threshold would fire at 13:45. This early detection enables proactive interference coordination that could prevent service degradation from becoming visible to end users. The multi-domain corroboration (CUSUM/Trend on KPI + Trend on Stats + LSTM-AE on PCAP MeasurementReports) provides high-confidence attribution that would be impossible from any single data source alone.</w:t>
      </w:r>
    </w:p>
    <w:p>
      <w:pPr>
        <w:pStyle w:val="Heading1"/>
        <w:pageBreakBefore/>
        <w:spacing w:after="240" w:before="240"/>
      </w:pPr>
      <w:r>
        <w:rPr>
          <w:rFonts w:ascii="Times New Roman" w:cs="Times New Roman" w:eastAsia="Times New Roman" w:hAnsi="Times New Roman"/>
          <w:b/>
          <w:bCs/>
          <w:sz w:val="32"/>
          <w:szCs w:val="32"/>
        </w:rPr>
        <w:t xml:space="preserve">CHAPTER 12</w:t>
      </w:r>
    </w:p>
    <w:p>
      <w:pPr>
        <w:spacing w:after="400"/>
        <w:jc w:val="center"/>
      </w:pPr>
      <w:r>
        <w:rPr>
          <w:rFonts w:ascii="Times New Roman" w:cs="Times New Roman" w:eastAsia="Times New Roman" w:hAnsi="Times New Roman"/>
          <w:b/>
          <w:bCs/>
          <w:i w:val="false"/>
          <w:iCs w:val="false"/>
          <w:sz w:val="30"/>
          <w:szCs w:val="30"/>
        </w:rPr>
        <w:t xml:space="preserve">COMPUTATIONAL COMPLEXITY AND SCALABILITY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provides a rigorous asymptotic analysis of the pipeline's computational complexity, characterizes scaling behaviour with respect to the key deployment dimensions (cells, UEs, traffic volume, gNBs), and discusses the architectural properties that enable linear scaling of the dominant pipeline components.</w:t>
      </w:r>
    </w:p>
    <w:p>
      <w:pPr>
        <w:pStyle w:val="Heading2"/>
        <w:spacing w:after="160" w:before="240"/>
      </w:pPr>
      <w:r>
        <w:rPr>
          <w:rFonts w:ascii="Times New Roman" w:cs="Times New Roman" w:eastAsia="Times New Roman" w:hAnsi="Times New Roman"/>
          <w:b/>
          <w:bCs/>
          <w:sz w:val="27"/>
          <w:szCs w:val="27"/>
        </w:rPr>
        <w:t xml:space="preserve">12.1 Module-Level Complexity Summary</w:t>
      </w:r>
    </w:p>
    <w:p>
      <w:pPr>
        <w:spacing w:after="200" w:line="360"/>
        <w:jc w:val="both"/>
      </w:pPr>
      <w:r>
        <w:rPr>
          <w:rFonts w:ascii="Times New Roman" w:cs="Times New Roman" w:eastAsia="Times New Roman" w:hAnsi="Times New Roman"/>
          <w:b w:val="false"/>
          <w:bCs w:val="false"/>
          <w:i w:val="false"/>
          <w:iCs w:val="false"/>
          <w:sz w:val="24"/>
          <w:szCs w:val="24"/>
        </w:rPr>
        <w:t xml:space="preserve">Let P denote packet count, L IE list length, D the number of applicable detectors, n timesteps, C cell count, W the rolling window size, E training epochs, H hidden units, N the FAISS corpus size, and T LLM prompt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c>
          <w:tcPr>
            <w:tcW w:type="dxa" w:w="26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Module</w:t>
            </w:r>
          </w:p>
        </w:tc>
        <w:tc>
          <w:tcPr>
            <w:tcW w:type="dxa" w:w="24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Time Complexity</w:t>
            </w:r>
          </w:p>
        </w:tc>
        <w:tc>
          <w:tcPr>
            <w:tcW w:type="dxa" w:w="4000"/>
            <w:shd w:fill="D9D9D9"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Notes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PCAP Parser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O(P · 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Linear in packet count; dominant cost is pyshark Python per-packet overhead</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KPI / Statistics Detection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C · D)</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Rolling statistics dominate; each CUSUM/Bollinger pass is O(n·C); linear in cells</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EventRouter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O(n_total)</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Hash-indexed grouping; strictly linear, no pairwise comparisons — fastest stage despite largest input</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LSTM-AE (inference)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 W · H²)</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Training is offline; inference is not on the critical path after initialization</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Prediction Module (Prophet)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O(C · n log n)</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Runs in parallel per cell; Stan MCMC initialization adds a fixed ~3 s/cell</w:t>
            </w:r>
          </w:p>
        </w:tc>
      </w:tr>
      <w:tr>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RAG Explanation Engine</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O(log N) retrieval + O(T²) decode</w:t>
            </w:r>
          </w:p>
        </w:tc>
        <w:tc>
          <w:tcPr>
            <w:tcW w:type="dxa" w:w="4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FAISS retrieval &lt; 50 ms; LLM CPU decode 4–8 s; lazily invoked</w:t>
            </w:r>
          </w:p>
        </w:tc>
      </w:tr>
    </w:tbl>
    <w:p>
      <w:pPr>
        <w:spacing w:after="120" w:before="240"/>
        <w:jc w:val="center"/>
      </w:pPr>
      <w:r>
        <w:rPr>
          <w:rFonts w:ascii="Times New Roman" w:cs="Times New Roman" w:eastAsia="Times New Roman" w:hAnsi="Times New Roman"/>
          <w:b/>
          <w:bCs/>
          <w:sz w:val="22"/>
          <w:szCs w:val="22"/>
        </w:rPr>
        <w:t xml:space="preserve">Table 12.1: Module-level time complexity summary</w:t>
      </w:r>
    </w:p>
    <w:p>
      <w:pPr>
        <w:pStyle w:val="Heading2"/>
        <w:spacing w:after="160" w:before="240"/>
      </w:pPr>
      <w:r>
        <w:rPr>
          <w:rFonts w:ascii="Times New Roman" w:cs="Times New Roman" w:eastAsia="Times New Roman" w:hAnsi="Times New Roman"/>
          <w:b/>
          <w:bCs/>
          <w:sz w:val="27"/>
          <w:szCs w:val="27"/>
        </w:rPr>
        <w:t xml:space="preserve">12.2 Scaling with Deployment Dimensions</w:t>
      </w:r>
    </w:p>
    <w:p>
      <w:pPr>
        <w:spacing w:after="200" w:line="360"/>
        <w:jc w:val="both"/>
      </w:pPr>
      <w:r>
        <w:rPr>
          <w:rFonts w:ascii="Times New Roman" w:cs="Times New Roman" w:eastAsia="Times New Roman" w:hAnsi="Times New Roman"/>
          <w:b w:val="false"/>
          <w:bCs w:val="false"/>
          <w:i w:val="false"/>
          <w:iCs w:val="false"/>
          <w:sz w:val="24"/>
          <w:szCs w:val="24"/>
        </w:rPr>
        <w:t xml:space="preserve">All primary scaling relationships in the pipeline are linear or near-linear with respect to cell count, telemetry row count, and packet count. The only super-linear modules in the critical path are OC-SVM (O(n²) training worst-case) and LOF (O(n²) worst-case k-NN search); both are bounded by the fixed per-cell training window size rather than by the streaming row count, so their cost is paid once per cell at training time and is O(1) per subsequent row during inference. The end-to-end inference complexity (post-training) is thus O(R·C·K) across all pipeline modules, where R is row count and K is column/feature count — confirming the linear scaling profile observed empirically in Chapter 9, Section 9.6.</w:t>
      </w:r>
    </w:p>
    <w:p>
      <w:pPr>
        <w:pStyle w:val="Heading2"/>
        <w:spacing w:after="160" w:before="240"/>
      </w:pPr>
      <w:r>
        <w:rPr>
          <w:rFonts w:ascii="Times New Roman" w:cs="Times New Roman" w:eastAsia="Times New Roman" w:hAnsi="Times New Roman"/>
          <w:b/>
          <w:bCs/>
          <w:sz w:val="27"/>
          <w:szCs w:val="27"/>
        </w:rPr>
        <w:t xml:space="preserve">12.3 Projected Performance at Production Scale</w:t>
      </w:r>
    </w:p>
    <w:p>
      <w:pPr>
        <w:spacing w:after="200" w:line="360"/>
        <w:jc w:val="both"/>
      </w:pPr>
      <w:r>
        <w:rPr>
          <w:rFonts w:ascii="Times New Roman" w:cs="Times New Roman" w:eastAsia="Times New Roman" w:hAnsi="Times New Roman"/>
          <w:b w:val="false"/>
          <w:bCs w:val="false"/>
          <w:i w:val="false"/>
          <w:iCs w:val="false"/>
          <w:sz w:val="24"/>
          <w:szCs w:val="24"/>
        </w:rPr>
        <w:t xml:space="preserve">Extrapolating from the empirically validated linear scaling curves (R² ≥ 0.994), a mid-size urban 5G cluster with 64 cells (16 gNBs × 4 cells), 256 UEs, and the same 6-hour trace duration is projected to require approximately 220 seconds end-to-end latency on the test host — equivalent to approximately 3.7 minutes, well within the 5-minute batch monitoring cycle typical of OSS/BSS platforms. A large deployment with 256 cells would require approximately 880 seconds (14.7 minutes), which exceeds the 5-minute batch cycle and would require either (a) parallel processing across multiple CPU cores, each processing an independent subset of cells, or (b) migration to a distributed processing architecture such as Apache Spark or Dask.</w:t>
      </w:r>
    </w:p>
    <w:p>
      <w:pPr>
        <w:spacing w:after="200" w:line="360"/>
        <w:jc w:val="both"/>
      </w:pPr>
      <w:r>
        <w:rPr>
          <w:rFonts w:ascii="Times New Roman" w:cs="Times New Roman" w:eastAsia="Times New Roman" w:hAnsi="Times New Roman"/>
          <w:b w:val="false"/>
          <w:bCs w:val="false"/>
          <w:i w:val="false"/>
          <w:iCs w:val="false"/>
          <w:sz w:val="24"/>
          <w:szCs w:val="24"/>
        </w:rPr>
        <w:t xml:space="preserve">Memory scaling is more favourable: the projected peak RSS for 64 cells is approximately 4.8 GB (within a 16 GB server configuration), and for 256 cells approximately 19 GB (requiring a 32 GB server). The EventRouter's O(n) memory footprint is the most scalable component; the LSTM-AE model weights (64 hidden units × 2 layers × 16 cells ≈ 350 KB per cell) scale to 22 MB for 64 cells, negligible at this scale.</w:t>
      </w:r>
    </w:p>
    <w:p>
      <w:pPr>
        <w:spacing w:after="200" w:line="360"/>
        <w:jc w:val="both"/>
      </w:pPr>
      <w:r>
        <w:rPr>
          <w:rFonts w:ascii="Times New Roman" w:cs="Times New Roman" w:eastAsia="Times New Roman" w:hAnsi="Times New Roman"/>
          <w:b w:val="false"/>
          <w:bCs w:val="false"/>
          <w:i w:val="false"/>
          <w:iCs w:val="false"/>
          <w:sz w:val="24"/>
          <w:szCs w:val="24"/>
        </w:rPr>
        <w:t xml:space="preserve">Architectural scalability note: the pipeline's linear scaling properties derive directly from three design choices: (1) per-cell independent detector instances, with no cross-cell coupling in the detection stage; (2) a hash-indexed O(n) EventRouter with no pairwise record comparison; and (3) a stateless REST API endpoint design where each request is independently processed. These properties ensure that horizontal scaling — distributing cell subsets across multiple processes or machines — is straightforwardly achievable without architectural changes.</w:t>
      </w:r>
    </w:p>
    <w:p>
      <w:pPr>
        <w:pStyle w:val="Heading1"/>
        <w:pageBreakBefore/>
        <w:spacing w:after="240" w:before="240"/>
      </w:pPr>
      <w:r>
        <w:rPr>
          <w:rFonts w:ascii="Times New Roman" w:cs="Times New Roman" w:eastAsia="Times New Roman" w:hAnsi="Times New Roman"/>
          <w:b/>
          <w:bCs/>
          <w:sz w:val="32"/>
          <w:szCs w:val="32"/>
        </w:rPr>
        <w:t xml:space="preserve">CHAPTER 13</w:t>
      </w:r>
    </w:p>
    <w:p>
      <w:pPr>
        <w:spacing w:after="400"/>
        <w:jc w:val="center"/>
      </w:pPr>
      <w:r>
        <w:rPr>
          <w:rFonts w:ascii="Times New Roman" w:cs="Times New Roman" w:eastAsia="Times New Roman" w:hAnsi="Times New Roman"/>
          <w:b/>
          <w:bCs/>
          <w:i w:val="false"/>
          <w:iCs w:val="false"/>
          <w:sz w:val="30"/>
          <w:szCs w:val="30"/>
        </w:rPr>
        <w:t xml:space="preserve">DISCUSSION</w:t>
      </w:r>
    </w:p>
    <w:p>
      <w:pPr>
        <w:spacing w:after="200" w:line="360"/>
        <w:jc w:val="both"/>
      </w:pPr>
      <w:r>
        <w:rPr>
          <w:rFonts w:ascii="Times New Roman" w:cs="Times New Roman" w:eastAsia="Times New Roman" w:hAnsi="Times New Roman"/>
          <w:b w:val="false"/>
          <w:bCs w:val="false"/>
          <w:i w:val="false"/>
          <w:iCs w:val="false"/>
          <w:sz w:val="24"/>
          <w:szCs w:val="24"/>
        </w:rPr>
        <w:t xml:space="preserve">The preceding chapters established the architecture, algorithmic foundations, and empirical behaviour of the proposed multi-modal detection system. This chapter steps back from the per-experiment numbers to interpret what the results mean for the field, where the approach is genuinely strong, where it is constrained, and what its deployment implies for network operators.</w:t>
      </w:r>
    </w:p>
    <w:p>
      <w:pPr>
        <w:pStyle w:val="Heading2"/>
        <w:spacing w:after="160" w:before="240"/>
      </w:pPr>
      <w:r>
        <w:rPr>
          <w:rFonts w:ascii="Times New Roman" w:cs="Times New Roman" w:eastAsia="Times New Roman" w:hAnsi="Times New Roman"/>
          <w:b/>
          <w:bCs/>
          <w:sz w:val="27"/>
          <w:szCs w:val="27"/>
        </w:rPr>
        <w:t xml:space="preserve">13.1 Principal Findings</w:t>
      </w:r>
    </w:p>
    <w:p>
      <w:pPr>
        <w:spacing w:after="200" w:line="360"/>
        <w:jc w:val="both"/>
      </w:pPr>
      <w:r>
        <w:rPr>
          <w:rFonts w:ascii="Times New Roman" w:cs="Times New Roman" w:eastAsia="Times New Roman" w:hAnsi="Times New Roman"/>
          <w:b w:val="false"/>
          <w:bCs w:val="false"/>
          <w:i w:val="false"/>
          <w:iCs w:val="false"/>
          <w:sz w:val="24"/>
          <w:szCs w:val="24"/>
        </w:rPr>
        <w:t xml:space="preserve">Three findings emerge consistently across the experiments. First, the ensemble of heterogeneous detectors materially outperforms any single detector family: the ablation study (Chapter 9) shows that removing the cross-detector voting stage collapses scenario-level F1 from its full-system value to the threshold-only baseline of 0.22, confirming that no individual algorithm covers the full fault taxonomy (hard outage, congestion, and slow drift) on its own. Second, the three data modalities are demonstrably complementary rather than redundant — PCAP-derived protocol features capture discrete signalling failures that KPI counters smooth over, while KPI and statistics modalities expose gradual degradation that leaves no single anomalous packet. Third, the event-correlation layer is what converts a stream of per-detector alarms into operator-actionable incidents; without it, the same true positives are present but fragmented across cells and time, reproducing exactly the alarm-flood problem that motivated the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These findings are consistent with, and extend, the multi-view and ensemble anomaly-detection literature surveyed in Chapter 3. They reinforce the position that anomaly detection in complex operational systems is best framed as a fusion problem rather than a single-model classification problem.</w:t>
      </w:r>
    </w:p>
    <w:p>
      <w:pPr>
        <w:pStyle w:val="Heading2"/>
        <w:spacing w:after="160" w:before="240"/>
      </w:pPr>
      <w:r>
        <w:rPr>
          <w:rFonts w:ascii="Times New Roman" w:cs="Times New Roman" w:eastAsia="Times New Roman" w:hAnsi="Times New Roman"/>
          <w:b/>
          <w:bCs/>
          <w:sz w:val="27"/>
          <w:szCs w:val="27"/>
        </w:rPr>
        <w:t xml:space="preserve">13.2 Strengths Relative to the State of the Art</w:t>
      </w:r>
    </w:p>
    <w:p>
      <w:pPr>
        <w:spacing w:after="200" w:line="360"/>
        <w:jc w:val="both"/>
      </w:pPr>
      <w:r>
        <w:rPr>
          <w:rFonts w:ascii="Times New Roman" w:cs="Times New Roman" w:eastAsia="Times New Roman" w:hAnsi="Times New Roman"/>
          <w:b w:val="false"/>
          <w:bCs w:val="false"/>
          <w:i w:val="false"/>
          <w:iCs w:val="false"/>
          <w:sz w:val="24"/>
          <w:szCs w:val="24"/>
        </w:rPr>
        <w:t xml:space="preserve">Based on the literature survey in Chapter 3, the combination of breadth of protocol coverage, ensemble diversity, cross-domain correlation, on-device explanation, and MLOps integration in a single reproducible system is uncommon: most surveyed systems achieve one or two of these properties but trade off the others. This combination is framed as the principal contribution of the present work rather than a claim of categorical novelty for any individual component, each of which builds on well-established prior art.</w:t>
      </w:r>
    </w:p>
    <w:p>
      <w:pPr>
        <w:pStyle w:val="Heading2"/>
        <w:spacing w:after="160" w:before="240"/>
      </w:pPr>
      <w:r>
        <w:rPr>
          <w:rFonts w:ascii="Times New Roman" w:cs="Times New Roman" w:eastAsia="Times New Roman" w:hAnsi="Times New Roman"/>
          <w:b/>
          <w:bCs/>
          <w:sz w:val="27"/>
          <w:szCs w:val="27"/>
        </w:rPr>
        <w:t xml:space="preserve">13.3 Limitations and Deployment Challenges</w:t>
      </w:r>
    </w:p>
    <w:p>
      <w:pPr>
        <w:pStyle w:val="Heading3"/>
        <w:spacing w:after="120" w:before="180"/>
      </w:pPr>
      <w:r>
        <w:rPr>
          <w:rFonts w:ascii="Times New Roman" w:cs="Times New Roman" w:eastAsia="Times New Roman" w:hAnsi="Times New Roman"/>
          <w:b/>
          <w:bCs/>
          <w:i/>
          <w:iCs/>
          <w:sz w:val="24"/>
          <w:szCs w:val="24"/>
        </w:rPr>
        <w:t xml:space="preserve">13.3.1 Synthetic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The system is evaluated on a controlled synthetic dataset with injected ground-truth faults. While this enables precise, reproducible measurement of detection accuracy — impossible with unlabelled production traces — it cannot fully capture the distributional complexity, measurement noise, and rare corner cases of a live commercial network. The reported metrics should therefore be read as a characterization of relative detector behaviour and pipeline correctness, not as a guarantee of identical accuracy on production data. Validation on operator traces is the foremost item of future work.</w:t>
      </w:r>
    </w:p>
    <w:p>
      <w:pPr>
        <w:pStyle w:val="Heading3"/>
        <w:spacing w:after="120" w:before="180"/>
      </w:pPr>
      <w:r>
        <w:rPr>
          <w:rFonts w:ascii="Times New Roman" w:cs="Times New Roman" w:eastAsia="Times New Roman" w:hAnsi="Times New Roman"/>
          <w:b/>
          <w:bCs/>
          <w:i/>
          <w:iCs/>
          <w:sz w:val="24"/>
          <w:szCs w:val="24"/>
        </w:rPr>
        <w:t xml:space="preserve">13.3.2 Threshold and Hyperparameter Sensitivity</w:t>
      </w:r>
    </w:p>
    <w:p>
      <w:pPr>
        <w:spacing w:after="200" w:line="360"/>
        <w:jc w:val="both"/>
      </w:pPr>
      <w:r>
        <w:rPr>
          <w:rFonts w:ascii="Times New Roman" w:cs="Times New Roman" w:eastAsia="Times New Roman" w:hAnsi="Times New Roman"/>
          <w:b w:val="false"/>
          <w:bCs w:val="false"/>
          <w:i w:val="false"/>
          <w:iCs w:val="false"/>
          <w:sz w:val="24"/>
          <w:szCs w:val="24"/>
        </w:rPr>
        <w:t xml:space="preserve">Several detectors depend on parameters (contamination ratio, z-score bounds, residual percentiles) that were set from literature defaults and the synthetic distribution. In production, these require per-network calibration and periodic re-tuning, which the MLOps layer supports but does not eliminate.</w:t>
      </w:r>
    </w:p>
    <w:p>
      <w:pPr>
        <w:pStyle w:val="Heading3"/>
        <w:spacing w:after="120" w:before="180"/>
      </w:pPr>
      <w:r>
        <w:rPr>
          <w:rFonts w:ascii="Times New Roman" w:cs="Times New Roman" w:eastAsia="Times New Roman" w:hAnsi="Times New Roman"/>
          <w:b/>
          <w:bCs/>
          <w:i/>
          <w:iCs/>
          <w:sz w:val="24"/>
          <w:szCs w:val="24"/>
        </w:rPr>
        <w:t xml:space="preserve">13.3.3 RAG Knowledge-Base Coverage</w:t>
      </w:r>
    </w:p>
    <w:p>
      <w:pPr>
        <w:spacing w:after="200" w:line="360"/>
        <w:jc w:val="both"/>
      </w:pPr>
      <w:r>
        <w:rPr>
          <w:rFonts w:ascii="Times New Roman" w:cs="Times New Roman" w:eastAsia="Times New Roman" w:hAnsi="Times New Roman"/>
          <w:b w:val="false"/>
          <w:bCs w:val="false"/>
          <w:i w:val="false"/>
          <w:iCs w:val="false"/>
          <w:sz w:val="24"/>
          <w:szCs w:val="24"/>
        </w:rPr>
        <w:t xml:space="preserve">The quality of generated explanations is bounded by the coverage and currency of the retrieval corpus. Faults whose signatures are absent from the indexed knowledge base will still be detected but explained less precisely, and explanation quality degrades gracefully rather than failing loudly — a behaviour operators must understand.</w:t>
      </w:r>
    </w:p>
    <w:p>
      <w:pPr>
        <w:pStyle w:val="Heading3"/>
        <w:spacing w:after="120" w:before="180"/>
      </w:pPr>
      <w:r>
        <w:rPr>
          <w:rFonts w:ascii="Times New Roman" w:cs="Times New Roman" w:eastAsia="Times New Roman" w:hAnsi="Times New Roman"/>
          <w:b/>
          <w:bCs/>
          <w:i/>
          <w:iCs/>
          <w:sz w:val="24"/>
          <w:szCs w:val="24"/>
        </w:rPr>
        <w:t xml:space="preserve">13.3.4 Latency Under Burst Load</w:t>
      </w:r>
    </w:p>
    <w:p>
      <w:pPr>
        <w:spacing w:after="200" w:line="360"/>
        <w:jc w:val="both"/>
      </w:pPr>
      <w:r>
        <w:rPr>
          <w:rFonts w:ascii="Times New Roman" w:cs="Times New Roman" w:eastAsia="Times New Roman" w:hAnsi="Times New Roman"/>
          <w:b w:val="false"/>
          <w:bCs w:val="false"/>
          <w:i w:val="false"/>
          <w:iCs w:val="false"/>
          <w:sz w:val="24"/>
          <w:szCs w:val="24"/>
        </w:rPr>
        <w:t xml:space="preserve">While average-case latency is well within operational budgets, the LLM-explanation stage introduces variable latency that, under simultaneous multi-cell incidents, could queue. Production deployment would batch or rate-limit explanation generation, prioritizing detection and correlation, which are the latency-critical stages.</w:t>
      </w:r>
    </w:p>
    <w:p>
      <w:pPr>
        <w:pStyle w:val="Heading2"/>
        <w:spacing w:after="160" w:before="240"/>
      </w:pPr>
      <w:r>
        <w:rPr>
          <w:rFonts w:ascii="Times New Roman" w:cs="Times New Roman" w:eastAsia="Times New Roman" w:hAnsi="Times New Roman"/>
          <w:b/>
          <w:bCs/>
          <w:sz w:val="27"/>
          <w:szCs w:val="27"/>
        </w:rPr>
        <w:t xml:space="preserve">13.4 Industrial Relevance and Operational Benefits</w:t>
      </w:r>
    </w:p>
    <w:p>
      <w:pPr>
        <w:spacing w:after="200" w:line="360"/>
        <w:jc w:val="both"/>
      </w:pPr>
      <w:r>
        <w:rPr>
          <w:rFonts w:ascii="Times New Roman" w:cs="Times New Roman" w:eastAsia="Times New Roman" w:hAnsi="Times New Roman"/>
          <w:b w:val="false"/>
          <w:bCs w:val="false"/>
          <w:i w:val="false"/>
          <w:iCs w:val="false"/>
          <w:sz w:val="24"/>
          <w:szCs w:val="24"/>
        </w:rPr>
        <w:t xml:space="preserve">For a network operations centre (NOC), the practical value of the system is measured less by marginal F1 improvements than by reductions in alarm volume, mean-time-to-detect (MTTD), and mean-time-to-repair (MTTR). The correlation layer's consolidation of fragmented alarms into ranked incidents directly targets alarm fatigue, a documented driver of missed faults in large networks. The natural-language explanation layer shortens the triage step in which an engineer must reconstruct what happened from raw counters, contributing to MTTR reduction. Because the pipeline ingests the same PCAP, KPI, and PM-counter artefacts that existing OSS/BSS systems already collect (per 3GPP TS 28.552), it can be introduced as an analytics overlay without modifying the data-collection plane — a deployment property that materially lowers operator adoption risk.</w:t>
      </w:r>
    </w:p>
    <w:p>
      <w:pPr>
        <w:pStyle w:val="Heading2"/>
        <w:spacing w:after="160" w:before="240"/>
      </w:pPr>
      <w:r>
        <w:rPr>
          <w:rFonts w:ascii="Times New Roman" w:cs="Times New Roman" w:eastAsia="Times New Roman" w:hAnsi="Times New Roman"/>
          <w:b/>
          <w:bCs/>
          <w:sz w:val="27"/>
          <w:szCs w:val="27"/>
        </w:rPr>
        <w:t xml:space="preserve">13.5 Research Implications</w:t>
      </w:r>
    </w:p>
    <w:p>
      <w:pPr>
        <w:spacing w:after="200" w:line="360"/>
        <w:jc w:val="both"/>
      </w:pPr>
      <w:r>
        <w:rPr>
          <w:rFonts w:ascii="Times New Roman" w:cs="Times New Roman" w:eastAsia="Times New Roman" w:hAnsi="Times New Roman"/>
          <w:b w:val="false"/>
          <w:bCs w:val="false"/>
          <w:i w:val="false"/>
          <w:iCs w:val="false"/>
          <w:sz w:val="24"/>
          <w:szCs w:val="24"/>
        </w:rPr>
        <w:t xml:space="preserve">Beyond the immediate system, the results carry two broader implications. First, they provide empirical support for treating explainability as a first-class pipeline stage rather than a post-hoc add-on: grounding explanations in retrieved specification text, as opposed to free-form generation, offers a concrete mitigation for the hallucination risk that currently limits LLM adoption in operations. Second, the modality-complementarity result suggests that future telecom anomaly-detection research should prioritize principled fusion architectures and shared evaluation benchmarks over incremental single-modality model improvements. The absence of a common, openly available multi-modal 5G fault benchmark — a gap this work navigates with synthetic data — is itself a research-community priority that the field would benefit from addressing collectively.</w:t>
      </w:r>
    </w:p>
    <w:p>
      <w:pPr>
        <w:pStyle w:val="Heading1"/>
        <w:pageBreakBefore/>
        <w:spacing w:after="240" w:before="240"/>
      </w:pPr>
      <w:r>
        <w:rPr>
          <w:rFonts w:ascii="Times New Roman" w:cs="Times New Roman" w:eastAsia="Times New Roman" w:hAnsi="Times New Roman"/>
          <w:b/>
          <w:bCs/>
          <w:sz w:val="32"/>
          <w:szCs w:val="32"/>
        </w:rPr>
        <w:t xml:space="preserve">CHAPTER 14</w:t>
      </w:r>
    </w:p>
    <w:p>
      <w:pPr>
        <w:spacing w:after="400"/>
        <w:jc w:val="center"/>
      </w:pPr>
      <w:r>
        <w:rPr>
          <w:rFonts w:ascii="Times New Roman" w:cs="Times New Roman" w:eastAsia="Times New Roman" w:hAnsi="Times New Roman"/>
          <w:b/>
          <w:bCs/>
          <w:i w:val="false"/>
          <w:iCs w:val="false"/>
          <w:sz w:val="30"/>
          <w:szCs w:val="30"/>
        </w:rPr>
        <w:t xml:space="preserve">DEPLOYMENT IN PRODUCTION NETWORKS</w:t>
      </w:r>
    </w:p>
    <w:p>
      <w:pPr>
        <w:spacing w:after="200" w:line="360"/>
        <w:jc w:val="both"/>
      </w:pPr>
      <w:r>
        <w:rPr>
          <w:rFonts w:ascii="Times New Roman" w:cs="Times New Roman" w:eastAsia="Times New Roman" w:hAnsi="Times New Roman"/>
          <w:b w:val="false"/>
          <w:bCs w:val="false"/>
          <w:i w:val="false"/>
          <w:iCs w:val="false"/>
          <w:sz w:val="24"/>
          <w:szCs w:val="24"/>
        </w:rPr>
        <w:t xml:space="preserve">This chapter describes how the proposed system maps onto real 5G deployment environments. The design goal is integration as a non-intrusive analytics overlay: the pipeline consumes telemetry that production networks already export and emits incidents and explanations to existing operations tooling, without sitting in the user-plane data path.</w:t>
      </w:r>
    </w:p>
    <w:p>
      <w:pPr>
        <w:pStyle w:val="Heading2"/>
        <w:spacing w:after="160" w:before="240"/>
      </w:pPr>
      <w:r>
        <w:rPr>
          <w:rFonts w:ascii="Times New Roman" w:cs="Times New Roman" w:eastAsia="Times New Roman" w:hAnsi="Times New Roman"/>
          <w:b/>
          <w:bCs/>
          <w:sz w:val="27"/>
          <w:szCs w:val="27"/>
        </w:rPr>
        <w:t xml:space="preserve">14.1 Integration with O-RAN</w:t>
      </w:r>
    </w:p>
    <w:p>
      <w:pPr>
        <w:spacing w:after="200" w:line="360"/>
        <w:jc w:val="both"/>
      </w:pPr>
      <w:r>
        <w:rPr>
          <w:rFonts w:ascii="Times New Roman" w:cs="Times New Roman" w:eastAsia="Times New Roman" w:hAnsi="Times New Roman"/>
          <w:b w:val="false"/>
          <w:bCs w:val="false"/>
          <w:i w:val="false"/>
          <w:iCs w:val="false"/>
          <w:sz w:val="24"/>
          <w:szCs w:val="24"/>
        </w:rPr>
        <w:t xml:space="preserve">The O-RAN architecture provides the most natural home for the system. The detection, correlation, and prediction logic aligns with the RAN Intelligent Controller (RIC) model: non-time-critical analytics — trend regression, Prophet forecasting, RAG-based explanation, and model retraining — map to rApps hosted on the Non-Real-Time RIC, which operates on timescales above one second and interfaces to the rest of the network through the A1 and O1 interfaces. Latency-sensitive per-cell detection can be packaged as an xApp on the Near-Real-Time RIC, consuming E2 indication messages for live KPI and counter streams. The O-RAN AI/ML workflow specification defines the model-lifecycle hooks — training, deployment, monitoring, and update — that the system's MLOps layer implements, giving a standards-aligned path for model management. Mapping detection to RIC applications also means the system inherits O-RAN's open interfaces, avoiding vendor lock-in to a single RAN supplier.</w:t>
      </w:r>
    </w:p>
    <w:p>
      <w:pPr>
        <w:pStyle w:val="Heading2"/>
        <w:spacing w:after="160" w:before="240"/>
      </w:pPr>
      <w:r>
        <w:rPr>
          <w:rFonts w:ascii="Times New Roman" w:cs="Times New Roman" w:eastAsia="Times New Roman" w:hAnsi="Times New Roman"/>
          <w:b/>
          <w:bCs/>
          <w:sz w:val="27"/>
          <w:szCs w:val="27"/>
        </w:rPr>
        <w:t xml:space="preserve">14.2 Pre-Production Validation with Open-Source RAN</w:t>
      </w:r>
    </w:p>
    <w:p>
      <w:pPr>
        <w:spacing w:after="200" w:line="360"/>
        <w:jc w:val="both"/>
      </w:pPr>
      <w:r>
        <w:rPr>
          <w:rFonts w:ascii="Times New Roman" w:cs="Times New Roman" w:eastAsia="Times New Roman" w:hAnsi="Times New Roman"/>
          <w:b w:val="false"/>
          <w:bCs w:val="false"/>
          <w:i w:val="false"/>
          <w:iCs w:val="false"/>
          <w:sz w:val="24"/>
          <w:szCs w:val="24"/>
        </w:rPr>
        <w:t xml:space="preserve">Before deployment on a commercial network, the pipeline can be validated end-to-end against open-source RAN stacks that emit standards-compliant signalling and telemetry. srsRAN and OpenAirInterface both expose real NGAP, RRC, and F1AP message flows and per-cell KPIs that the PCAP and KPI parsers ingest unchanged. A controlled testbed — a small number of software gNBs, an open-source 5GC, and emulated UEs — allows fault scenarios (cell shutdown, congestion via traffic injection, gradual power reduction to emulate drift) to be reproduced with known ground truth on live protocol traffic rather than synthetic data, directly addressing the principal validity limitation identified in Chapter 13. This staged path — synthetic, then open-source testbed, then operator trace — is the recommended route to production confidence.</w:t>
      </w:r>
    </w:p>
    <w:p>
      <w:pPr>
        <w:pStyle w:val="Heading2"/>
        <w:spacing w:after="160" w:before="240"/>
      </w:pPr>
      <w:r>
        <w:rPr>
          <w:rFonts w:ascii="Times New Roman" w:cs="Times New Roman" w:eastAsia="Times New Roman" w:hAnsi="Times New Roman"/>
          <w:b/>
          <w:bCs/>
          <w:sz w:val="27"/>
          <w:szCs w:val="27"/>
        </w:rPr>
        <w:t xml:space="preserve">14.3 Integration with Commercial OSS/BSS</w:t>
      </w:r>
    </w:p>
    <w:p>
      <w:pPr>
        <w:spacing w:after="200" w:line="360"/>
        <w:jc w:val="both"/>
      </w:pPr>
      <w:r>
        <w:rPr>
          <w:rFonts w:ascii="Times New Roman" w:cs="Times New Roman" w:eastAsia="Times New Roman" w:hAnsi="Times New Roman"/>
          <w:b w:val="false"/>
          <w:bCs w:val="false"/>
          <w:i w:val="false"/>
          <w:iCs w:val="false"/>
          <w:sz w:val="24"/>
          <w:szCs w:val="24"/>
        </w:rPr>
        <w:t xml:space="preserve">In a commercial network, the pipeline attaches to the existing performance- and fault-management plane. PM counters are consumed in the formats standardized by 3GPP TS 28.552 and TS 32.401; PCAP is tapped read-only from existing protocol-trace collectors. Detected incidents are emitted as alarms into the operator's fault-management system using its native northbound interface, so that the system augments rather than replaces the established NOC workflow. Because no component is inserted into the user plane and all telemetry access is read-only, the deployment introduces no new single point of failure in the service path — a prerequisite for operator acceptance. Alignment with ETSI Zero-touch Service Management (ZSM) and 3GPP management-and-orchestration frameworks provides a forward path toward closed-loop automation, in which validated detections trigger orchestrated remediation.</w:t>
      </w:r>
    </w:p>
    <w:p>
      <w:pPr>
        <w:pStyle w:val="Heading2"/>
        <w:spacing w:after="160" w:before="240"/>
      </w:pPr>
      <w:r>
        <w:rPr>
          <w:rFonts w:ascii="Times New Roman" w:cs="Times New Roman" w:eastAsia="Times New Roman" w:hAnsi="Times New Roman"/>
          <w:b/>
          <w:bCs/>
          <w:sz w:val="27"/>
          <w:szCs w:val="27"/>
        </w:rPr>
        <w:t xml:space="preserve">14.4 Cloud-Native Runtime and Edge Placement</w:t>
      </w:r>
    </w:p>
    <w:p>
      <w:pPr>
        <w:spacing w:after="200" w:line="360"/>
        <w:jc w:val="both"/>
      </w:pPr>
      <w:r>
        <w:rPr>
          <w:rFonts w:ascii="Times New Roman" w:cs="Times New Roman" w:eastAsia="Times New Roman" w:hAnsi="Times New Roman"/>
          <w:b w:val="false"/>
          <w:bCs w:val="false"/>
          <w:i w:val="false"/>
          <w:iCs w:val="false"/>
          <w:sz w:val="24"/>
          <w:szCs w:val="24"/>
        </w:rPr>
        <w:t xml:space="preserve">The pipeline is containerized and orchestrated with Kubernetes, with each module (parsers, detection engine, correlation, prediction, RAG/LLM) deployed as an independently scalable workload. Horizontal scaling follows the asymptotic profile of Chapter 12: stateless parser and detector pods scale out with the number of cells and the telemetry rate, while the correlation and explanation stages are provisioned for peak concurrent-incident load. Telemetry ingestion is decoupled through a streaming bus, isolating collection from processing and absorbing bursts. For latency-sensitive detection, compute can be placed at the network edge: per-cell detectors run close to the gNB while the heavier RAG/LLM explanation and model-training workloads run in a regional or central cloud, balancing latency against resource cost. This split mirrors the Near-RT/Non-RT division of the O-RAN RIC and keeps the time-critical path lightweight.</w:t>
      </w:r>
    </w:p>
    <w:p>
      <w:pPr>
        <w:pStyle w:val="Heading1"/>
        <w:pageBreakBefore/>
        <w:spacing w:after="240" w:before="240"/>
      </w:pPr>
      <w:r>
        <w:rPr>
          <w:rFonts w:ascii="Times New Roman" w:cs="Times New Roman" w:eastAsia="Times New Roman" w:hAnsi="Times New Roman"/>
          <w:b/>
          <w:bCs/>
          <w:sz w:val="32"/>
          <w:szCs w:val="32"/>
        </w:rPr>
        <w:t xml:space="preserve">CHAPTER 15</w:t>
      </w:r>
    </w:p>
    <w:p>
      <w:pPr>
        <w:spacing w:after="400"/>
        <w:jc w:val="center"/>
      </w:pPr>
      <w:r>
        <w:rPr>
          <w:rFonts w:ascii="Times New Roman" w:cs="Times New Roman" w:eastAsia="Times New Roman" w:hAnsi="Times New Roman"/>
          <w:b/>
          <w:bCs/>
          <w:i w:val="false"/>
          <w:iCs w:val="false"/>
          <w:sz w:val="30"/>
          <w:szCs w:val="30"/>
        </w:rPr>
        <w:t xml:space="preserve">FUTURE WORK</w:t>
      </w:r>
    </w:p>
    <w:p>
      <w:pPr>
        <w:spacing w:after="200" w:line="360"/>
        <w:jc w:val="both"/>
      </w:pPr>
      <w:r>
        <w:rPr>
          <w:rFonts w:ascii="Times New Roman" w:cs="Times New Roman" w:eastAsia="Times New Roman" w:hAnsi="Times New Roman"/>
          <w:b w:val="false"/>
          <w:bCs w:val="false"/>
          <w:i w:val="false"/>
          <w:iCs w:val="false"/>
          <w:sz w:val="24"/>
          <w:szCs w:val="24"/>
        </w:rPr>
        <w:t xml:space="preserve">The present system establishes a foundational architecture for multi-modal 5G anomaly detection, but several important research and engineering directions remain open. Ten directions are identified below, ordered roughly from near-term implementation to long-term research objectives.</w:t>
      </w:r>
    </w:p>
    <w:p>
      <w:pPr>
        <w:pStyle w:val="ListParagraph"/>
        <w:numPr>
          <w:ilvl w:val="0"/>
          <w:numId w:val="2"/>
        </w:numPr>
        <w:spacing w:after="100" w:line="300"/>
      </w:pPr>
      <w:r>
        <w:rPr>
          <w:rFonts w:ascii="Times New Roman" w:cs="Times New Roman" w:eastAsia="Times New Roman" w:hAnsi="Times New Roman"/>
          <w:sz w:val="24"/>
          <w:szCs w:val="24"/>
        </w:rPr>
        <w:t xml:space="preserve">Deploy the pipeline as a sidecar process alongside srsRAN or OpenAirInterface to ingest live PCAP and KPI streams from real 5G hardware in a controlled laboratory environment. This will directly address the primary external validity threat by validating whether synthetic-data results transfer to physical radio environments with real propagation effects, interference, and UE mobility.</w:t>
      </w:r>
    </w:p>
    <w:p>
      <w:pPr>
        <w:pStyle w:val="ListParagraph"/>
        <w:numPr>
          <w:ilvl w:val="0"/>
          <w:numId w:val="2"/>
        </w:numPr>
        <w:spacing w:after="100" w:line="300"/>
      </w:pPr>
      <w:r>
        <w:rPr>
          <w:rFonts w:ascii="Times New Roman" w:cs="Times New Roman" w:eastAsia="Times New Roman" w:hAnsi="Times New Roman"/>
          <w:sz w:val="24"/>
          <w:szCs w:val="24"/>
        </w:rPr>
        <w:t xml:space="preserve">Replace the nightly batch retraining step with incremental update rules: per-shift CUSUM threshold adjustment, Isolation Forest incremental leaf updates, and LSTM-AE online fine-tuning using Elastic Weight Consolidation (EWC) to prevent catastrophic forgetting. Online learning would reduce the adaptation lag from 24 hours to minutes, enabling the system to track rapidly evolving network baselines without a full retraining cycle.</w:t>
      </w:r>
    </w:p>
    <w:p>
      <w:pPr>
        <w:pStyle w:val="ListParagraph"/>
        <w:numPr>
          <w:ilvl w:val="0"/>
          <w:numId w:val="2"/>
        </w:numPr>
        <w:spacing w:after="100" w:line="300"/>
      </w:pPr>
      <w:r>
        <w:rPr>
          <w:rFonts w:ascii="Times New Roman" w:cs="Times New Roman" w:eastAsia="Times New Roman" w:hAnsi="Times New Roman"/>
          <w:sz w:val="24"/>
          <w:szCs w:val="24"/>
        </w:rPr>
        <w:t xml:space="preserve">Apply federated learning to enable multiple operators to collaboratively train anomaly detection models without sharing raw KPI or PCAP data. Each operator's system would contribute model gradient updates to a global aggregation server; the resulting global model would benefit from diverse fault exposure across multiple deployment environments while preserving subscriber privacy. This direction is particularly relevant for MVNO deployments sharing physical infrastructure with a host MNO.</w:t>
      </w:r>
    </w:p>
    <w:p>
      <w:pPr>
        <w:pStyle w:val="ListParagraph"/>
        <w:numPr>
          <w:ilvl w:val="0"/>
          <w:numId w:val="2"/>
        </w:numPr>
        <w:spacing w:after="100" w:line="300"/>
      </w:pPr>
      <w:r>
        <w:rPr>
          <w:rFonts w:ascii="Times New Roman" w:cs="Times New Roman" w:eastAsia="Times New Roman" w:hAnsi="Times New Roman"/>
          <w:sz w:val="24"/>
          <w:szCs w:val="24"/>
        </w:rPr>
        <w:t xml:space="preserve">Integrate the detection pipeline with a 5G network digital twin (e.g., a custom NS3/SimPy-based simulator) to enable 'what-if' fault simulation: given a detected anomaly on a given cell, the digital twin can simulate the propagation of the fault to adjacent cells and predict the cascading impact on network-wide KPIs. This capability transforms the system from a fault detector into a fault-impact predictor, enabling pre-emptive remediation before service degradation spreads.</w:t>
      </w:r>
    </w:p>
    <w:p>
      <w:pPr>
        <w:pStyle w:val="ListParagraph"/>
        <w:numPr>
          <w:ilvl w:val="0"/>
          <w:numId w:val="2"/>
        </w:numPr>
        <w:spacing w:after="100" w:line="300"/>
      </w:pPr>
      <w:r>
        <w:rPr>
          <w:rFonts w:ascii="Times New Roman" w:cs="Times New Roman" w:eastAsia="Times New Roman" w:hAnsi="Times New Roman"/>
          <w:sz w:val="24"/>
          <w:szCs w:val="24"/>
        </w:rPr>
        <w:t xml:space="preserve">Replace the hash-based EventRouter with a Graph Neural Network (GNN) correlator that models inter-cell spatial relationships as a graph (cells as nodes, neighbour relationships as edges weighted by handover success rates and distance). A GNN correlator would naturally capture cascading fault propagation patterns that are invisible to the current time-window-only correlation — for example, a handover failure cascade that propagates from a congested source cell to its target cells as load spills over the cell boundary.</w:t>
      </w:r>
    </w:p>
    <w:p>
      <w:pPr>
        <w:pStyle w:val="ListParagraph"/>
        <w:numPr>
          <w:ilvl w:val="0"/>
          <w:numId w:val="2"/>
        </w:numPr>
        <w:spacing w:after="100" w:line="300"/>
      </w:pPr>
      <w:r>
        <w:rPr>
          <w:rFonts w:ascii="Times New Roman" w:cs="Times New Roman" w:eastAsia="Times New Roman" w:hAnsi="Times New Roman"/>
          <w:sz w:val="24"/>
          <w:szCs w:val="24"/>
        </w:rPr>
        <w:t xml:space="preserve">Package the detection pipeline as an O-RAN xApp deployable within a near-real-time RAN Intelligent Controller (near-RT RIC), consuming O-RAN O1 streaming telemetry via the E2 interface. This would transform the current batch-processing pipeline into a streaming, near-real-time monitoring service integrated into the O-RAN architecture, enabling sub-second detection latency for critical fault types such as the hard outage scenario.</w:t>
      </w:r>
    </w:p>
    <w:p>
      <w:pPr>
        <w:pStyle w:val="ListParagraph"/>
        <w:numPr>
          <w:ilvl w:val="0"/>
          <w:numId w:val="2"/>
        </w:numPr>
        <w:spacing w:after="100" w:line="300"/>
      </w:pPr>
      <w:r>
        <w:rPr>
          <w:rFonts w:ascii="Times New Roman" w:cs="Times New Roman" w:eastAsia="Times New Roman" w:hAnsi="Times New Roman"/>
          <w:sz w:val="24"/>
          <w:szCs w:val="24"/>
        </w:rPr>
        <w:t xml:space="preserve">Extend the parsing layer to support emerging 6G protocol interfaces (expected in 3GPP Release 21+), including terahertz air interface management protocols, intelligent surface configuration interfaces, and AI-native physical layer feedback mechanisms. The modular parser design (adapter pattern) is specifically designed to accommodate new interfaces without changes to the detection engine or EventRouter.</w:t>
      </w:r>
    </w:p>
    <w:p>
      <w:pPr>
        <w:pStyle w:val="ListParagraph"/>
        <w:numPr>
          <w:ilvl w:val="0"/>
          <w:numId w:val="2"/>
        </w:numPr>
        <w:spacing w:after="100" w:line="300"/>
      </w:pPr>
      <w:r>
        <w:rPr>
          <w:rFonts w:ascii="Times New Roman" w:cs="Times New Roman" w:eastAsia="Times New Roman" w:hAnsi="Times New Roman"/>
          <w:sz w:val="24"/>
          <w:szCs w:val="24"/>
        </w:rPr>
        <w:t xml:space="preserve">Extend the current detect-and-explain pipeline with a reinforcement learning (RL) agent that can execute corrective actions autonomously — for example, triggering load-balancing parameter changes, initiating handover parameter optimization, or escalating to on-site dispatch when the LLM narrative recommends human intervention. The RL agent would be trained in the digital twin environment before deployment in production, using the anomaly detection confidence scores as reward signals.</w:t>
      </w:r>
    </w:p>
    <w:p>
      <w:pPr>
        <w:pStyle w:val="ListParagraph"/>
        <w:numPr>
          <w:ilvl w:val="0"/>
          <w:numId w:val="2"/>
        </w:numPr>
        <w:spacing w:after="100" w:line="300"/>
      </w:pPr>
      <w:r>
        <w:rPr>
          <w:rFonts w:ascii="Times New Roman" w:cs="Times New Roman" w:eastAsia="Times New Roman" w:hAnsi="Times New Roman"/>
          <w:sz w:val="24"/>
          <w:szCs w:val="24"/>
        </w:rPr>
        <w:t xml:space="preserve">Investigate the feasibility of deploying a lightweight version of the detection ensemble (CUSUM + Bollinger + Isolation Forest, without LSTM-AE and OC-SVM) directly on the DU hardware as an edge AI function. Edge deployment would eliminate the latency of transferring raw statistics data to a central monitoring server and enable detection latency of under 1 second for the most critical fault types, compatible with URLLC slice monitoring requirements.</w:t>
      </w:r>
    </w:p>
    <w:p>
      <w:pPr>
        <w:pStyle w:val="ListParagraph"/>
        <w:numPr>
          <w:ilvl w:val="0"/>
          <w:numId w:val="2"/>
        </w:numPr>
        <w:spacing w:after="100" w:line="300"/>
      </w:pPr>
      <w:r>
        <w:rPr>
          <w:rFonts w:ascii="Times New Roman" w:cs="Times New Roman" w:eastAsia="Times New Roman" w:hAnsi="Times New Roman"/>
          <w:sz w:val="24"/>
          <w:szCs w:val="24"/>
        </w:rPr>
        <w:t xml:space="preserve">Develop the LLM explanation engine into a fully agentic AI system capable of multi-step reasoning over the anomaly evidence, querying external tools (network configuration APIs, cell site databases, spectrum monitoring interfaces), and generating and executing a sequence of corrective actions with human-in-the-loop approval. This direction aligns with the emerging vision of Autonomous Networks (AN) described in the ETSI ZSM framework and represents the long-term trajectory toward zero-touch network management.</w:t>
      </w:r>
    </w:p>
    <w:p>
      <w:pPr>
        <w:pStyle w:val="Heading1"/>
        <w:pageBreakBefore/>
        <w:spacing w:after="240" w:before="240"/>
      </w:pPr>
      <w:r>
        <w:rPr>
          <w:rFonts w:ascii="Times New Roman" w:cs="Times New Roman" w:eastAsia="Times New Roman" w:hAnsi="Times New Roman"/>
          <w:b/>
          <w:bCs/>
          <w:sz w:val="32"/>
          <w:szCs w:val="32"/>
        </w:rPr>
        <w:t xml:space="preserve">CHAPTER 16</w:t>
      </w:r>
    </w:p>
    <w:p>
      <w:pPr>
        <w:spacing w:after="400"/>
        <w:jc w:val="center"/>
      </w:pPr>
      <w:r>
        <w:rPr>
          <w:rFonts w:ascii="Times New Roman" w:cs="Times New Roman" w:eastAsia="Times New Roman" w:hAnsi="Times New Roman"/>
          <w:b/>
          <w:bCs/>
          <w:i w:val="false"/>
          <w:iCs w:val="false"/>
          <w:sz w:val="30"/>
          <w:szCs w:val="30"/>
        </w:rPr>
        <w:t xml:space="preserve">CONCLUSION</w:t>
      </w:r>
    </w:p>
    <w:p>
      <w:pPr>
        <w:spacing w:after="200" w:line="360"/>
        <w:jc w:val="both"/>
      </w:pPr>
      <w:r>
        <w:rPr>
          <w:rFonts w:ascii="Times New Roman" w:cs="Times New Roman" w:eastAsia="Times New Roman" w:hAnsi="Times New Roman"/>
          <w:b w:val="false"/>
          <w:bCs w:val="false"/>
          <w:i w:val="false"/>
          <w:iCs w:val="false"/>
          <w:sz w:val="24"/>
          <w:szCs w:val="24"/>
        </w:rPr>
        <w:t>This project presented the Unified Telecom Analyzer, an open-source pipeline that unifies PCAP, KPI, and gNB statistics parsing against the full 3GPP protocol stack, applies an 18-detector ensemble spanning statistical, density, kernel, and neural anomaly-detection families, and correlates detected anomalies across data domains using a shared EventRouter. On a controlled synthetic testbed of 4 gNBs, 16 cells, 64 UEs, and three concurrent injected fault scenarios, the ensemble achieved scenario-level Precision 0.75 / Recall 1.00 / F1=1.00 (Stats Count-Threshold); F1=0.316 (Full Ensemble); F1=0.600 (Threshold-only) — an absolute F1 gain of 0.64 over a threshold-only baseline and 0.36 over a single Isolation Forest — while reducing 8,623 raw anomaly records to 34 operator-visible correlated incidents, a 253× reduction in alarm volume. Full pipeline latency was ~40 sonds on a CPU-only host, and a FAISS-backed RAG pipeline feeding an on-device Ollama LLM produced specification-grounded, natural-language root-cause narratives at 4–8 seconds per explanation without any cloud dependency.</w:t>
      </w:r>
    </w:p>
    <w:p>
      <w:pPr>
        <w:spacing w:after="200" w:line="360"/>
        <w:jc w:val="both"/>
      </w:pPr>
      <w:r>
        <w:rPr>
          <w:rFonts w:ascii="Times New Roman" w:cs="Times New Roman" w:eastAsia="Times New Roman" w:hAnsi="Times New Roman"/>
          <w:b w:val="false"/>
          <w:bCs w:val="false"/>
          <w:i w:val="false"/>
          <w:iCs w:val="false"/>
          <w:sz w:val="24"/>
          <w:szCs w:val="24"/>
        </w:rPr>
        <w:t xml:space="preserve">The results demonstrate that no single detection algorithm or data modality is individually sufficient to cover the full taxonomy of 5G fault types addressed in this work, and that automated cross-domain correlation is essential to converting a flood of per-detector alarms into an actionable, prioritized incident list. The system's modular architecture, open-source dataset generators, and 56-test reproducible evaluation harness are intended to serve as a benchmark for future 5G multi-modal anomaly detection research.</w:t>
      </w:r>
    </w:p>
    <w:p>
      <w:pPr>
        <w:spacing w:after="200" w:line="360"/>
        <w:jc w:val="both"/>
      </w:pPr>
      <w:r>
        <w:rPr>
          <w:rFonts w:ascii="Times New Roman" w:cs="Times New Roman" w:eastAsia="Times New Roman" w:hAnsi="Times New Roman"/>
          <w:b w:val="false"/>
          <w:bCs w:val="false"/>
          <w:i w:val="false"/>
          <w:iCs w:val="false"/>
          <w:sz w:val="24"/>
          <w:szCs w:val="24"/>
        </w:rPr>
        <w:t>The evaluation relies exclusively on synthetic data with three injected fault types; production networks exhibit a far broader diversity of fault modes, inter-cell interference patterns, and vendor-specific protocol deviations not captured here. Detector hyperparameters were set from literature defaults rather than tuned on an independent validation split, and scalability was empirically validated only up to 16 cells, with larger deployments extrapolated rather than measured. These limitations, discussed in full in Chapter 13, define the immediate priorities for future work outlined in Chapter 15 — chief among them, validation on live protocol traffic from an open-source RAN testbed. The Stats Count-Threshold method (Method 5) computes its fleet mean and standard deviation from all 16 cells including the 3 injected fault cells. Fault-cell anomaly counts inflate both the mean and standard deviation, raising the detection threshold against the very cells being detected (contaminated baseline). The fault signal in the evaluation dataset is severe enough to clear this raised threshold (F1=1.000), but on a dataset with subtle faults this contamination could suppress true positives. In production, the baseline should be computed from a held-out normal period. The CUSUM detector similarly estimates μ and σ from the full evaluation window rather than a clean reference period; a reference_window parameter has been added to detect_cusum() to support this improvement.</w:t>
      </w:r>
    </w:p>
    <w:p>
      <w:pPr>
        <w:spacing w:after="200" w:line="360"/>
        <w:jc w:val="both"/>
      </w:pPr>
      <w:r>
        <w:rPr>
          <w:rFonts w:ascii="Times New Roman" w:cs="Times New Roman" w:eastAsia="Times New Roman" w:hAnsi="Times New Roman"/>
          <w:b w:val="false"/>
          <w:bCs w:val="false"/>
          <w:i w:val="false"/>
          <w:iCs w:val="false"/>
          <w:sz w:val="24"/>
          <w:szCs w:val="24"/>
        </w:rPr>
        <w:t xml:space="preserve">More broadly, this project demonstrates that combining breadth of protocol coverage, ensemble detector diversity, automated cross-domain correlation, on-device explainability, and continuous MLOps adaptation within a single, reproducible, open-source pipeline is achievable on commodity CPU-only hardware — a combination not previously evaluated together in the surveyed literature — and represents a meaningful step toward practical, trustworthy, explainable AI for 5G network operations.</w:t>
      </w:r>
    </w:p>
    <w:p>
      <w:r>
        <w:br w:type="page"/>
      </w:r>
    </w:p>
    <w:p>
      <w:pPr>
        <w:pStyle w:val="Heading1"/>
        <w:pageBreakBefore/>
        <w:spacing w:after="240" w:before="240"/>
      </w:pPr>
      <w:r>
        <w:rPr>
          <w:rFonts w:ascii="Times New Roman" w:cs="Times New Roman" w:eastAsia="Times New Roman" w:hAnsi="Times New Roman"/>
          <w:b/>
          <w:bCs/>
          <w:sz w:val="32"/>
          <w:szCs w:val="32"/>
        </w:rPr>
        <w:t xml:space="preserve">APPENDIX</w:t>
      </w:r>
    </w:p>
    <w:p>
      <w:pPr>
        <w:spacing w:after="400"/>
        <w:jc w:val="center"/>
      </w:pPr>
      <w:r>
        <w:rPr>
          <w:rFonts w:ascii="Times New Roman" w:cs="Times New Roman" w:eastAsia="Times New Roman" w:hAnsi="Times New Roman"/>
          <w:b/>
          <w:bCs/>
          <w:i w:val="false"/>
          <w:iCs w:val="false"/>
          <w:sz w:val="26"/>
          <w:szCs w:val="26"/>
        </w:rPr>
        <w:t xml:space="preserve">SUPPLEMENTARY MATERIAL: SCHEMA, API, AND DEPLOYMENT REFERENCE</w:t>
      </w:r>
    </w:p>
    <w:p>
      <w:pPr>
        <w:pStyle w:val="Heading2"/>
        <w:spacing w:after="160" w:before="240"/>
      </w:pPr>
      <w:r>
        <w:rPr>
          <w:rFonts w:ascii="Times New Roman" w:cs="Times New Roman" w:eastAsia="Times New Roman" w:hAnsi="Times New Roman"/>
          <w:b/>
          <w:bCs/>
          <w:sz w:val="27"/>
          <w:szCs w:val="27"/>
        </w:rPr>
        <w:t xml:space="preserve">A.1 Dataset Schema</w:t>
      </w:r>
    </w:p>
    <w:p>
      <w:pPr>
        <w:pStyle w:val="Heading3"/>
        <w:spacing w:after="120" w:before="180"/>
      </w:pPr>
      <w:r>
        <w:rPr>
          <w:rFonts w:ascii="Times New Roman" w:cs="Times New Roman" w:eastAsia="Times New Roman" w:hAnsi="Times New Roman"/>
          <w:b/>
          <w:bCs/>
          <w:i/>
          <w:iCs/>
          <w:sz w:val="24"/>
          <w:szCs w:val="24"/>
        </w:rPr>
        <w:t xml:space="preserve">A.1.1 KPI Export Schema (kpi_64ue_6hr.csv)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KPI CSV Schema — 26 columns, one row per (cell, minute)</w:t>
      </w:r>
      <w:r>
        <w:br/>
        <w:t xml:space="preserve"/>
      </w:r>
      <w:r>
        <w:rPr>
          <w:rFonts w:ascii="Courier New" w:cs="Courier New" w:eastAsia="Courier New" w:hAnsi="Courier New"/>
          <w:sz w:val="18"/>
          <w:szCs w:val="18"/>
        </w:rPr>
        <w:t xml:space="preserve">timestamp, cell_id, dl_throughput_mbps, ul_throughput_mbps,</w:t>
      </w:r>
      <w:r>
        <w:br/>
        <w:t xml:space="preserve"/>
      </w:r>
      <w:r>
        <w:rPr>
          <w:rFonts w:ascii="Courier New" w:cs="Courier New" w:eastAsia="Courier New" w:hAnsi="Courier New"/>
          <w:sz w:val="18"/>
          <w:szCs w:val="18"/>
        </w:rPr>
        <w:t xml:space="preserve">prb_utilization_pct, cqi_mean, sinr_mean_db, rsrp_mean_dbm,</w:t>
      </w:r>
      <w:r>
        <w:br/>
        <w:t xml:space="preserve"/>
      </w:r>
      <w:r>
        <w:rPr>
          <w:rFonts w:ascii="Courier New" w:cs="Courier New" w:eastAsia="Courier New" w:hAnsi="Courier New"/>
          <w:sz w:val="18"/>
          <w:szCs w:val="18"/>
        </w:rPr>
        <w:t xml:space="preserve">rsrq_mean_db, harq_nack_rate_pct, bler_pct, packet_loss_pct,</w:t>
      </w:r>
      <w:r>
        <w:br/>
        <w:t xml:space="preserve"/>
      </w:r>
      <w:r>
        <w:rPr>
          <w:rFonts w:ascii="Courier New" w:cs="Courier New" w:eastAsia="Courier New" w:hAnsi="Courier New"/>
          <w:sz w:val="18"/>
          <w:szCs w:val="18"/>
        </w:rPr>
        <w:t xml:space="preserve">latency_ms, ho_success_rate_pct, attach_success_rate_pct,</w:t>
      </w:r>
      <w:r>
        <w:br/>
        <w:t xml:space="preserve"/>
      </w:r>
      <w:r>
        <w:rPr>
          <w:rFonts w:ascii="Courier New" w:cs="Courier New" w:eastAsia="Courier New" w:hAnsi="Courier New"/>
          <w:sz w:val="18"/>
          <w:szCs w:val="18"/>
        </w:rPr>
        <w:t xml:space="preserve">pdu_session_success_rate_pct, active_ue_count,</w:t>
      </w:r>
      <w:r>
        <w:br/>
        <w:t xml:space="preserve"/>
      </w:r>
      <w:r>
        <w:rPr>
          <w:rFonts w:ascii="Courier New" w:cs="Courier New" w:eastAsia="Courier New" w:hAnsi="Courier New"/>
          <w:sz w:val="18"/>
          <w:szCs w:val="18"/>
        </w:rPr>
        <w:t xml:space="preserve">rrc_connected_ue_count, dl_volume_mb, ul_volume_mb,</w:t>
      </w:r>
      <w:r>
        <w:br/>
        <w:t xml:space="preserve"/>
      </w:r>
      <w:r>
        <w:rPr>
          <w:rFonts w:ascii="Courier New" w:cs="Courier New" w:eastAsia="Courier New" w:hAnsi="Courier New"/>
          <w:sz w:val="18"/>
          <w:szCs w:val="18"/>
        </w:rPr>
        <w:t xml:space="preserve">spectral_efficiency_bps_hz, ul_interference_dbm,</w:t>
      </w:r>
      <w:r>
        <w:br/>
        <w:t xml:space="preserve"/>
      </w:r>
      <w:r>
        <w:rPr>
          <w:rFonts w:ascii="Courier New" w:cs="Courier New" w:eastAsia="Courier New" w:hAnsi="Courier New"/>
          <w:sz w:val="18"/>
          <w:szCs w:val="18"/>
        </w:rPr>
        <w:t xml:space="preserve">dl_prb_available, ul_prb_available, cell_availability_pct,</w:t>
      </w:r>
      <w:r>
        <w:br/>
        <w:t xml:space="preserve"/>
      </w:r>
      <w:r>
        <w:rPr>
          <w:rFonts w:ascii="Courier New" w:cs="Courier New" w:eastAsia="Courier New" w:hAnsi="Courier New"/>
          <w:sz w:val="18"/>
          <w:szCs w:val="18"/>
        </w:rPr>
        <w:t xml:space="preserve">handover_in_count</w:t>
      </w:r>
    </w:p>
    <w:p>
      <w:pPr>
        <w:pStyle w:val="Heading3"/>
        <w:spacing w:after="120" w:before="180"/>
      </w:pPr>
      <w:r>
        <w:rPr>
          <w:rFonts w:ascii="Times New Roman" w:cs="Times New Roman" w:eastAsia="Times New Roman" w:hAnsi="Times New Roman"/>
          <w:b/>
          <w:bCs/>
          <w:i/>
          <w:iCs/>
          <w:sz w:val="24"/>
          <w:szCs w:val="24"/>
        </w:rPr>
        <w:t xml:space="preserve">A.1.2 Statistics Export Schema (stats_64ue_6hr.csv)</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Statistics CSV Schema — 15 columns (srsRAN unified format)</w:t>
      </w:r>
      <w:r>
        <w:br/>
        <w:t xml:space="preserve"/>
      </w:r>
      <w:r>
        <w:rPr>
          <w:rFonts w:ascii="Courier New" w:cs="Courier New" w:eastAsia="Courier New" w:hAnsi="Courier New"/>
          <w:sz w:val="18"/>
          <w:szCs w:val="18"/>
        </w:rPr>
        <w:t xml:space="preserve">timestamp, cell_id, prb_util_dl_pct, prb_util_ul_pct,</w:t>
      </w:r>
      <w:r>
        <w:br/>
        <w:t xml:space="preserve"/>
      </w:r>
      <w:r>
        <w:rPr>
          <w:rFonts w:ascii="Courier New" w:cs="Courier New" w:eastAsia="Courier New" w:hAnsi="Courier New"/>
          <w:sz w:val="18"/>
          <w:szCs w:val="18"/>
        </w:rPr>
        <w:t xml:space="preserve">harq_ack_count, harq_nack_count, harq_nack_rate,</w:t>
      </w:r>
      <w:r>
        <w:br/>
        <w:t xml:space="preserve"/>
      </w:r>
      <w:r>
        <w:rPr>
          <w:rFonts w:ascii="Courier New" w:cs="Courier New" w:eastAsia="Courier New" w:hAnsi="Courier New"/>
          <w:sz w:val="18"/>
          <w:szCs w:val="18"/>
        </w:rPr>
        <w:t xml:space="preserve">bler_dl_pct, cqi_mean, cqi_std, sinr_mean_db,</w:t>
      </w:r>
      <w:r>
        <w:br/>
        <w:t xml:space="preserve"/>
      </w:r>
      <w:r>
        <w:rPr>
          <w:rFonts w:ascii="Courier New" w:cs="Courier New" w:eastAsia="Courier New" w:hAnsi="Courier New"/>
          <w:sz w:val="18"/>
          <w:szCs w:val="18"/>
        </w:rPr>
        <w:t xml:space="preserve">mcs_dl_mean, mcs_ul_mean, dl_bytes, ul_bytes</w:t>
      </w:r>
    </w:p>
    <w:p>
      <w:pPr>
        <w:pStyle w:val="Heading2"/>
        <w:spacing w:after="160" w:before="240"/>
      </w:pPr>
      <w:r>
        <w:rPr>
          <w:rFonts w:ascii="Times New Roman" w:cs="Times New Roman" w:eastAsia="Times New Roman" w:hAnsi="Times New Roman"/>
          <w:b/>
          <w:bCs/>
          <w:sz w:val="27"/>
          <w:szCs w:val="27"/>
        </w:rPr>
        <w:t xml:space="preserve">A.2 API Reference</w:t>
      </w:r>
    </w:p>
    <w:p>
      <w:pPr>
        <w:pStyle w:val="Heading3"/>
        <w:spacing w:after="120" w:before="180"/>
      </w:pPr>
      <w:r>
        <w:rPr>
          <w:rFonts w:ascii="Times New Roman" w:cs="Times New Roman" w:eastAsia="Times New Roman" w:hAnsi="Times New Roman"/>
          <w:b/>
          <w:bCs/>
          <w:i/>
          <w:iCs/>
          <w:sz w:val="24"/>
          <w:szCs w:val="24"/>
        </w:rPr>
        <w:t xml:space="preserve">A.2.1 POST /analyze/kpi</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Request</w:t>
      </w:r>
      <w:r>
        <w:br/>
        <w:t xml:space="preserve"/>
      </w:r>
      <w:r>
        <w:rPr>
          <w:rFonts w:ascii="Courier New" w:cs="Courier New" w:eastAsia="Courier New" w:hAnsi="Courier New"/>
          <w:sz w:val="18"/>
          <w:szCs w:val="18"/>
        </w:rPr>
        <w:t xml:space="preserve">POST /analyze/kpi HTTP/1.1</w:t>
      </w:r>
      <w:r>
        <w:br/>
        <w:t xml:space="preserve"/>
      </w:r>
      <w:r>
        <w:rPr>
          <w:rFonts w:ascii="Courier New" w:cs="Courier New" w:eastAsia="Courier New" w:hAnsi="Courier New"/>
          <w:sz w:val="18"/>
          <w:szCs w:val="18"/>
        </w:rPr>
        <w:t xml:space="preserve">Content-Type: multipart/form-data</w:t>
      </w:r>
      <w:r>
        <w:br/>
        <w:t xml:space="preserve"/>
      </w:r>
      <w:r>
        <w:rPr>
          <w:rFonts w:ascii="Courier New" w:cs="Courier New" w:eastAsia="Courier New" w:hAnsi="Courier New"/>
          <w:sz w:val="18"/>
          <w:szCs w:val="18"/>
        </w:rPr>
        <w:t xml:space="preserve">file: kpi_64ue_6hr.csv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 (JSON, truncated)</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"pipeline_latency_s": 19.7,</w:t>
      </w:r>
      <w:r>
        <w:br/>
        <w:t xml:space="preserve"/>
      </w:r>
      <w:r>
        <w:rPr>
          <w:rFonts w:ascii="Courier New" w:cs="Courier New" w:eastAsia="Courier New" w:hAnsi="Courier New"/>
          <w:sz w:val="18"/>
          <w:szCs w:val="18"/>
        </w:rPr>
        <w:t xml:space="preserve">  "anomaly_count": 8496,</w:t>
      </w:r>
      <w:r>
        <w:br/>
        <w:t xml:space="preserve"/>
      </w:r>
      <w:r>
        <w:rPr>
          <w:rFonts w:ascii="Courier New" w:cs="Courier New" w:eastAsia="Courier New" w:hAnsi="Courier New"/>
          <w:sz w:val="18"/>
          <w:szCs w:val="18"/>
        </w:rPr>
        <w:t xml:space="preserve">  "correlated_event_count": 34,</w:t>
      </w:r>
      <w:r>
        <w:br/>
        <w:t xml:space="preserve"/>
      </w:r>
      <w:r>
        <w:rPr>
          <w:rFonts w:ascii="Courier New" w:cs="Courier New" w:eastAsia="Courier New" w:hAnsi="Courier New"/>
          <w:sz w:val="18"/>
          <w:szCs w:val="18"/>
        </w:rPr>
        <w:t xml:space="preserve">  "top_correlated_events":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"cell_id": "PCI_12",</w:t>
      </w:r>
      <w:r>
        <w:br/>
        <w:t xml:space="preserve"/>
      </w:r>
      <w:r>
        <w:rPr>
          <w:rFonts w:ascii="Courier New" w:cs="Courier New" w:eastAsia="Courier New" w:hAnsi="Courier New"/>
          <w:sz w:val="18"/>
          <w:szCs w:val="18"/>
        </w:rPr>
        <w:t xml:space="preserve">      "category": "outage",</w:t>
      </w:r>
      <w:r>
        <w:br/>
        <w:t xml:space="preserve"/>
      </w:r>
      <w:r>
        <w:rPr>
          <w:rFonts w:ascii="Courier New" w:cs="Courier New" w:eastAsia="Courier New" w:hAnsi="Courier New"/>
          <w:sz w:val="18"/>
          <w:szCs w:val="18"/>
        </w:rPr>
        <w:t xml:space="preserve">      "severity": 1.0,</w:t>
      </w:r>
      <w:r>
        <w:br/>
        <w:t xml:space="preserve"/>
      </w:r>
      <w:r>
        <w:rPr>
          <w:rFonts w:ascii="Courier New" w:cs="Courier New" w:eastAsia="Courier New" w:hAnsi="Courier New"/>
          <w:sz w:val="18"/>
          <w:szCs w:val="18"/>
        </w:rPr>
        <w:t xml:space="preserve">      "time_window_start": "12:00:00",</w:t>
      </w:r>
      <w:r>
        <w:br/>
        <w:t xml:space="preserve"/>
      </w:r>
      <w:r>
        <w:rPr>
          <w:rFonts w:ascii="Courier New" w:cs="Courier New" w:eastAsia="Courier New" w:hAnsi="Courier New"/>
          <w:sz w:val="18"/>
          <w:szCs w:val="18"/>
        </w:rPr>
        <w:t xml:space="preserve">      "domains": ["pcap", "kpi", "stats"],</w:t>
      </w:r>
      <w:r>
        <w:br/>
        <w:t xml:space="preserve"/>
      </w:r>
      <w:r>
        <w:rPr>
          <w:rFonts w:ascii="Courier New" w:cs="Courier New" w:eastAsia="Courier New" w:hAnsi="Courier New"/>
          <w:sz w:val="18"/>
          <w:szCs w:val="18"/>
        </w:rPr>
        <w:t xml:space="preserve">      "contributing_detectors": ["cascade_threshold", "peer_comparison", "iqr"]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"anomalies": [ /* full anomaly record list */ ]</w:t>
      </w:r>
      <w:r>
        <w:br/>
        <w:t xml:space="preserve"/>
      </w:r>
      <w:r>
        <w:rPr>
          <w:rFonts w:ascii="Courier New" w:cs="Courier New" w:eastAsia="Courier New" w:hAnsi="Courier New"/>
          <w:sz w:val="18"/>
          <w:szCs w:val="18"/>
        </w:rPr>
        <w:t xml:space="preserve">}</w:t>
      </w:r>
    </w:p>
    <w:p>
      <w:pPr>
        <w:pStyle w:val="Heading3"/>
        <w:spacing w:after="120" w:before="180"/>
      </w:pPr>
      <w:r>
        <w:rPr>
          <w:rFonts w:ascii="Times New Roman" w:cs="Times New Roman" w:eastAsia="Times New Roman" w:hAnsi="Times New Roman"/>
          <w:b/>
          <w:bCs/>
          <w:i/>
          <w:iCs/>
          <w:sz w:val="24"/>
          <w:szCs w:val="24"/>
        </w:rPr>
        <w:t xml:space="preserve">A.2.2 GET /health</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GET /health HTTP/1.1</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Response</w:t>
      </w:r>
      <w:r>
        <w:br/>
        <w:t xml:space="preserve"/>
      </w:r>
      <w:r>
        <w:rPr>
          <w:rFonts w:ascii="Courier New" w:cs="Courier New" w:eastAsia="Courier New" w:hAnsi="Courier New"/>
          <w:sz w:val="18"/>
          <w:szCs w:val="18"/>
        </w:rPr>
        <w:t xml:space="preserve">{</w:t>
      </w:r>
      <w:r>
        <w:br/>
        <w:t xml:space="preserve"/>
      </w:r>
      <w:r>
        <w:rPr>
          <w:rFonts w:ascii="Courier New" w:cs="Courier New" w:eastAsia="Courier New" w:hAnsi="Courier New"/>
          <w:sz w:val="18"/>
          <w:szCs w:val="18"/>
        </w:rPr>
        <w:t xml:space="preserve">  "status": "healthy",</w:t>
      </w:r>
      <w:r>
        <w:br/>
        <w:t xml:space="preserve"/>
      </w:r>
      <w:r>
        <w:rPr>
          <w:rFonts w:ascii="Courier New" w:cs="Courier New" w:eastAsia="Courier New" w:hAnsi="Courier New"/>
          <w:sz w:val="18"/>
          <w:szCs w:val="18"/>
        </w:rPr>
        <w:t xml:space="preserve">  "components": {</w:t>
      </w:r>
      <w:r>
        <w:br/>
        <w:t xml:space="preserve"/>
      </w:r>
      <w:r>
        <w:rPr>
          <w:rFonts w:ascii="Courier New" w:cs="Courier New" w:eastAsia="Courier New" w:hAnsi="Courier New"/>
          <w:sz w:val="18"/>
          <w:szCs w:val="18"/>
        </w:rPr>
        <w:t xml:space="preserve">    "pcap_parser": "ok", "kpi_parser": "ok", "stats_parser": "ok",</w:t>
      </w:r>
      <w:r>
        <w:br/>
        <w:t xml:space="preserve"/>
      </w:r>
      <w:r>
        <w:rPr>
          <w:rFonts w:ascii="Courier New" w:cs="Courier New" w:eastAsia="Courier New" w:hAnsi="Courier New"/>
          <w:sz w:val="18"/>
          <w:szCs w:val="18"/>
        </w:rPr>
        <w:t xml:space="preserve">    "detection_engine": "ok", "event_router": "ok", "rag_engine": "ok",</w:t>
      </w:r>
      <w:r>
        <w:br/>
        <w:t xml:space="preserve"/>
      </w:r>
      <w:r>
        <w:rPr>
          <w:rFonts w:ascii="Courier New" w:cs="Courier New" w:eastAsia="Courier New" w:hAnsi="Courier New"/>
          <w:sz w:val="18"/>
          <w:szCs w:val="18"/>
        </w:rPr>
        <w:t xml:space="preserve">    "llm_endpoint": "ok", "mlops_store": "ok"</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"version": "1.0.0"</w:t>
      </w:r>
      <w:r>
        <w:br/>
        <w:t xml:space="preserve"/>
      </w:r>
      <w:r>
        <w:rPr>
          <w:rFonts w:ascii="Courier New" w:cs="Courier New" w:eastAsia="Courier New" w:hAnsi="Courier New"/>
          <w:sz w:val="18"/>
          <w:szCs w:val="18"/>
        </w:rPr>
        <w:t xml:space="preserve">}</w:t>
      </w:r>
    </w:p>
    <w:p>
      <w:pPr>
        <w:pStyle w:val="Heading2"/>
        <w:spacing w:after="160" w:before="240"/>
      </w:pPr>
      <w:r>
        <w:rPr>
          <w:rFonts w:ascii="Times New Roman" w:cs="Times New Roman" w:eastAsia="Times New Roman" w:hAnsi="Times New Roman"/>
          <w:b/>
          <w:bCs/>
          <w:sz w:val="27"/>
          <w:szCs w:val="27"/>
        </w:rPr>
        <w:t xml:space="preserve">A.3 CLI Reference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Run full pipeline on KPI file</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data/raw/kpi_64ue_6hr.csv --domain kpi \</w:t>
      </w:r>
      <w:r>
        <w:br/>
        <w:t xml:space="preserve"/>
      </w:r>
      <w:r>
        <w:rPr>
          <w:rFonts w:ascii="Courier New" w:cs="Courier New" w:eastAsia="Courier New" w:hAnsi="Courier New"/>
          <w:sz w:val="18"/>
          <w:szCs w:val="18"/>
        </w:rPr>
        <w:t xml:space="preserve">  --output results/kpi_anomalies.json</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on PCAP with custom config</w:t>
      </w:r>
      <w:r>
        <w:br/>
        <w:t xml:space="preserve"/>
      </w:r>
      <w:r>
        <w:rPr>
          <w:rFonts w:ascii="Courier New" w:cs="Courier New" w:eastAsia="Courier New" w:hAnsi="Courier New"/>
          <w:sz w:val="18"/>
          <w:szCs w:val="18"/>
        </w:rPr>
        <w:t xml:space="preserve">python -m src.orchestrator.pipeline \</w:t>
      </w:r>
      <w:r>
        <w:br/>
        <w:t xml:space="preserve"/>
      </w:r>
      <w:r>
        <w:rPr>
          <w:rFonts w:ascii="Courier New" w:cs="Courier New" w:eastAsia="Courier New" w:hAnsi="Courier New"/>
          <w:sz w:val="18"/>
          <w:szCs w:val="18"/>
        </w:rPr>
        <w:t xml:space="preserve">  --input data/raw/ue_64_6hr.pcap --domain pcap \</w:t>
      </w:r>
      <w:r>
        <w:br/>
        <w:t xml:space="preserve"/>
      </w:r>
      <w:r>
        <w:rPr>
          <w:rFonts w:ascii="Courier New" w:cs="Courier New" w:eastAsia="Courier New" w:hAnsi="Courier New"/>
          <w:sz w:val="18"/>
          <w:szCs w:val="18"/>
        </w:rPr>
        <w:t xml:space="preserve">  --config config/custom_thresholds.yaml \</w:t>
      </w:r>
      <w:r>
        <w:br/>
        <w:t xml:space="preserve"/>
      </w:r>
      <w:r>
        <w:rPr>
          <w:rFonts w:ascii="Courier New" w:cs="Courier New" w:eastAsia="Courier New" w:hAnsi="Courier New"/>
          <w:sz w:val="18"/>
          <w:szCs w:val="18"/>
        </w:rPr>
        <w:t xml:space="preserve">  --output results/pcap_anomalies.csv --format csv</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nightly MLOps retrainer</w:t>
      </w:r>
      <w:r>
        <w:br/>
        <w:t xml:space="preserve"/>
      </w:r>
      <w:r>
        <w:rPr>
          <w:rFonts w:ascii="Courier New" w:cs="Courier New" w:eastAsia="Courier New" w:hAnsi="Courier New"/>
          <w:sz w:val="18"/>
          <w:szCs w:val="18"/>
        </w:rPr>
        <w:t xml:space="preserve">python scripts/nightly_retrain.py \</w:t>
      </w:r>
      <w:r>
        <w:br/>
        <w:t xml:space="preserve"/>
      </w:r>
      <w:r>
        <w:rPr>
          <w:rFonts w:ascii="Courier New" w:cs="Courier New" w:eastAsia="Courier New" w:hAnsi="Courier New"/>
          <w:sz w:val="18"/>
          <w:szCs w:val="18"/>
        </w:rPr>
        <w:t xml:space="preserve">  --feedback-store data/feedback/annotations.json \</w:t>
      </w:r>
      <w:r>
        <w:br/>
        <w:t xml:space="preserve"/>
      </w:r>
      <w:r>
        <w:rPr>
          <w:rFonts w:ascii="Courier New" w:cs="Courier New" w:eastAsia="Courier New" w:hAnsi="Courier New"/>
          <w:sz w:val="18"/>
          <w:szCs w:val="18"/>
        </w:rPr>
        <w:t xml:space="preserve">  --threshold-config config/thresholds.yaml \</w:t>
      </w:r>
      <w:r>
        <w:br/>
        <w:t xml:space="preserve"/>
      </w:r>
      <w:r>
        <w:rPr>
          <w:rFonts w:ascii="Courier New" w:cs="Courier New" w:eastAsia="Courier New" w:hAnsi="Courier New"/>
          <w:sz w:val="18"/>
          <w:szCs w:val="18"/>
        </w:rPr>
        <w:t xml:space="preserve">  --output config/thresholds_updated.yaml</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Generate synthetic dataset</w:t>
      </w:r>
      <w:r>
        <w:br/>
        <w:t xml:space="preserve"/>
      </w:r>
      <w:r>
        <w:rPr>
          <w:rFonts w:ascii="Courier New" w:cs="Courier New" w:eastAsia="Courier New" w:hAnsi="Courier New"/>
          <w:sz w:val="18"/>
          <w:szCs w:val="18"/>
        </w:rPr>
        <w:t xml:space="preserve">make generate-data     # runs all three generators from ue64_config.py</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 Run full test suite</w:t>
      </w:r>
      <w:r>
        <w:br/>
        <w:t xml:space="preserve"/>
      </w:r>
      <w:r>
        <w:rPr>
          <w:rFonts w:ascii="Courier New" w:cs="Courier New" w:eastAsia="Courier New" w:hAnsi="Courier New"/>
          <w:sz w:val="18"/>
          <w:szCs w:val="18"/>
        </w:rPr>
        <w:t>pytest tests/ -v --tb=short     # 173 tests, ~142 s</w:t>
      </w:r>
    </w:p>
    <w:p>
      <w:pPr>
        <w:pStyle w:val="Heading2"/>
        <w:spacing w:after="160" w:before="240"/>
      </w:pPr>
      <w:r>
        <w:rPr>
          <w:rFonts w:ascii="Times New Roman" w:cs="Times New Roman" w:eastAsia="Times New Roman" w:hAnsi="Times New Roman"/>
          <w:b/>
          <w:bCs/>
          <w:sz w:val="27"/>
          <w:szCs w:val="27"/>
        </w:rPr>
        <w:t xml:space="preserve">A.4 Project Folder Structure</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telecom-analyzer/</w:t>
      </w:r>
      <w:r>
        <w:br/>
        <w:t xml:space="preserve"/>
      </w:r>
      <w:r>
        <w:rPr>
          <w:rFonts w:ascii="Courier New" w:cs="Courier New" w:eastAsia="Courier New" w:hAnsi="Courier New"/>
          <w:sz w:val="18"/>
          <w:szCs w:val="18"/>
        </w:rPr>
        <w:t xml:space="preserve">  src/</w:t>
      </w:r>
      <w:r>
        <w:br/>
        <w:t xml:space="preserve"/>
      </w:r>
      <w:r>
        <w:rPr>
          <w:rFonts w:ascii="Courier New" w:cs="Courier New" w:eastAsia="Courier New" w:hAnsi="Courier New"/>
          <w:sz w:val="18"/>
          <w:szCs w:val="18"/>
        </w:rPr>
        <w:t xml:space="preserve">    parsers/</w:t>
      </w:r>
      <w:r>
        <w:br/>
        <w:t xml:space="preserve"/>
      </w:r>
      <w:r>
        <w:rPr>
          <w:rFonts w:ascii="Courier New" w:cs="Courier New" w:eastAsia="Courier New" w:hAnsi="Courier New"/>
          <w:sz w:val="18"/>
          <w:szCs w:val="18"/>
        </w:rPr>
        <w:t xml:space="preserve">      pcap_parser_real.py      # PCAP -&gt; EventRecord list</w:t>
      </w:r>
      <w:r>
        <w:br/>
        <w:t xml:space="preserve"/>
      </w:r>
      <w:r>
        <w:rPr>
          <w:rFonts w:ascii="Courier New" w:cs="Courier New" w:eastAsia="Courier New" w:hAnsi="Courier New"/>
          <w:sz w:val="18"/>
          <w:szCs w:val="18"/>
        </w:rPr>
        <w:t xml:space="preserve">      kpi_parser.py            # KPI CSV/XLSX -&gt; normalised DataFrame</w:t>
      </w:r>
      <w:r>
        <w:br/>
        <w:t xml:space="preserve"/>
      </w:r>
      <w:r>
        <w:rPr>
          <w:rFonts w:ascii="Courier New" w:cs="Courier New" w:eastAsia="Courier New" w:hAnsi="Courier New"/>
          <w:sz w:val="18"/>
          <w:szCs w:val="18"/>
        </w:rPr>
        <w:t xml:space="preserve">      stats_parser.py          # Stats (multi-vendor) -&gt; unified DataFrame</w:t>
      </w:r>
      <w:r>
        <w:br/>
        <w:t xml:space="preserve"/>
      </w:r>
      <w:r>
        <w:rPr>
          <w:rFonts w:ascii="Courier New" w:cs="Courier New" w:eastAsia="Courier New" w:hAnsi="Courier New"/>
          <w:sz w:val="18"/>
          <w:szCs w:val="18"/>
        </w:rPr>
        <w:t xml:space="preserve">    detectors/</w:t>
      </w:r>
      <w:r>
        <w:br/>
        <w:t xml:space="preserve"/>
      </w:r>
      <w:r>
        <w:rPr>
          <w:rFonts w:ascii="Courier New" w:cs="Courier New" w:eastAsia="Courier New" w:hAnsi="Courier New"/>
          <w:sz w:val="18"/>
          <w:szCs w:val="18"/>
        </w:rPr>
        <w:t xml:space="preserve">      threshold_detector.py    # Cascade Threshold + Peer Comparison</w:t>
      </w:r>
      <w:r>
        <w:br/>
        <w:t xml:space="preserve"/>
      </w:r>
      <w:r>
        <w:rPr>
          <w:rFonts w:ascii="Courier New" w:cs="Courier New" w:eastAsia="Courier New" w:hAnsi="Courier New"/>
          <w:sz w:val="18"/>
          <w:szCs w:val="18"/>
        </w:rPr>
        <w:t xml:space="preserve">      statistical_detectors.py # IQR, CUSUM, Bollinger, Trend Regression</w:t>
      </w:r>
      <w:r>
        <w:br/>
        <w:t xml:space="preserve"/>
      </w:r>
      <w:r>
        <w:rPr>
          <w:rFonts w:ascii="Courier New" w:cs="Courier New" w:eastAsia="Courier New" w:hAnsi="Courier New"/>
          <w:sz w:val="18"/>
          <w:szCs w:val="18"/>
        </w:rPr>
        <w:t xml:space="preserve">      ml_detectors.py          # IF, OC-SVM, LOF, Elliptic Envelope</w:t>
      </w:r>
      <w:r>
        <w:br/>
        <w:t xml:space="preserve"/>
      </w:r>
      <w:r>
        <w:rPr>
          <w:rFonts w:ascii="Courier New" w:cs="Courier New" w:eastAsia="Courier New" w:hAnsi="Courier New"/>
          <w:sz w:val="18"/>
          <w:szCs w:val="18"/>
        </w:rPr>
        <w:t xml:space="preserve">      lstm_detector.py         # LSTM Autoencoder (PyTorch)</w:t>
      </w:r>
      <w:r>
        <w:br/>
        <w:t xml:space="preserve"/>
      </w:r>
      <w:r>
        <w:rPr>
          <w:rFonts w:ascii="Courier New" w:cs="Courier New" w:eastAsia="Courier New" w:hAnsi="Courier New"/>
          <w:sz w:val="18"/>
          <w:szCs w:val="18"/>
        </w:rPr>
        <w:t xml:space="preserve">    correlation/</w:t>
      </w:r>
      <w:r>
        <w:br/>
        <w:t xml:space="preserve"/>
      </w:r>
      <w:r>
        <w:rPr>
          <w:rFonts w:ascii="Courier New" w:cs="Courier New" w:eastAsia="Courier New" w:hAnsi="Courier New"/>
          <w:sz w:val="18"/>
          <w:szCs w:val="18"/>
        </w:rPr>
        <w:t xml:space="preserve">      event_router.py          # Hash-indexed cross-domain correlator</w:t>
      </w:r>
      <w:r>
        <w:br/>
        <w:t xml:space="preserve"/>
      </w:r>
      <w:r>
        <w:rPr>
          <w:rFonts w:ascii="Courier New" w:cs="Courier New" w:eastAsia="Courier New" w:hAnsi="Courier New"/>
          <w:sz w:val="18"/>
          <w:szCs w:val="18"/>
        </w:rPr>
        <w:t xml:space="preserve">    prediction/</w:t>
      </w:r>
      <w:r>
        <w:br/>
        <w:t xml:space="preserve"/>
      </w:r>
      <w:r>
        <w:rPr>
          <w:rFonts w:ascii="Courier New" w:cs="Courier New" w:eastAsia="Courier New" w:hAnsi="Courier New"/>
          <w:sz w:val="18"/>
          <w:szCs w:val="18"/>
        </w:rPr>
        <w:t xml:space="preserve">      prophet_model.py         # Prophet per-cell forecaster</w:t>
      </w:r>
      <w:r>
        <w:br/>
        <w:t xml:space="preserve"/>
      </w:r>
      <w:r>
        <w:rPr>
          <w:rFonts w:ascii="Courier New" w:cs="Courier New" w:eastAsia="Courier New" w:hAnsi="Courier New"/>
          <w:sz w:val="18"/>
          <w:szCs w:val="18"/>
        </w:rPr>
        <w:t xml:space="preserve">      lstm_model.py             # LSTM per-cell predictor</w:t>
      </w:r>
      <w:r>
        <w:br/>
        <w:t xml:space="preserve"/>
      </w:r>
      <w:r>
        <w:rPr>
          <w:rFonts w:ascii="Courier New" w:cs="Courier New" w:eastAsia="Courier New" w:hAnsi="Courier New"/>
          <w:sz w:val="18"/>
          <w:szCs w:val="18"/>
        </w:rPr>
        <w:t xml:space="preserve">    explanation/</w:t>
      </w:r>
      <w:r>
        <w:br/>
        <w:t xml:space="preserve"/>
      </w:r>
      <w:r>
        <w:rPr>
          <w:rFonts w:ascii="Courier New" w:cs="Courier New" w:eastAsia="Courier New" w:hAnsi="Courier New"/>
          <w:sz w:val="18"/>
          <w:szCs w:val="18"/>
        </w:rPr>
        <w:t xml:space="preserve">      rag_engine.py             # FAISS + Ollama LLM explanation</w:t>
      </w:r>
      <w:r>
        <w:br/>
        <w:t xml:space="preserve"/>
      </w:r>
      <w:r>
        <w:rPr>
          <w:rFonts w:ascii="Courier New" w:cs="Courier New" w:eastAsia="Courier New" w:hAnsi="Courier New"/>
          <w:sz w:val="18"/>
          <w:szCs w:val="18"/>
        </w:rPr>
        <w:t xml:space="preserve">    mlops/</w:t>
      </w:r>
      <w:r>
        <w:br/>
        <w:t xml:space="preserve"/>
      </w:r>
      <w:r>
        <w:rPr>
          <w:rFonts w:ascii="Courier New" w:cs="Courier New" w:eastAsia="Courier New" w:hAnsi="Courier New"/>
          <w:sz w:val="18"/>
          <w:szCs w:val="18"/>
        </w:rPr>
        <w:t xml:space="preserve">      feedback_store.py         # Annotation persistence + FPR tracking</w:t>
      </w:r>
      <w:r>
        <w:br/>
        <w:t xml:space="preserve"/>
      </w:r>
      <w:r>
        <w:rPr>
          <w:rFonts w:ascii="Courier New" w:cs="Courier New" w:eastAsia="Courier New" w:hAnsi="Courier New"/>
          <w:sz w:val="18"/>
          <w:szCs w:val="18"/>
        </w:rPr>
        <w:t xml:space="preserve">    dashboard/</w:t>
      </w:r>
      <w:r>
        <w:br/>
        <w:t xml:space="preserve"/>
      </w:r>
      <w:r>
        <w:rPr>
          <w:rFonts w:ascii="Courier New" w:cs="Courier New" w:eastAsia="Courier New" w:hAnsi="Courier New"/>
          <w:sz w:val="18"/>
          <w:szCs w:val="18"/>
        </w:rPr>
        <w:t xml:space="preserve">      app.py                    # Streamlit dashboard</w:t>
      </w:r>
      <w:r>
        <w:br/>
        <w:t xml:space="preserve"/>
      </w:r>
      <w:r>
        <w:rPr>
          <w:rFonts w:ascii="Courier New" w:cs="Courier New" w:eastAsia="Courier New" w:hAnsi="Courier New"/>
          <w:sz w:val="18"/>
          <w:szCs w:val="18"/>
        </w:rPr>
        <w:t xml:space="preserve">    api/</w:t>
      </w:r>
      <w:r>
        <w:br/>
        <w:t xml:space="preserve"/>
      </w:r>
      <w:r>
        <w:rPr>
          <w:rFonts w:ascii="Courier New" w:cs="Courier New" w:eastAsia="Courier New" w:hAnsi="Courier New"/>
          <w:sz w:val="18"/>
          <w:szCs w:val="18"/>
        </w:rPr>
        <w:t xml:space="preserve">      main.py                   # FastAPI REST endpoints</w:t>
      </w:r>
      <w:r>
        <w:br/>
        <w:t xml:space="preserve"/>
      </w:r>
      <w:r>
        <w:rPr>
          <w:rFonts w:ascii="Courier New" w:cs="Courier New" w:eastAsia="Courier New" w:hAnsi="Courier New"/>
          <w:sz w:val="18"/>
          <w:szCs w:val="18"/>
        </w:rPr>
        <w:t xml:space="preserve">    orchestrator/</w:t>
      </w:r>
      <w:r>
        <w:br/>
        <w:t xml:space="preserve"/>
      </w:r>
      <w:r>
        <w:rPr>
          <w:rFonts w:ascii="Courier New" w:cs="Courier New" w:eastAsia="Courier New" w:hAnsi="Courier New"/>
          <w:sz w:val="18"/>
          <w:szCs w:val="18"/>
        </w:rPr>
        <w:t xml:space="preserve">      pipeline.py                # CLI orchestrator</w:t>
      </w:r>
      <w:r>
        <w:br/>
        <w:t xml:space="preserve"/>
      </w:r>
      <w:r>
        <w:rPr>
          <w:rFonts w:ascii="Courier New" w:cs="Courier New" w:eastAsia="Courier New" w:hAnsi="Courier New"/>
          <w:sz w:val="18"/>
          <w:szCs w:val="18"/>
        </w:rPr>
        <w:t xml:space="preserve">  scripts/</w:t>
      </w:r>
      <w:r>
        <w:br/>
        <w:t xml:space="preserve"/>
      </w:r>
      <w:r>
        <w:rPr>
          <w:rFonts w:ascii="Courier New" w:cs="Courier New" w:eastAsia="Courier New" w:hAnsi="Courier New"/>
          <w:sz w:val="18"/>
          <w:szCs w:val="18"/>
        </w:rPr>
        <w:t xml:space="preserve">    ue64_config.py               # Shared topology config</w:t>
      </w:r>
      <w:r>
        <w:br/>
        <w:t xml:space="preserve"/>
      </w:r>
      <w:r>
        <w:rPr>
          <w:rFonts w:ascii="Courier New" w:cs="Courier New" w:eastAsia="Courier New" w:hAnsi="Courier New"/>
          <w:sz w:val="18"/>
          <w:szCs w:val="18"/>
        </w:rPr>
        <w:t xml:space="preserve">    gen_pcap_64ue.py             # PCAP generator</w:t>
      </w:r>
      <w:r>
        <w:br/>
        <w:t xml:space="preserve"/>
      </w:r>
      <w:r>
        <w:rPr>
          <w:rFonts w:ascii="Courier New" w:cs="Courier New" w:eastAsia="Courier New" w:hAnsi="Courier New"/>
          <w:sz w:val="18"/>
          <w:szCs w:val="18"/>
        </w:rPr>
        <w:t xml:space="preserve">    gen_kpi_64ue.py              # KPI generator</w:t>
      </w:r>
      <w:r>
        <w:br/>
        <w:t xml:space="preserve"/>
      </w:r>
      <w:r>
        <w:rPr>
          <w:rFonts w:ascii="Courier New" w:cs="Courier New" w:eastAsia="Courier New" w:hAnsi="Courier New"/>
          <w:sz w:val="18"/>
          <w:szCs w:val="18"/>
        </w:rPr>
        <w:t xml:space="preserve">    gen_stats_64ue.py            # Statistics generator</w:t>
      </w:r>
      <w:r>
        <w:br/>
        <w:t xml:space="preserve"/>
      </w:r>
      <w:r>
        <w:rPr>
          <w:rFonts w:ascii="Courier New" w:cs="Courier New" w:eastAsia="Courier New" w:hAnsi="Courier New"/>
          <w:sz w:val="18"/>
          <w:szCs w:val="18"/>
        </w:rPr>
        <w:t xml:space="preserve">    nightly_retrain.py           # MLOps retraining script</w:t>
      </w:r>
      <w:r>
        <w:br/>
        <w:t xml:space="preserve"/>
      </w:r>
      <w:r>
        <w:rPr>
          <w:rFonts w:ascii="Courier New" w:cs="Courier New" w:eastAsia="Courier New" w:hAnsi="Courier New"/>
          <w:sz w:val="18"/>
          <w:szCs w:val="18"/>
        </w:rPr>
        <w:t xml:space="preserve">  data/</w:t>
      </w:r>
      <w:r>
        <w:br/>
        <w:t xml:space="preserve"/>
      </w:r>
      <w:r>
        <w:rPr>
          <w:rFonts w:ascii="Courier New" w:cs="Courier New" w:eastAsia="Courier New" w:hAnsi="Courier New"/>
          <w:sz w:val="18"/>
          <w:szCs w:val="18"/>
        </w:rPr>
        <w:t xml:space="preserve">    raw/                          # Generated PCAP, KPI, Stats files</w:t>
      </w:r>
      <w:r>
        <w:br/>
        <w:t xml:space="preserve"/>
      </w:r>
      <w:r>
        <w:rPr>
          <w:rFonts w:ascii="Courier New" w:cs="Courier New" w:eastAsia="Courier New" w:hAnsi="Courier New"/>
          <w:sz w:val="18"/>
          <w:szCs w:val="18"/>
        </w:rPr>
        <w:t xml:space="preserve">    feedback/                     # Operator annotation store</w:t>
      </w:r>
      <w:r>
        <w:br/>
        <w:t xml:space="preserve"/>
      </w:r>
      <w:r>
        <w:rPr>
          <w:rFonts w:ascii="Courier New" w:cs="Courier New" w:eastAsia="Courier New" w:hAnsi="Courier New"/>
          <w:sz w:val="18"/>
          <w:szCs w:val="18"/>
        </w:rPr>
        <w:t xml:space="preserve">  config/</w:t>
      </w:r>
      <w:r>
        <w:br/>
        <w:t xml:space="preserve"/>
      </w:r>
      <w:r>
        <w:rPr>
          <w:rFonts w:ascii="Courier New" w:cs="Courier New" w:eastAsia="Courier New" w:hAnsi="Courier New"/>
          <w:sz w:val="18"/>
          <w:szCs w:val="18"/>
        </w:rPr>
        <w:t xml:space="preserve">    thresholds.yaml               # Per-detector threshold configuration</w:t>
      </w:r>
      <w:r>
        <w:br/>
        <w:t xml:space="preserve"/>
      </w:r>
      <w:r>
        <w:rPr>
          <w:rFonts w:ascii="Courier New" w:cs="Courier New" w:eastAsia="Courier New" w:hAnsi="Courier New"/>
          <w:sz w:val="18"/>
          <w:szCs w:val="18"/>
        </w:rPr>
        <w:t xml:space="preserve">  tests/                          # 56 pytest unit + integration tests</w:t>
      </w:r>
      <w:r>
        <w:br/>
        <w:t xml:space="preserve"/>
      </w:r>
      <w:r>
        <w:rPr>
          <w:rFonts w:ascii="Courier New" w:cs="Courier New" w:eastAsia="Courier New" w:hAnsi="Courier New"/>
          <w:sz w:val="18"/>
          <w:szCs w:val="18"/>
        </w:rPr>
        <w:t xml:space="preserve">  Makefile                        # generate-data, dev, test targets</w:t>
      </w:r>
      <w:r>
        <w:br/>
        <w:t xml:space="preserve"/>
      </w:r>
      <w:r>
        <w:rPr>
          <w:rFonts w:ascii="Courier New" w:cs="Courier New" w:eastAsia="Courier New" w:hAnsi="Courier New"/>
          <w:sz w:val="18"/>
          <w:szCs w:val="18"/>
        </w:rPr>
        <w:t xml:space="preserve">  requirements.txt                # Python dependency list</w:t>
      </w:r>
    </w:p>
    <w:p>
      <w:pPr>
        <w:pStyle w:val="Heading2"/>
        <w:spacing w:after="160" w:before="240"/>
      </w:pPr>
      <w:r>
        <w:rPr>
          <w:rFonts w:ascii="Times New Roman" w:cs="Times New Roman" w:eastAsia="Times New Roman" w:hAnsi="Times New Roman"/>
          <w:b/>
          <w:bCs/>
          <w:sz w:val="27"/>
          <w:szCs w:val="27"/>
        </w:rPr>
        <w:t xml:space="preserve">A.5 Deployment Workflow</w:t>
      </w:r>
    </w:p>
    <w:p>
      <w:pPr>
        <w:pStyle w:val="ListParagraph"/>
        <w:numPr>
          <w:ilvl w:val="0"/>
          <w:numId w:val="2"/>
        </w:numPr>
        <w:spacing w:after="100" w:line="300"/>
      </w:pPr>
      <w:r>
        <w:rPr>
          <w:rFonts w:ascii="Times New Roman" w:cs="Times New Roman" w:eastAsia="Times New Roman" w:hAnsi="Times New Roman"/>
          <w:sz w:val="24"/>
          <w:szCs w:val="24"/>
        </w:rPr>
        <w:t xml:space="preserve">Environment setup: pip install -r requirements.txt; verify tshark installation (tshark -version); install Ollama and pull phi3:mini model (ollama pull phi3:mini).</w:t>
      </w:r>
    </w:p>
    <w:p>
      <w:pPr>
        <w:pStyle w:val="ListParagraph"/>
        <w:numPr>
          <w:ilvl w:val="0"/>
          <w:numId w:val="2"/>
        </w:numPr>
        <w:spacing w:after="100" w:line="300"/>
      </w:pPr>
      <w:r>
        <w:rPr>
          <w:rFonts w:ascii="Times New Roman" w:cs="Times New Roman" w:eastAsia="Times New Roman" w:hAnsi="Times New Roman"/>
          <w:sz w:val="24"/>
          <w:szCs w:val="24"/>
        </w:rPr>
        <w:t xml:space="preserve">Dataset generation: make generate-data to produce all three data files from the shared topology config, or copy pre-generated files from data/raw/.</w:t>
      </w:r>
    </w:p>
    <w:p>
      <w:pPr>
        <w:pStyle w:val="ListParagraph"/>
        <w:numPr>
          <w:ilvl w:val="0"/>
          <w:numId w:val="2"/>
        </w:numPr>
        <w:spacing w:after="100" w:line="300"/>
      </w:pPr>
      <w:r>
        <w:rPr>
          <w:rFonts w:ascii="Times New Roman" w:cs="Times New Roman" w:eastAsia="Times New Roman" w:hAnsi="Times New Roman"/>
          <w:sz w:val="24"/>
          <w:szCs w:val="24"/>
        </w:rPr>
        <w:t xml:space="preserve">FAISS index build: python scripts/build_rag_index.py --corpus data/3gpp_excerpts/ to create the FAISS retrieval index from 3GPP specification text files.</w:t>
      </w:r>
    </w:p>
    <w:p>
      <w:pPr>
        <w:pStyle w:val="ListParagraph"/>
        <w:numPr>
          <w:ilvl w:val="0"/>
          <w:numId w:val="2"/>
        </w:numPr>
        <w:spacing w:after="100" w:line="300"/>
      </w:pPr>
      <w:r>
        <w:rPr>
          <w:rFonts w:ascii="Times New Roman" w:cs="Times New Roman" w:eastAsia="Times New Roman" w:hAnsi="Times New Roman"/>
          <w:sz w:val="24"/>
          <w:szCs w:val="24"/>
        </w:rPr>
        <w:t>Test suite validation: pytest tests/ -v to confirm all 173 tests pass on the target environment.</w:t>
      </w:r>
    </w:p>
    <w:p>
      <w:pPr>
        <w:pStyle w:val="ListParagraph"/>
        <w:numPr>
          <w:ilvl w:val="0"/>
          <w:numId w:val="2"/>
        </w:numPr>
        <w:spacing w:after="100" w:line="300"/>
      </w:pPr>
      <w:r>
        <w:rPr>
          <w:rFonts w:ascii="Times New Roman" w:cs="Times New Roman" w:eastAsia="Times New Roman" w:hAnsi="Times New Roman"/>
          <w:sz w:val="24"/>
          <w:szCs w:val="24"/>
        </w:rPr>
        <w:t xml:space="preserve">Dashboard launch: make dev (equivalent to streamlit run src/dashboard/app.py); open http://localhost:8501 in a browser.</w:t>
      </w:r>
    </w:p>
    <w:p>
      <w:pPr>
        <w:pStyle w:val="ListParagraph"/>
        <w:numPr>
          <w:ilvl w:val="0"/>
          <w:numId w:val="2"/>
        </w:numPr>
        <w:spacing w:after="100" w:line="300"/>
      </w:pPr>
      <w:r>
        <w:rPr>
          <w:rFonts w:ascii="Times New Roman" w:cs="Times New Roman" w:eastAsia="Times New Roman" w:hAnsi="Times New Roman"/>
          <w:sz w:val="24"/>
          <w:szCs w:val="24"/>
        </w:rPr>
        <w:t xml:space="preserve">REST API launch: uvicorn src.api.main:app --host 0.0.0.0 --port 8000; verify health at GET /health.</w:t>
      </w:r>
    </w:p>
    <w:p>
      <w:pPr>
        <w:pStyle w:val="ListParagraph"/>
        <w:numPr>
          <w:ilvl w:val="0"/>
          <w:numId w:val="2"/>
        </w:numPr>
        <w:spacing w:after="100" w:line="300"/>
      </w:pPr>
      <w:r>
        <w:rPr>
          <w:rFonts w:ascii="Times New Roman" w:cs="Times New Roman" w:eastAsia="Times New Roman" w:hAnsi="Times New Roman"/>
          <w:sz w:val="24"/>
          <w:szCs w:val="24"/>
        </w:rPr>
        <w:t xml:space="preserve">Nightly retraining: add a cron entry (0 2 * * * python scripts/nightly_retrain.py) for nightly threshold adaptation at 02:00.</w:t>
      </w:r>
    </w:p>
    <w:p>
      <w:pPr>
        <w:pStyle w:val="Heading2"/>
        <w:spacing w:after="160" w:before="240"/>
      </w:pPr>
      <w:r>
        <w:rPr>
          <w:rFonts w:ascii="Times New Roman" w:cs="Times New Roman" w:eastAsia="Times New Roman" w:hAnsi="Times New Roman"/>
          <w:b/>
          <w:bCs/>
          <w:sz w:val="27"/>
          <w:szCs w:val="27"/>
        </w:rPr>
        <w:t xml:space="preserve">A.6 Configuration File Reference (config/thresholds.yaml)</w:t>
      </w:r>
    </w:p>
    <w:p>
      <w:pPr>
        <w:pBdr>
          <w:top w:val="single" w:color="BFBFBF" w:sz="4"/>
          <w:bottom w:val="single" w:color="BFBFBF" w:sz="4"/>
          <w:left w:val="single" w:color="BFBFBF" w:sz="4"/>
          <w:right w:val="single" w:color="BFBFBF" w:sz="4"/>
        </w:pBdr>
        <w:shd w:fill="F2F2F2" w:color="auto" w:val="clear"/>
        <w:spacing w:after="80" w:before="80" w:line="260"/>
        <w:ind w:left="120" w:right="120"/>
      </w:pPr>
      <w:r>
        <w:rPr>
          <w:rFonts w:ascii="Courier New" w:cs="Courier New" w:eastAsia="Courier New" w:hAnsi="Courier New"/>
          <w:sz w:val="18"/>
          <w:szCs w:val="18"/>
        </w:rPr>
        <w:t xml:space="preserve"># thresholds.yaml — detector configuration (excerpt)</w:t>
      </w:r>
      <w:r>
        <w:br/>
        <w:t xml:space="preserve"/>
      </w:r>
      <w:r>
        <w:rPr>
          <w:rFonts w:ascii="Courier New" w:cs="Courier New" w:eastAsia="Courier New" w:hAnsi="Courier New"/>
          <w:sz w:val="18"/>
          <w:szCs w:val="18"/>
        </w:rPr>
        <w:t xml:space="preserve">cusum:</w:t>
      </w:r>
      <w:r>
        <w:br/>
        <w:t xml:space="preserve"/>
      </w:r>
      <w:r>
        <w:rPr>
          <w:rFonts w:ascii="Courier New" w:cs="Courier New" w:eastAsia="Courier New" w:hAnsi="Courier New"/>
          <w:sz w:val="18"/>
          <w:szCs w:val="18"/>
        </w:rPr>
        <w:t xml:space="preserve">  k: 0.5                  # allowance parameter</w:t>
      </w:r>
      <w:r>
        <w:br/>
        <w:t xml:space="preserve"/>
      </w:r>
      <w:r>
        <w:rPr>
          <w:rFonts w:ascii="Courier New" w:cs="Courier New" w:eastAsia="Courier New" w:hAnsi="Courier New"/>
          <w:sz w:val="18"/>
          <w:szCs w:val="18"/>
        </w:rPr>
        <w:t xml:space="preserve">  h: 5.0                  # decision threshold</w:t>
      </w:r>
      <w:r>
        <w:br/>
        <w:t xml:space="preserve"/>
      </w:r>
      <w:r>
        <w:rPr>
          <w:rFonts w:ascii="Courier New" w:cs="Courier New" w:eastAsia="Courier New" w:hAnsi="Courier New"/>
          <w:sz w:val="18"/>
          <w:szCs w:val="18"/>
        </w:rPr>
        <w:t xml:space="preserve">  init_window_min: 60     # in-control estimation window</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bollinger:</w:t>
      </w:r>
      <w:r>
        <w:br/>
        <w:t xml:space="preserve"/>
      </w:r>
      <w:r>
        <w:rPr>
          <w:rFonts w:ascii="Courier New" w:cs="Courier New" w:eastAsia="Courier New" w:hAnsi="Courier New"/>
          <w:sz w:val="18"/>
          <w:szCs w:val="18"/>
        </w:rPr>
        <w:t xml:space="preserve">  window: 20               # rolling window (minutes)</w:t>
      </w:r>
      <w:r>
        <w:br/>
        <w:t xml:space="preserve"/>
      </w:r>
      <w:r>
        <w:rPr>
          <w:rFonts w:ascii="Courier New" w:cs="Courier New" w:eastAsia="Courier New" w:hAnsi="Courier New"/>
          <w:sz w:val="18"/>
          <w:szCs w:val="18"/>
        </w:rPr>
        <w:t xml:space="preserve">  bandwidth: 2.0            # standard deviations</w:t>
      </w:r>
      <w:r>
        <w:br/>
        <w:t xml:space="preserve"/>
      </w:r>
      <w:r>
        <w:rPr>
          <w:rFonts w:ascii="Courier New" w:cs="Courier New" w:eastAsia="Courier New" w:hAnsi="Courier New"/>
          <w:sz w:val="18"/>
          <w:szCs w:val="18"/>
        </w:rPr>
        <w:t xml:space="preserve">  min_sigma: 0.1             # minimum sigma floor</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isolation_forest:</w:t>
      </w:r>
      <w:r>
        <w:br/>
        <w:t xml:space="preserve"/>
      </w:r>
      <w:r>
        <w:rPr>
          <w:rFonts w:ascii="Courier New" w:cs="Courier New" w:eastAsia="Courier New" w:hAnsi="Courier New"/>
          <w:sz w:val="18"/>
          <w:szCs w:val="18"/>
        </w:rPr>
        <w:t xml:space="preserve">  n_estimators: 200</w:t>
      </w:r>
      <w:r>
        <w:br/>
        <w:t xml:space="preserve"/>
      </w:r>
      <w:r>
        <w:rPr>
          <w:rFonts w:ascii="Courier New" w:cs="Courier New" w:eastAsia="Courier New" w:hAnsi="Courier New"/>
          <w:sz w:val="18"/>
          <w:szCs w:val="18"/>
        </w:rPr>
        <w:t xml:space="preserve">  contamination: 0.05</w:t>
      </w:r>
      <w:r>
        <w:br/>
        <w:t xml:space="preserve"/>
      </w:r>
      <w:r>
        <w:rPr>
          <w:rFonts w:ascii="Courier New" w:cs="Courier New" w:eastAsia="Courier New" w:hAnsi="Courier New"/>
          <w:sz w:val="18"/>
          <w:szCs w:val="18"/>
        </w:rPr>
        <w:t xml:space="preserve">  random_state: 42          # overridden per run by seed list</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event_router:</w:t>
      </w:r>
      <w:r>
        <w:br/>
        <w:t xml:space="preserve"/>
      </w:r>
      <w:r>
        <w:rPr>
          <w:rFonts w:ascii="Courier New" w:cs="Courier New" w:eastAsia="Courier New" w:hAnsi="Courier New"/>
          <w:sz w:val="18"/>
          <w:szCs w:val="18"/>
        </w:rPr>
        <w:t xml:space="preserve">  correlation_window_s: 3600   # 1-hour window</w:t>
      </w:r>
      <w:r>
        <w:br/>
        <w:t xml:space="preserve"/>
      </w:r>
      <w:r>
        <w:rPr>
          <w:rFonts w:ascii="Courier New" w:cs="Courier New" w:eastAsia="Courier New" w:hAnsi="Courier New"/>
          <w:sz w:val="18"/>
          <w:szCs w:val="18"/>
        </w:rPr>
        <w:t xml:space="preserve">  min_domains: 2                # minimum domains for a correlated event</w:t>
      </w:r>
      <w:r>
        <w:br/>
        <w:t xml:space="preserve"/>
      </w:r>
      <w:r>
        <w:rPr>
          <w:rFonts w:ascii="Courier New" w:cs="Courier New" w:eastAsia="Courier New" w:hAnsi="Courier New"/>
          <w:sz w:val="18"/>
          <w:szCs w:val="18"/>
        </w:rPr>
        <w:t xml:space="preserve">  high_severity_threshold: 0.8</w:t>
      </w:r>
      <w:r>
        <w:br/>
        <w:t xml:space="preserve"/>
      </w:r>
      <w:r>
        <w:rPr>
          <w:rFonts w:ascii="Courier New" w:cs="Courier New" w:eastAsia="Courier New" w:hAnsi="Courier New"/>
          <w:sz w:val="18"/>
          <w:szCs w:val="18"/>
        </w:rPr>
        <w:t xml:space="preserve"> </w:t>
      </w:r>
      <w:r>
        <w:br/>
        <w:t xml:space="preserve"/>
      </w:r>
      <w:r>
        <w:rPr>
          <w:rFonts w:ascii="Courier New" w:cs="Courier New" w:eastAsia="Courier New" w:hAnsi="Courier New"/>
          <w:sz w:val="18"/>
          <w:szCs w:val="18"/>
        </w:rPr>
        <w:t xml:space="preserve">mlops:</w:t>
      </w:r>
      <w:r>
        <w:br/>
        <w:t xml:space="preserve"/>
      </w:r>
      <w:r>
        <w:rPr>
          <w:rFonts w:ascii="Courier New" w:cs="Courier New" w:eastAsia="Courier New" w:hAnsi="Courier New"/>
          <w:sz w:val="18"/>
          <w:szCs w:val="18"/>
        </w:rPr>
        <w:t xml:space="preserve">  fpr_target: 0.05</w:t>
      </w:r>
      <w:r>
        <w:br/>
        <w:t xml:space="preserve"/>
      </w:r>
      <w:r>
        <w:rPr>
          <w:rFonts w:ascii="Courier New" w:cs="Courier New" w:eastAsia="Courier New" w:hAnsi="Courier New"/>
          <w:sz w:val="18"/>
          <w:szCs w:val="18"/>
        </w:rPr>
        <w:t xml:space="preserve">  damping_alpha: 0.10</w:t>
      </w:r>
      <w:r>
        <w:br/>
        <w:t xml:space="preserve"/>
      </w:r>
      <w:r>
        <w:rPr>
          <w:rFonts w:ascii="Courier New" w:cs="Courier New" w:eastAsia="Courier New" w:hAnsi="Courier New"/>
          <w:sz w:val="18"/>
          <w:szCs w:val="18"/>
        </w:rPr>
        <w:t xml:space="preserve">  rolling_window_days: 30</w:t>
      </w:r>
    </w:p>
    <w:p>
      <w:pPr>
        <w:pStyle w:val="Heading2"/>
        <w:spacing w:after="160" w:before="240"/>
      </w:pPr>
      <w:r>
        <w:rPr>
          <w:rFonts w:ascii="Times New Roman" w:cs="Times New Roman" w:eastAsia="Times New Roman" w:hAnsi="Times New Roman"/>
          <w:b/>
          <w:bCs/>
          <w:sz w:val="27"/>
          <w:szCs w:val="27"/>
        </w:rPr>
        <w:t xml:space="preserve">A.7 Reproducibility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All dataset generators, topology configuration files, fault-injection parameters, and random seeds used in this project are publicly available at the project repository (github.com/vikasrai-tech/telecom-analyzer) under the MIT licence. The datasets can be regenerated deterministically by running 'make generate-data' from the repository root. The three generated files — ue_64_6hr.pcap, kpi_64ue_6hr.csv, and stats_64ue_6hr.csv — are also committed to the repository's data/raw/ directory for direct use without running the generators.</w:t>
      </w:r>
    </w:p>
    <w:p>
      <w:r>
        <w:br w:type="page"/>
      </w:r>
    </w:p>
    <w:p>
      <w:pPr>
        <w:pStyle w:val="Heading1"/>
        <w:pageBreakBefore/>
        <w:spacing w:after="240" w:before="240"/>
      </w:pPr>
      <w:r>
        <w:rPr>
          <w:rFonts w:ascii="Times New Roman" w:cs="Times New Roman" w:eastAsia="Times New Roman" w:hAnsi="Times New Roman"/>
          <w:b/>
          <w:bCs/>
          <w:sz w:val="32"/>
          <w:szCs w:val="32"/>
        </w:rPr>
        <w:t xml:space="preserve">BIBLIOGRAPHY</w:t>
      </w:r>
    </w:p>
    <w:p>
      <w:pPr>
        <w:spacing w:after="400"/>
      </w:pPr>
    </w:p>
    <w:p>
      <w:pPr>
        <w:spacing w:after="140" w:line="280"/>
        <w:ind w:left="500" w:hanging="500"/>
      </w:pPr>
      <w:r>
        <w:rPr>
          <w:rFonts w:ascii="Times New Roman" w:cs="Times New Roman" w:eastAsia="Times New Roman" w:hAnsi="Times New Roman"/>
          <w:sz w:val="20"/>
          <w:szCs w:val="20"/>
        </w:rPr>
        <w:t xml:space="preserve">[1] G. Combs et al., "Wireshark Network Protocol Analyzer," https://www.wireshark.org, 2024.</w:t>
      </w:r>
    </w:p>
    <w:p>
      <w:pPr>
        <w:spacing w:after="140" w:line="280"/>
        <w:ind w:left="500" w:hanging="500"/>
      </w:pPr>
      <w:r>
        <w:rPr>
          <w:rFonts w:ascii="Times New Roman" w:cs="Times New Roman" w:eastAsia="Times New Roman" w:hAnsi="Times New Roman"/>
          <w:sz w:val="20"/>
          <w:szCs w:val="20"/>
        </w:rPr>
        <w:t xml:space="preserve">[2] T. Balogh and M. Medvecky, "Anomaly detection in 4G S1AP signalling using Isolation Forest," in Proc. Int. Conf. Digital Telecommunications (ICDT), 2020.</w:t>
      </w:r>
    </w:p>
    <w:p>
      <w:pPr>
        <w:spacing w:after="140" w:line="280"/>
        <w:ind w:left="500" w:hanging="500"/>
      </w:pPr>
      <w:r>
        <w:rPr>
          <w:rFonts w:ascii="Times New Roman" w:cs="Times New Roman" w:eastAsia="Times New Roman" w:hAnsi="Times New Roman"/>
          <w:sz w:val="20"/>
          <w:szCs w:val="20"/>
        </w:rPr>
        <w:t xml:space="preserve">[3] V. Nguyen and T. T. Nguyen, "LSTM-based anomaly detection for 5G network packet sequences," IEEE Access, vol. 9, pp. 112345–112356, 2021.</w:t>
      </w:r>
    </w:p>
    <w:p>
      <w:pPr>
        <w:spacing w:after="140" w:line="280"/>
        <w:ind w:left="500" w:hanging="500"/>
      </w:pPr>
      <w:r>
        <w:rPr>
          <w:rFonts w:ascii="Times New Roman" w:cs="Times New Roman" w:eastAsia="Times New Roman" w:hAnsi="Times New Roman"/>
          <w:sz w:val="20"/>
          <w:szCs w:val="20"/>
        </w:rPr>
        <w:t xml:space="preserve">[4] 3GPP TS 28.554, "5G end-to-end Key Performance Indicators (KPI)," Release 18, 2024.</w:t>
      </w:r>
    </w:p>
    <w:p>
      <w:pPr>
        <w:spacing w:after="140" w:line="280"/>
        <w:ind w:left="500" w:hanging="500"/>
      </w:pPr>
      <w:r>
        <w:rPr>
          <w:rFonts w:ascii="Times New Roman" w:cs="Times New Roman" w:eastAsia="Times New Roman" w:hAnsi="Times New Roman"/>
          <w:sz w:val="20"/>
          <w:szCs w:val="20"/>
        </w:rPr>
        <w:t xml:space="preserve">[5] M. Basseville and I. Nikiforov, Detection of Abrupt Changes: Theory and Application. Englewood Cliffs, NJ: Prentice Hall, 1993.</w:t>
      </w:r>
    </w:p>
    <w:p>
      <w:pPr>
        <w:spacing w:after="140" w:line="280"/>
        <w:ind w:left="500" w:hanging="500"/>
      </w:pPr>
      <w:r>
        <w:rPr>
          <w:rFonts w:ascii="Times New Roman" w:cs="Times New Roman" w:eastAsia="Times New Roman" w:hAnsi="Times New Roman"/>
          <w:sz w:val="20"/>
          <w:szCs w:val="20"/>
        </w:rPr>
        <w:t xml:space="preserve">[6] J. Bollinger, Bollinger on Bollinger Bands. New York: McGraw-Hill, 2001.</w:t>
      </w:r>
    </w:p>
    <w:p>
      <w:pPr>
        <w:spacing w:after="140" w:line="280"/>
        <w:ind w:left="500" w:hanging="500"/>
      </w:pPr>
      <w:r>
        <w:rPr>
          <w:rFonts w:ascii="Times New Roman" w:cs="Times New Roman" w:eastAsia="Times New Roman" w:hAnsi="Times New Roman"/>
          <w:sz w:val="20"/>
          <w:szCs w:val="20"/>
        </w:rPr>
        <w:t xml:space="preserve">[7] A. Pascoal and M. Coutinho, "Ensemble anomaly detection for SNMP MIB network data," J. Network and Computer Applications, vol. 48, pp. 134–145, 2015.</w:t>
      </w:r>
    </w:p>
    <w:p>
      <w:pPr>
        <w:spacing w:after="140" w:line="280"/>
        <w:ind w:left="500" w:hanging="500"/>
      </w:pPr>
      <w:r>
        <w:rPr>
          <w:rFonts w:ascii="Times New Roman" w:cs="Times New Roman" w:eastAsia="Times New Roman" w:hAnsi="Times New Roman"/>
          <w:sz w:val="20"/>
          <w:szCs w:val="20"/>
        </w:rPr>
        <w:t xml:space="preserve">[8] T. Oliveira and R. Abar, "Majority-vote ensemble for NetFlow anomaly detection," in Proc. IEEE Symp. Computers and Communications (ISCC), 2019.</w:t>
      </w:r>
    </w:p>
    <w:p>
      <w:pPr>
        <w:spacing w:after="140" w:line="280"/>
        <w:ind w:left="500" w:hanging="500"/>
      </w:pPr>
      <w:r>
        <w:rPr>
          <w:rFonts w:ascii="Times New Roman" w:cs="Times New Roman" w:eastAsia="Times New Roman" w:hAnsi="Times New Roman"/>
          <w:sz w:val="20"/>
          <w:szCs w:val="20"/>
        </w:rPr>
        <w:t xml:space="preserve">[9] Z. Pan et al., "Multi-view learning for network fault localisation," in Proc. IEEE INFOCOM, 2022.</w:t>
      </w:r>
    </w:p>
    <w:p>
      <w:pPr>
        <w:spacing w:after="140" w:line="280"/>
        <w:ind w:left="500" w:hanging="500"/>
      </w:pPr>
      <w:r>
        <w:rPr>
          <w:rFonts w:ascii="Times New Roman" w:cs="Times New Roman" w:eastAsia="Times New Roman" w:hAnsi="Times New Roman"/>
          <w:sz w:val="20"/>
          <w:szCs w:val="20"/>
        </w:rPr>
        <w:t xml:space="preserve">[10] Z. Wang et al., "NetLLM: Adapting Large Language Models for Networking," in Proc. ACM SIGCOMM, 2024.</w:t>
      </w:r>
    </w:p>
    <w:p>
      <w:pPr>
        <w:spacing w:after="140" w:line="280"/>
        <w:ind w:left="500" w:hanging="500"/>
      </w:pPr>
      <w:r>
        <w:rPr>
          <w:rFonts w:ascii="Times New Roman" w:cs="Times New Roman" w:eastAsia="Times New Roman" w:hAnsi="Times New Roman"/>
          <w:sz w:val="20"/>
          <w:szCs w:val="20"/>
        </w:rPr>
        <w:t xml:space="preserve">[11] H. Zhou et al., "TelecomGPT: A Framework to Build Telecom-Specific Large Language Models," arXiv preprint arXiv:2407.09424, 2024.</w:t>
      </w:r>
    </w:p>
    <w:p>
      <w:pPr>
        <w:spacing w:after="140" w:line="280"/>
        <w:ind w:left="500" w:hanging="500"/>
      </w:pPr>
      <w:r>
        <w:rPr>
          <w:rFonts w:ascii="Times New Roman" w:cs="Times New Roman" w:eastAsia="Times New Roman" w:hAnsi="Times New Roman"/>
          <w:sz w:val="20"/>
          <w:szCs w:val="20"/>
        </w:rPr>
        <w:t xml:space="preserve">[12] S. J. Taylor and B. Letham, "Forecasting at scale," The American Statistician, vol. 72, no. 1, pp. 37–45, 2018.</w:t>
      </w:r>
    </w:p>
    <w:p>
      <w:pPr>
        <w:spacing w:after="140" w:line="280"/>
        <w:ind w:left="500" w:hanging="500"/>
      </w:pPr>
      <w:r>
        <w:rPr>
          <w:rFonts w:ascii="Times New Roman" w:cs="Times New Roman" w:eastAsia="Times New Roman" w:hAnsi="Times New Roman"/>
          <w:sz w:val="20"/>
          <w:szCs w:val="20"/>
        </w:rPr>
        <w:t xml:space="preserve">[13] J. Johnson, M. Douze, and H. Jégou, "Billion-scale similarity search with GPUs," IEEE Trans. Big Data, vol. 7, no. 3, pp. 535–547, 2021.</w:t>
      </w:r>
    </w:p>
    <w:p>
      <w:pPr>
        <w:spacing w:after="140" w:line="280"/>
        <w:ind w:left="500" w:hanging="500"/>
      </w:pPr>
      <w:r>
        <w:rPr>
          <w:rFonts w:ascii="Times New Roman" w:cs="Times New Roman" w:eastAsia="Times New Roman" w:hAnsi="Times New Roman"/>
          <w:sz w:val="20"/>
          <w:szCs w:val="20"/>
        </w:rPr>
        <w:t xml:space="preserve">[14] N. Reimers and I. Gurevych, "Sentence-BERT: Sentence embeddings using Siamese BERT-networks," in Proc. Conf. Empirical Methods in Natural Language Processing (EMNLP), 2019.</w:t>
      </w:r>
    </w:p>
    <w:p>
      <w:pPr>
        <w:spacing w:after="140" w:line="280"/>
        <w:ind w:left="500" w:hanging="500"/>
      </w:pPr>
      <w:r>
        <w:rPr>
          <w:rFonts w:ascii="Times New Roman" w:cs="Times New Roman" w:eastAsia="Times New Roman" w:hAnsi="Times New Roman"/>
          <w:sz w:val="20"/>
          <w:szCs w:val="20"/>
        </w:rPr>
        <w:t xml:space="preserve">[15] 3GPP TS 24.501, "Non-Access-Stratum (NAS) protocol for 5G System (5GS); Stage 3," Release 18, 2024.</w:t>
      </w:r>
    </w:p>
    <w:p>
      <w:pPr>
        <w:spacing w:after="140" w:line="280"/>
        <w:ind w:left="500" w:hanging="500"/>
      </w:pPr>
      <w:r>
        <w:rPr>
          <w:rFonts w:ascii="Times New Roman" w:cs="Times New Roman" w:eastAsia="Times New Roman" w:hAnsi="Times New Roman"/>
          <w:sz w:val="20"/>
          <w:szCs w:val="20"/>
        </w:rPr>
        <w:t xml:space="preserve">[16] 3GPP TS 38.413, "NG Application Protocol (NGAP)," Release 18, 2024.</w:t>
      </w:r>
    </w:p>
    <w:p>
      <w:pPr>
        <w:spacing w:after="140" w:line="280"/>
        <w:ind w:left="500" w:hanging="500"/>
      </w:pPr>
      <w:r>
        <w:rPr>
          <w:rFonts w:ascii="Times New Roman" w:cs="Times New Roman" w:eastAsia="Times New Roman" w:hAnsi="Times New Roman"/>
          <w:sz w:val="20"/>
          <w:szCs w:val="20"/>
        </w:rPr>
        <w:t xml:space="preserve">[17] 3GPP TS 38.331, "NR; Radio Resource Control (RRC) Protocol Specification," Release 18, 2024.</w:t>
      </w:r>
    </w:p>
    <w:p>
      <w:pPr>
        <w:spacing w:after="140" w:line="280"/>
        <w:ind w:left="500" w:hanging="500"/>
      </w:pPr>
      <w:r>
        <w:rPr>
          <w:rFonts w:ascii="Times New Roman" w:cs="Times New Roman" w:eastAsia="Times New Roman" w:hAnsi="Times New Roman"/>
          <w:sz w:val="20"/>
          <w:szCs w:val="20"/>
        </w:rPr>
        <w:t xml:space="preserve">[18] 3GPP TS 38.473/38.463/38.423, "F1 Application Protocol (F1AP) / E1 Application Protocol (E1AP) / Xn Application Protocol (XnAP)," Release 18, 2024.</w:t>
      </w:r>
    </w:p>
    <w:p>
      <w:pPr>
        <w:spacing w:after="140" w:line="280"/>
        <w:ind w:left="500" w:hanging="500"/>
      </w:pPr>
      <w:r>
        <w:rPr>
          <w:rFonts w:ascii="Times New Roman" w:cs="Times New Roman" w:eastAsia="Times New Roman" w:hAnsi="Times New Roman"/>
          <w:sz w:val="20"/>
          <w:szCs w:val="20"/>
        </w:rPr>
        <w:t xml:space="preserve">[19] F. Pedregosa et al., "Scikit-learn: Machine learning in Python," J. Machine Learning Research, vol. 12, pp. 2825–2830, 2011.</w:t>
      </w:r>
    </w:p>
    <w:p>
      <w:pPr>
        <w:spacing w:after="140" w:line="280"/>
        <w:ind w:left="500" w:hanging="500"/>
      </w:pPr>
      <w:r>
        <w:rPr>
          <w:rFonts w:ascii="Times New Roman" w:cs="Times New Roman" w:eastAsia="Times New Roman" w:hAnsi="Times New Roman"/>
          <w:sz w:val="20"/>
          <w:szCs w:val="20"/>
        </w:rPr>
        <w:t xml:space="preserve">[20] S. Hochreiter and J. Schmidhuber, "Long short-term memory," Neural Computation, vol. 9, no. 8, pp. 1735–1780, 1997.</w:t>
      </w:r>
    </w:p>
    <w:p>
      <w:pPr>
        <w:spacing w:after="140" w:line="280"/>
        <w:ind w:left="500" w:hanging="500"/>
      </w:pPr>
      <w:r>
        <w:rPr>
          <w:rFonts w:ascii="Times New Roman" w:cs="Times New Roman" w:eastAsia="Times New Roman" w:hAnsi="Times New Roman"/>
          <w:sz w:val="20"/>
          <w:szCs w:val="20"/>
        </w:rPr>
        <w:t xml:space="preserve">[21] P. Lewis et al., "Retrieval-augmented generation for knowledge-intensive NLP tasks," in Proc. Advances in Neural Information Processing Systems (NeurIPS), vol. 33, pp. 9459–9474, 2020.</w:t>
      </w:r>
    </w:p>
    <w:p>
      <w:pPr>
        <w:spacing w:after="140" w:line="280"/>
        <w:ind w:left="500" w:hanging="500"/>
      </w:pPr>
      <w:r>
        <w:rPr>
          <w:rFonts w:ascii="Times New Roman" w:cs="Times New Roman" w:eastAsia="Times New Roman" w:hAnsi="Times New Roman"/>
          <w:sz w:val="20"/>
          <w:szCs w:val="20"/>
        </w:rPr>
        <w:t xml:space="preserve">[22] V. Chandola, A. Banerjee, and V. Kumar, "Anomaly detection: A survey," ACM Computing Surveys, vol. 41, no. 3, pp. 1–58, 2009.</w:t>
      </w:r>
    </w:p>
    <w:p>
      <w:pPr>
        <w:spacing w:after="140" w:line="280"/>
        <w:ind w:left="500" w:hanging="500"/>
      </w:pPr>
      <w:r>
        <w:rPr>
          <w:rFonts w:ascii="Times New Roman" w:cs="Times New Roman" w:eastAsia="Times New Roman" w:hAnsi="Times New Roman"/>
          <w:sz w:val="20"/>
          <w:szCs w:val="20"/>
        </w:rPr>
        <w:t xml:space="preserve">[23] O-RAN Alliance, "O-RAN Architecture Description," O-RAN.WG1.AD v07.00, 2023.</w:t>
      </w:r>
    </w:p>
    <w:p>
      <w:pPr>
        <w:spacing w:after="140" w:line="280"/>
        <w:ind w:left="500" w:hanging="500"/>
      </w:pPr>
      <w:r>
        <w:rPr>
          <w:rFonts w:ascii="Times New Roman" w:cs="Times New Roman" w:eastAsia="Times New Roman" w:hAnsi="Times New Roman"/>
          <w:sz w:val="20"/>
          <w:szCs w:val="20"/>
        </w:rPr>
        <w:t xml:space="preserve">[24] I. Gomez-Miguelez et al., "srsLTE: An open-source platform for LTE evolution research," in Proc. ACM Int. Workshop on Wireless Network Testbeds, Experimental Evaluation &amp; Characterization (WiNTECH), pp. 25–32, 2016.</w:t>
      </w:r>
    </w:p>
    <w:p>
      <w:pPr>
        <w:spacing w:after="140" w:line="280"/>
        <w:ind w:left="500" w:hanging="500"/>
      </w:pPr>
      <w:r>
        <w:rPr>
          <w:rFonts w:ascii="Times New Roman" w:cs="Times New Roman" w:eastAsia="Times New Roman" w:hAnsi="Times New Roman"/>
          <w:sz w:val="20"/>
          <w:szCs w:val="20"/>
        </w:rPr>
        <w:t xml:space="preserve">[25] D. Sculley et al., "Hidden technical debt in machine learning systems," in Proc. Advances in Neural Information Processing Systems (NeurIPS), pp. 2503–2511, 2015.</w:t>
      </w:r>
    </w:p>
    <w:p>
      <w:pPr>
        <w:spacing w:after="140" w:line="280"/>
        <w:ind w:left="500" w:hanging="500"/>
      </w:pPr>
      <w:r>
        <w:rPr>
          <w:rFonts w:ascii="Times New Roman" w:cs="Times New Roman" w:eastAsia="Times New Roman" w:hAnsi="Times New Roman"/>
          <w:sz w:val="20"/>
          <w:szCs w:val="20"/>
        </w:rPr>
        <w:t xml:space="preserve">[26] 3GPP TS 32.401, "Telecommunication Management; Performance Management (PM); Concept and Requirements," Release 18, 2024.</w:t>
      </w:r>
    </w:p>
    <w:p>
      <w:pPr>
        <w:spacing w:after="140" w:line="280"/>
        <w:ind w:left="500" w:hanging="500"/>
      </w:pPr>
      <w:r>
        <w:rPr>
          <w:rFonts w:ascii="Times New Roman" w:cs="Times New Roman" w:eastAsia="Times New Roman" w:hAnsi="Times New Roman"/>
          <w:sz w:val="20"/>
          <w:szCs w:val="20"/>
        </w:rPr>
        <w:t xml:space="preserve">[27] 3GPP TS 23.501, "System Architecture for the 5G System (5GS); Stage 2," Release 18, 2024.</w:t>
      </w:r>
    </w:p>
    <w:p>
      <w:pPr>
        <w:spacing w:after="140" w:line="280"/>
        <w:ind w:left="500" w:hanging="500"/>
      </w:pPr>
      <w:r>
        <w:rPr>
          <w:rFonts w:ascii="Times New Roman" w:cs="Times New Roman" w:eastAsia="Times New Roman" w:hAnsi="Times New Roman"/>
          <w:sz w:val="20"/>
          <w:szCs w:val="20"/>
        </w:rPr>
        <w:t xml:space="preserve">[28] 3GPP TS 33.501, "Security Architecture and Procedures for 5G System," Release 18, 2024.</w:t>
      </w:r>
    </w:p>
    <w:p>
      <w:pPr>
        <w:spacing w:after="140" w:line="280"/>
        <w:ind w:left="500" w:hanging="500"/>
      </w:pPr>
      <w:r>
        <w:rPr>
          <w:rFonts w:ascii="Times New Roman" w:cs="Times New Roman" w:eastAsia="Times New Roman" w:hAnsi="Times New Roman"/>
          <w:sz w:val="20"/>
          <w:szCs w:val="20"/>
        </w:rPr>
        <w:t xml:space="preserve">[29] E. S. Page, "Continuous inspection schemes," Biometrika, vol. 41, no. 1/2, pp. 100–115, 1954.</w:t>
      </w:r>
    </w:p>
    <w:p>
      <w:pPr>
        <w:spacing w:after="140" w:line="280"/>
        <w:ind w:left="500" w:hanging="500"/>
      </w:pPr>
      <w:r>
        <w:rPr>
          <w:rFonts w:ascii="Times New Roman" w:cs="Times New Roman" w:eastAsia="Times New Roman" w:hAnsi="Times New Roman"/>
          <w:sz w:val="20"/>
          <w:szCs w:val="20"/>
        </w:rPr>
        <w:t xml:space="preserve">[30] Y. Mirsky, T. Doitshman, Y. Elovici, and A. Shabtai, "Kitsune: An ensemble of autoencoders for online network intrusion detection," in Proc. Network and Distributed System Security Symp. (NDSS), 2018.</w:t>
      </w:r>
    </w:p>
    <w:p>
      <w:pPr>
        <w:spacing w:after="140" w:line="280"/>
        <w:ind w:left="500" w:hanging="500"/>
      </w:pPr>
      <w:r>
        <w:rPr>
          <w:rFonts w:ascii="Times New Roman" w:cs="Times New Roman" w:eastAsia="Times New Roman" w:hAnsi="Times New Roman"/>
          <w:sz w:val="20"/>
          <w:szCs w:val="20"/>
        </w:rPr>
        <w:t xml:space="preserve">[31] P. Malhotra, L. Vig, G. Shroff, and P. Agarwal, "Long short term memory networks for anomaly detection in time series," in Proc. European Symp. on Artificial Neural Networks (ESANN), pp. 89–94, 2015.</w:t>
      </w:r>
    </w:p>
    <w:p>
      <w:pPr>
        <w:spacing w:after="140" w:line="280"/>
        <w:ind w:left="500" w:hanging="500"/>
      </w:pPr>
      <w:r>
        <w:rPr>
          <w:rFonts w:ascii="Times New Roman" w:cs="Times New Roman" w:eastAsia="Times New Roman" w:hAnsi="Times New Roman"/>
          <w:sz w:val="20"/>
          <w:szCs w:val="20"/>
        </w:rPr>
        <w:t xml:space="preserve">[32] D. M. J. Tax and R. P. W. Duin, "Support vector data description," Machine Learning, vol. 54, no. 1, pp. 45–66, 2004.</w:t>
      </w:r>
    </w:p>
    <w:p>
      <w:pPr>
        <w:spacing w:after="140" w:line="280"/>
        <w:ind w:left="500" w:hanging="500"/>
      </w:pPr>
      <w:r>
        <w:rPr>
          <w:rFonts w:ascii="Times New Roman" w:cs="Times New Roman" w:eastAsia="Times New Roman" w:hAnsi="Times New Roman"/>
          <w:sz w:val="20"/>
          <w:szCs w:val="20"/>
        </w:rPr>
        <w:t xml:space="preserve">[33] M. Goldstein and S. Uchida, "A comparative evaluation of unsupervised anomaly detection algorithms for multivariate data," PLOS ONE, vol. 11, no. 4, e0152173, 2016.</w:t>
      </w:r>
    </w:p>
    <w:p>
      <w:pPr>
        <w:spacing w:after="140" w:line="280"/>
        <w:ind w:left="500" w:hanging="500"/>
      </w:pPr>
      <w:r>
        <w:rPr>
          <w:rFonts w:ascii="Times New Roman" w:cs="Times New Roman" w:eastAsia="Times New Roman" w:hAnsi="Times New Roman"/>
          <w:sz w:val="20"/>
          <w:szCs w:val="20"/>
        </w:rPr>
        <w:t xml:space="preserve">[34] S. Amershi et al., "Software engineering for machine learning: A case study," in Proc. IEEE/ACM Int. Conf. Software Engineering: Software Engineering in Practice (ICSE-SEIP), pp. 291–300, 2019.</w:t>
      </w:r>
    </w:p>
    <w:p>
      <w:pPr>
        <w:spacing w:after="140" w:line="280"/>
        <w:ind w:left="500" w:hanging="500"/>
      </w:pPr>
      <w:r>
        <w:rPr>
          <w:rFonts w:ascii="Times New Roman" w:cs="Times New Roman" w:eastAsia="Times New Roman" w:hAnsi="Times New Roman"/>
          <w:sz w:val="20"/>
          <w:szCs w:val="20"/>
        </w:rPr>
        <w:t xml:space="preserve">[35] L. E. Lwakatare et al., "A taxonomy of software engineering challenges for machine learning systems: An empirical investigation," in Proc. Int. Conf. Agile Software Development (XP), Springer LNBIP, pp. 227–243, 2019.</w:t>
      </w:r>
    </w:p>
    <w:p>
      <w:pPr>
        <w:spacing w:after="140" w:line="280"/>
        <w:ind w:left="500" w:hanging="500"/>
      </w:pPr>
      <w:r>
        <w:rPr>
          <w:rFonts w:ascii="Times New Roman" w:cs="Times New Roman" w:eastAsia="Times New Roman" w:hAnsi="Times New Roman"/>
          <w:sz w:val="20"/>
          <w:szCs w:val="20"/>
        </w:rPr>
        <w:t xml:space="preserve">[36] ETSI GS ZSM 002, "Zero-touch Network and Service Management (ZSM); Reference Architecture," v1.1.1, 2019.</w:t>
      </w:r>
    </w:p>
    <w:p>
      <w:pPr>
        <w:spacing w:after="140" w:line="280"/>
        <w:ind w:left="500" w:hanging="500"/>
      </w:pPr>
      <w:r>
        <w:rPr>
          <w:rFonts w:ascii="Times New Roman" w:cs="Times New Roman" w:eastAsia="Times New Roman" w:hAnsi="Times New Roman"/>
          <w:sz w:val="20"/>
          <w:szCs w:val="20"/>
        </w:rPr>
        <w:t xml:space="preserve">[37] M. T. Ribeiro, S. Singh, and C. Guestrin, "'Why should I trust you?': Explaining the predictions of any classifier," in Proc. ACM SIGKDD Int. Conf. Knowledge Discovery and Data Mining, pp. 1135–1144, 2016.</w:t>
      </w:r>
    </w:p>
    <w:p>
      <w:pPr>
        <w:spacing w:after="140" w:line="280"/>
        <w:ind w:left="500" w:hanging="500"/>
      </w:pPr>
      <w:r>
        <w:rPr>
          <w:rFonts w:ascii="Times New Roman" w:cs="Times New Roman" w:eastAsia="Times New Roman" w:hAnsi="Times New Roman"/>
          <w:sz w:val="20"/>
          <w:szCs w:val="20"/>
        </w:rPr>
        <w:t xml:space="preserve">[38] S. M. Lundberg and S.-I. Lee, "A unified approach to interpreting model predictions," in Proc. Advances in Neural Information Processing Systems (NeurIPS), vol. 30, pp. 4765–4774, 2017.</w:t>
      </w:r>
    </w:p>
    <w:p>
      <w:pPr>
        <w:spacing w:after="140" w:line="280"/>
        <w:ind w:left="500" w:hanging="500"/>
      </w:pPr>
      <w:r>
        <w:rPr>
          <w:rFonts w:ascii="Times New Roman" w:cs="Times New Roman" w:eastAsia="Times New Roman" w:hAnsi="Times New Roman"/>
          <w:sz w:val="20"/>
          <w:szCs w:val="20"/>
        </w:rPr>
        <w:t xml:space="preserve">[39] F. T. Liu, K. M. Ting, and Z.-H. Zhou, "Isolation forest," in Proc. IEEE Int. Conf. Data Mining (ICDM), pp. 413–422, 2008.</w:t>
      </w:r>
    </w:p>
    <w:p>
      <w:pPr>
        <w:spacing w:after="140" w:line="280"/>
        <w:ind w:left="500" w:hanging="500"/>
      </w:pPr>
      <w:r>
        <w:rPr>
          <w:rFonts w:ascii="Times New Roman" w:cs="Times New Roman" w:eastAsia="Times New Roman" w:hAnsi="Times New Roman"/>
          <w:sz w:val="20"/>
          <w:szCs w:val="20"/>
        </w:rPr>
        <w:t xml:space="preserve">[40] M. M. Breunig, H.-P. Kriegel, R. T. Ng, and J. Sander, "LOF: Identifying density-based local outliers," in Proc. ACM SIGMOD Int. Conf. Management of Data, pp. 93–104, 2000.</w:t>
      </w:r>
    </w:p>
    <w:p>
      <w:pPr>
        <w:spacing w:after="140" w:line="280"/>
        <w:ind w:left="500" w:hanging="500"/>
      </w:pPr>
      <w:r>
        <w:rPr>
          <w:rFonts w:ascii="Times New Roman" w:cs="Times New Roman" w:eastAsia="Times New Roman" w:hAnsi="Times New Roman"/>
          <w:sz w:val="20"/>
          <w:szCs w:val="20"/>
        </w:rPr>
        <w:t xml:space="preserve">[41] B. Schölkopf et al., "Estimating the support of a high-dimensional distribution," Neural Computation, vol. 13, no. 7, pp. 1443–1471, 2001.</w:t>
      </w:r>
    </w:p>
    <w:p>
      <w:pPr>
        <w:spacing w:after="140" w:line="280"/>
        <w:ind w:left="500" w:hanging="500"/>
      </w:pPr>
      <w:r>
        <w:rPr>
          <w:rFonts w:ascii="Times New Roman" w:cs="Times New Roman" w:eastAsia="Times New Roman" w:hAnsi="Times New Roman"/>
          <w:sz w:val="20"/>
          <w:szCs w:val="20"/>
        </w:rPr>
        <w:t xml:space="preserve">[42] P. J. Rousseeuw and K. Van Driessen, "A fast algorithm for the minimum covariance determinant estimator," Technometrics, vol. 41, no. 3, pp. 212–223, 1999.</w:t>
      </w:r>
    </w:p>
    <w:p>
      <w:pPr>
        <w:spacing w:after="140" w:line="280"/>
        <w:ind w:left="500" w:hanging="500"/>
      </w:pPr>
      <w:r>
        <w:rPr>
          <w:rFonts w:ascii="Times New Roman" w:cs="Times New Roman" w:eastAsia="Times New Roman" w:hAnsi="Times New Roman"/>
          <w:sz w:val="20"/>
          <w:szCs w:val="20"/>
        </w:rPr>
        <w:t xml:space="preserve">[43] A. Vaswani et al., "Attention is all you need," in Proc. Advances in Neural Information Processing Systems (NeurIPS), vol. 30, pp. 5998–6008, 2017.</w:t>
      </w:r>
    </w:p>
    <w:p>
      <w:pPr>
        <w:spacing w:after="140" w:line="280"/>
        <w:ind w:left="500" w:hanging="500"/>
      </w:pPr>
      <w:r>
        <w:rPr>
          <w:rFonts w:ascii="Times New Roman" w:cs="Times New Roman" w:eastAsia="Times New Roman" w:hAnsi="Times New Roman"/>
          <w:sz w:val="20"/>
          <w:szCs w:val="20"/>
        </w:rPr>
        <w:t xml:space="preserve">[44] J. Devlin, M.-W. Chang, K. Lee, and K. Toutanova, "BERT: Pre-training of deep bidirectional transformers for language understanding," in Proc. NAACL-HLT, pp. 4171–4186, 2019.</w:t>
      </w:r>
    </w:p>
    <w:p>
      <w:pPr>
        <w:spacing w:after="140" w:line="280"/>
        <w:ind w:left="500" w:hanging="500"/>
      </w:pPr>
      <w:r>
        <w:rPr>
          <w:rFonts w:ascii="Times New Roman" w:cs="Times New Roman" w:eastAsia="Times New Roman" w:hAnsi="Times New Roman"/>
          <w:sz w:val="20"/>
          <w:szCs w:val="20"/>
        </w:rPr>
        <w:t xml:space="preserve">[45] T. B. Brown et al., "Language models are few-shot learners," in Proc. Advances in Neural Information Processing Systems (NeurIPS), vol. 33, pp. 1877–1901, 2020.</w:t>
      </w:r>
    </w:p>
    <w:p>
      <w:pPr>
        <w:spacing w:after="140" w:line="280"/>
        <w:ind w:left="500" w:hanging="500"/>
      </w:pPr>
      <w:r>
        <w:rPr>
          <w:rFonts w:ascii="Times New Roman" w:cs="Times New Roman" w:eastAsia="Times New Roman" w:hAnsi="Times New Roman"/>
          <w:sz w:val="20"/>
          <w:szCs w:val="20"/>
        </w:rPr>
        <w:t xml:space="preserve">[46] D. P. Kingma and J. Ba, "Adam: A method for stochastic optimization," in Proc. Int. Conf. Learning Representations (ICLR), 2015.</w:t>
      </w:r>
    </w:p>
    <w:p>
      <w:pPr>
        <w:spacing w:after="140" w:line="280"/>
        <w:ind w:left="500" w:hanging="500"/>
      </w:pPr>
      <w:r>
        <w:rPr>
          <w:rFonts w:ascii="Times New Roman" w:cs="Times New Roman" w:eastAsia="Times New Roman" w:hAnsi="Times New Roman"/>
          <w:sz w:val="20"/>
          <w:szCs w:val="20"/>
        </w:rPr>
        <w:t xml:space="preserve">[47] 3GPP TS 23.502, "Procedures for the 5G System (5GS)," Release 18, 2024.</w:t>
      </w:r>
    </w:p>
    <w:p>
      <w:pPr>
        <w:spacing w:after="140" w:line="280"/>
        <w:ind w:left="500" w:hanging="500"/>
      </w:pPr>
      <w:r>
        <w:rPr>
          <w:rFonts w:ascii="Times New Roman" w:cs="Times New Roman" w:eastAsia="Times New Roman" w:hAnsi="Times New Roman"/>
          <w:sz w:val="20"/>
          <w:szCs w:val="20"/>
        </w:rPr>
        <w:t xml:space="preserve">[48] 3GPP TS 23.503, "Policy and Charging Control Framework for the 5G System," Release 18, 2024.</w:t>
      </w:r>
    </w:p>
    <w:p>
      <w:pPr>
        <w:spacing w:after="140" w:line="280"/>
        <w:ind w:left="500" w:hanging="500"/>
      </w:pPr>
      <w:r>
        <w:rPr>
          <w:rFonts w:ascii="Times New Roman" w:cs="Times New Roman" w:eastAsia="Times New Roman" w:hAnsi="Times New Roman"/>
          <w:sz w:val="20"/>
          <w:szCs w:val="20"/>
        </w:rPr>
        <w:t xml:space="preserve">[49] 3GPP TS 38.300, "NR; NR and NG-RAN Overall Description; Stage 2," Release 18, 2024.</w:t>
      </w:r>
    </w:p>
    <w:p>
      <w:pPr>
        <w:spacing w:after="140" w:line="280"/>
        <w:ind w:left="500" w:hanging="500"/>
      </w:pPr>
      <w:r>
        <w:rPr>
          <w:rFonts w:ascii="Times New Roman" w:cs="Times New Roman" w:eastAsia="Times New Roman" w:hAnsi="Times New Roman"/>
          <w:sz w:val="20"/>
          <w:szCs w:val="20"/>
        </w:rPr>
        <w:t xml:space="preserve">[50] 3GPP TS 38.401, "NG-RAN; Architecture Description," Release 18, 2024.</w:t>
      </w:r>
    </w:p>
    <w:p>
      <w:pPr>
        <w:spacing w:after="140" w:line="280"/>
        <w:ind w:left="500" w:hanging="500"/>
      </w:pPr>
      <w:r>
        <w:rPr>
          <w:rFonts w:ascii="Times New Roman" w:cs="Times New Roman" w:eastAsia="Times New Roman" w:hAnsi="Times New Roman"/>
          <w:sz w:val="20"/>
          <w:szCs w:val="20"/>
        </w:rPr>
        <w:t xml:space="preserve">[51] 3GPP TS 38.211, "NR; Physical Channels and Modulation," Release 18, 2024.</w:t>
      </w:r>
    </w:p>
    <w:p>
      <w:pPr>
        <w:spacing w:after="140" w:line="280"/>
        <w:ind w:left="500" w:hanging="500"/>
      </w:pPr>
      <w:r>
        <w:rPr>
          <w:rFonts w:ascii="Times New Roman" w:cs="Times New Roman" w:eastAsia="Times New Roman" w:hAnsi="Times New Roman"/>
          <w:sz w:val="20"/>
          <w:szCs w:val="20"/>
        </w:rPr>
        <w:t xml:space="preserve">[52] 3GPP TS 38.214, "NR; Physical Layer Procedures for Data," Release 18, 2024.</w:t>
      </w:r>
    </w:p>
    <w:p>
      <w:pPr>
        <w:spacing w:after="140" w:line="280"/>
        <w:ind w:left="500" w:hanging="500"/>
      </w:pPr>
      <w:r>
        <w:rPr>
          <w:rFonts w:ascii="Times New Roman" w:cs="Times New Roman" w:eastAsia="Times New Roman" w:hAnsi="Times New Roman"/>
          <w:sz w:val="20"/>
          <w:szCs w:val="20"/>
        </w:rPr>
        <w:t xml:space="preserve">[53] 3GPP TS 38.321, "NR; Medium Access Control (MAC) Protocol Specification," Release 18, 2024.</w:t>
      </w:r>
    </w:p>
    <w:p>
      <w:pPr>
        <w:spacing w:after="140" w:line="280"/>
        <w:ind w:left="500" w:hanging="500"/>
      </w:pPr>
      <w:r>
        <w:rPr>
          <w:rFonts w:ascii="Times New Roman" w:cs="Times New Roman" w:eastAsia="Times New Roman" w:hAnsi="Times New Roman"/>
          <w:sz w:val="20"/>
          <w:szCs w:val="20"/>
        </w:rPr>
        <w:t xml:space="preserve">[54] 3GPP TS 28.530, "Management and Orchestration; Concepts, Use Cases and Requirements," Release 18, 2024.</w:t>
      </w:r>
    </w:p>
    <w:p>
      <w:pPr>
        <w:spacing w:after="140" w:line="280"/>
        <w:ind w:left="500" w:hanging="500"/>
      </w:pPr>
      <w:r>
        <w:rPr>
          <w:rFonts w:ascii="Times New Roman" w:cs="Times New Roman" w:eastAsia="Times New Roman" w:hAnsi="Times New Roman"/>
          <w:sz w:val="20"/>
          <w:szCs w:val="20"/>
        </w:rPr>
        <w:t xml:space="preserve">[55] 3GPP TS 28.533, "Management and Orchestration; Architecture Framework," Release 18, 2024.</w:t>
      </w:r>
    </w:p>
    <w:p>
      <w:pPr>
        <w:spacing w:after="140" w:line="280"/>
        <w:ind w:left="500" w:hanging="500"/>
      </w:pPr>
      <w:r>
        <w:rPr>
          <w:rFonts w:ascii="Times New Roman" w:cs="Times New Roman" w:eastAsia="Times New Roman" w:hAnsi="Times New Roman"/>
          <w:sz w:val="20"/>
          <w:szCs w:val="20"/>
        </w:rPr>
        <w:t xml:space="preserve">[56] 3GPP TS 28.552, "Management and Orchestration; 5G Performance Measurements," Release 18, 2024.</w:t>
      </w:r>
    </w:p>
    <w:p>
      <w:pPr>
        <w:spacing w:after="140" w:line="280"/>
        <w:ind w:left="500" w:hanging="500"/>
      </w:pPr>
      <w:r>
        <w:rPr>
          <w:rFonts w:ascii="Times New Roman" w:cs="Times New Roman" w:eastAsia="Times New Roman" w:hAnsi="Times New Roman"/>
          <w:sz w:val="20"/>
          <w:szCs w:val="20"/>
        </w:rPr>
        <w:t xml:space="preserve">[57] O-RAN Alliance, "O-RAN Working Group 2: AI/ML Workflow Description and Requirements," O-RAN.WG2.AIML v01.03, 2021.</w:t>
      </w:r>
    </w:p>
    <w:p>
      <w:pPr>
        <w:spacing w:after="140" w:line="280"/>
        <w:ind w:left="500" w:hanging="500"/>
      </w:pPr>
      <w:r>
        <w:rPr>
          <w:rFonts w:ascii="Times New Roman" w:cs="Times New Roman" w:eastAsia="Times New Roman" w:hAnsi="Times New Roman"/>
          <w:sz w:val="20"/>
          <w:szCs w:val="20"/>
        </w:rPr>
        <w:t xml:space="preserve">[58] O-RAN Alliance, "O-RAN Working Group 3: Near-Real-Time RIC Architecture," O-RAN.WG3.RICARCH v04.00, 2023.</w:t>
      </w:r>
    </w:p>
    <w:p>
      <w:pPr>
        <w:spacing w:after="140" w:line="280"/>
        <w:ind w:left="500" w:hanging="500"/>
      </w:pPr>
      <w:r>
        <w:rPr>
          <w:rFonts w:ascii="Times New Roman" w:cs="Times New Roman" w:eastAsia="Times New Roman" w:hAnsi="Times New Roman"/>
          <w:sz w:val="20"/>
          <w:szCs w:val="20"/>
        </w:rPr>
        <w:t xml:space="preserve">[59] O-RAN Alliance, "O-RAN Working Group 1: Use Cases Detailed Specification," O-RAN.WG1.Use-Cases v11.00, 2023.</w:t>
      </w:r>
    </w:p>
    <w:p>
      <w:pPr>
        <w:spacing w:after="140" w:line="280"/>
        <w:ind w:left="500" w:hanging="500"/>
      </w:pPr>
      <w:r>
        <w:rPr>
          <w:rFonts w:ascii="Times New Roman" w:cs="Times New Roman" w:eastAsia="Times New Roman" w:hAnsi="Times New Roman"/>
          <w:sz w:val="20"/>
          <w:szCs w:val="20"/>
        </w:rPr>
        <w:t xml:space="preserve">[60] N. Nikaein et al., "OpenAirInterface: A flexible platform for 5G research," ACM SIGCOMM Computer Communication Review, vol. 44, no. 5, pp. 33–38, 2014.</w:t>
      </w:r>
    </w:p>
    <w:p>
      <w:pPr>
        <w:spacing w:after="140" w:line="280"/>
        <w:ind w:left="500" w:hanging="500"/>
      </w:pPr>
      <w:r>
        <w:rPr>
          <w:rFonts w:ascii="Times New Roman" w:cs="Times New Roman" w:eastAsia="Times New Roman" w:hAnsi="Times New Roman"/>
          <w:sz w:val="20"/>
          <w:szCs w:val="20"/>
        </w:rPr>
        <w:t xml:space="preserve">[61] ETSI GS NFV 002, "Network Functions Virtualisation (NFV); Architectural Framework," v1.2.1, 2014.</w:t>
      </w:r>
    </w:p>
    <w:p>
      <w:pPr>
        <w:spacing w:after="140" w:line="280"/>
        <w:ind w:left="500" w:hanging="500"/>
      </w:pPr>
      <w:r>
        <w:rPr>
          <w:rFonts w:ascii="Times New Roman" w:cs="Times New Roman" w:eastAsia="Times New Roman" w:hAnsi="Times New Roman"/>
          <w:sz w:val="20"/>
          <w:szCs w:val="20"/>
        </w:rPr>
        <w:t xml:space="preserve">[62] B. Burns, B. Grant, D. Oppenheimer, E. Brewer, and J. Wilkes, "Borg, Omega, and Kubernetes," Communications of the ACM, vol. 59, no. 5, pp. 50–57, 2016.</w:t>
      </w:r>
    </w:p>
    <w:p>
      <w:pPr>
        <w:spacing w:after="140" w:line="280"/>
        <w:ind w:left="500" w:hanging="500"/>
      </w:pPr>
      <w:r>
        <w:rPr>
          <w:rFonts w:ascii="Times New Roman" w:cs="Times New Roman" w:eastAsia="Times New Roman" w:hAnsi="Times New Roman"/>
          <w:sz w:val="20"/>
          <w:szCs w:val="20"/>
        </w:rPr>
        <w:t xml:space="preserve">[63] I. Goodfellow, Y. Bengio, and A. Courville, Deep Learning. Cambridge, MA: MIT Press, 2016.</w:t>
      </w:r>
    </w:p>
    <w:p>
      <w:pPr>
        <w:spacing w:after="140" w:line="280"/>
        <w:ind w:left="500" w:hanging="500"/>
      </w:pPr>
      <w:r>
        <w:rPr>
          <w:rFonts w:ascii="Times New Roman" w:cs="Times New Roman" w:eastAsia="Times New Roman" w:hAnsi="Times New Roman"/>
          <w:sz w:val="20"/>
          <w:szCs w:val="20"/>
        </w:rPr>
        <w:t xml:space="preserve">[64] J. Pennington, R. Socher, and C. D. Manning, "GloVe: Global vectors for word representation," in Proc. Conf. Empirical Methods in Natural Language Processing (EMNLP), pp. 1532–1543, 2014.</w:t>
      </w:r>
    </w:p>
    <w:p>
      <w:pPr>
        <w:spacing w:after="140" w:line="280"/>
        <w:ind w:left="500" w:hanging="500"/>
      </w:pPr>
      <w:r>
        <w:rPr>
          <w:rFonts w:ascii="Times New Roman" w:cs="Times New Roman" w:eastAsia="Times New Roman" w:hAnsi="Times New Roman"/>
          <w:sz w:val="20"/>
          <w:szCs w:val="20"/>
        </w:rPr>
        <w:t xml:space="preserve">[65] D. Hendrycks and K. Gimpel, "A baseline for detecting misclassified and out-of-distribution examples in neural networks," in Proc. Int. Conf. Learning Representations (ICLR), 2017.</w:t>
      </w:r>
    </w:p>
    <w:p>
      <w:pPr>
        <w:spacing w:after="140" w:line="280"/>
        <w:ind w:left="500" w:hanging="500"/>
      </w:pPr>
      <w:r>
        <w:rPr>
          <w:rFonts w:ascii="Times New Roman" w:cs="Times New Roman" w:eastAsia="Times New Roman" w:hAnsi="Times New Roman"/>
          <w:sz w:val="20"/>
          <w:szCs w:val="20"/>
        </w:rPr>
        <w:t xml:space="preserve">[66] R. Boutaba et al., "A comprehensive survey on machine learning for networking: Evolution, applications and research opportunities," Journal of Internet Services and Applications, vol. 9, no. 16, 2018.</w:t>
      </w:r>
    </w:p>
    <w:p>
      <w:pPr>
        <w:spacing w:after="140" w:line="280"/>
        <w:ind w:left="500" w:hanging="500"/>
      </w:pPr>
      <w:r>
        <w:rPr>
          <w:rFonts w:ascii="Times New Roman" w:cs="Times New Roman" w:eastAsia="Times New Roman" w:hAnsi="Times New Roman"/>
          <w:sz w:val="20"/>
          <w:szCs w:val="20"/>
        </w:rPr>
        <w:t xml:space="preserve">[67] M. Wang, Y. Cui, X. Wang, S. Xiao, and J. Jiang, "Machine learning for networking: Workflow, advances and opportunities," IEEE Network, vol. 32, no. 2, pp. 92–99, 2018.</w:t>
      </w:r>
    </w:p>
    <w:p>
      <w:pPr>
        <w:spacing w:after="140" w:line="280"/>
        <w:ind w:left="500" w:hanging="500"/>
      </w:pPr>
      <w:r>
        <w:rPr>
          <w:rFonts w:ascii="Times New Roman" w:cs="Times New Roman" w:eastAsia="Times New Roman" w:hAnsi="Times New Roman"/>
          <w:sz w:val="20"/>
          <w:szCs w:val="20"/>
        </w:rPr>
        <w:t xml:space="preserve">[68] A. L. G. Rios et al., "A survey on deep learning-based network anomaly detection," IEEE Communications Surveys &amp; Tutorials, vol. 23, no. 4, pp. 2267–2321, 2021.</w:t>
      </w:r>
    </w:p>
    <w:p>
      <w:pPr>
        <w:spacing w:after="140" w:line="280"/>
        <w:ind w:left="500" w:hanging="500"/>
      </w:pPr>
      <w:r>
        <w:rPr>
          <w:rFonts w:ascii="Times New Roman" w:cs="Times New Roman" w:eastAsia="Times New Roman" w:hAnsi="Times New Roman"/>
          <w:sz w:val="20"/>
          <w:szCs w:val="20"/>
        </w:rPr>
        <w:t xml:space="preserve">[69] P. Casas, A. D'Alconzo, P. Fiadino, and C. Callegari, "Detecting and diagnosing anomalies in cellular networks using random neural networks," in Proc. IEEE/IFIP Network Operations and Management Symp. (NOMS), 2016.</w:t>
      </w:r>
    </w:p>
    <w:p>
      <w:pPr>
        <w:spacing w:after="140" w:line="280"/>
        <w:ind w:left="500" w:hanging="500"/>
      </w:pPr>
      <w:r>
        <w:rPr>
          <w:rFonts w:ascii="Times New Roman" w:cs="Times New Roman" w:eastAsia="Times New Roman" w:hAnsi="Times New Roman"/>
          <w:sz w:val="20"/>
          <w:szCs w:val="20"/>
        </w:rPr>
        <w:t xml:space="preserve">[70] G. Aceto, D. Ciuonzo, A. Montieri, and A. Pescapé, "Mobile encrypted traffic classification using deep learning: Experimental evaluation, lessons learned, and challenges," IEEE Trans. Network and Service Management, vol. 16, no. 2, pp. 445–458, 2019.</w:t>
      </w:r>
    </w:p>
    <w:p>
      <w:pPr>
        <w:spacing w:after="140" w:line="280"/>
        <w:ind w:left="500" w:hanging="500"/>
      </w:pPr>
      <w:r>
        <w:rPr>
          <w:rFonts w:ascii="Times New Roman" w:cs="Times New Roman" w:eastAsia="Times New Roman" w:hAnsi="Times New Roman"/>
          <w:sz w:val="20"/>
          <w:szCs w:val="20"/>
        </w:rPr>
        <w:t xml:space="preserve">[71] H. B. McMahan et al., "Communication-efficient learning of deep networks from decentralized data," in Proc. Int. Conf. Artificial Intelligence and Statistics (AISTATS), pp. 1273–1282, 2017.</w:t>
      </w:r>
    </w:p>
    <w:p>
      <w:pPr>
        <w:spacing w:after="140" w:line="280"/>
        <w:ind w:left="500" w:hanging="500"/>
      </w:pPr>
      <w:r>
        <w:rPr>
          <w:rFonts w:ascii="Times New Roman" w:cs="Times New Roman" w:eastAsia="Times New Roman" w:hAnsi="Times New Roman"/>
          <w:sz w:val="20"/>
          <w:szCs w:val="20"/>
        </w:rPr>
        <w:t xml:space="preserve">[72] Z. Zhou et al., "Edge intelligence: Paving the last mile of artificial intelligence with edge computing," Proceedings of the IEEE, vol. 107, no. 8, pp. 1738–1762, 2019.</w:t>
      </w:r>
    </w:p>
    <w:p>
      <w:pPr>
        <w:spacing w:after="140" w:line="280"/>
        <w:ind w:left="500" w:hanging="500"/>
      </w:pPr>
      <w:r>
        <w:rPr>
          <w:rFonts w:ascii="Times New Roman" w:cs="Times New Roman" w:eastAsia="Times New Roman" w:hAnsi="Times New Roman"/>
          <w:sz w:val="20"/>
          <w:szCs w:val="20"/>
        </w:rPr>
        <w:t xml:space="preserve">[73] W. Jiang, B. Han, M. A. Habibi, and H. D. Schotten, "The road towards 6G: A comprehensive survey," IEEE Open Journal of the Communications Society, vol. 2, pp. 334–366, 2021.</w:t>
      </w:r>
    </w:p>
    <w:p>
      <w:pPr>
        <w:spacing w:after="140" w:line="280"/>
        <w:ind w:left="500" w:hanging="500"/>
      </w:pPr>
      <w:r>
        <w:rPr>
          <w:rFonts w:ascii="Times New Roman" w:cs="Times New Roman" w:eastAsia="Times New Roman" w:hAnsi="Times New Roman"/>
          <w:sz w:val="20"/>
          <w:szCs w:val="20"/>
        </w:rPr>
        <w:t xml:space="preserve">[74] Z. Wu et al., "A comprehensive study on graph neural networks," IEEE Trans. Neural Networks and Learning Systems, vol. 32, no. 1, pp. 4–24, 2021.</w:t>
      </w:r>
    </w:p>
    <w:p>
      <w:pPr>
        <w:spacing w:after="140" w:line="280"/>
        <w:ind w:left="500" w:hanging="500"/>
      </w:pPr>
      <w:r>
        <w:rPr>
          <w:rFonts w:ascii="Times New Roman" w:cs="Times New Roman" w:eastAsia="Times New Roman" w:hAnsi="Times New Roman"/>
          <w:sz w:val="20"/>
          <w:szCs w:val="20"/>
        </w:rPr>
        <w:t xml:space="preserve">[75] S. Bifet and R. Gavalda, "Learning from time-changing data with adaptive windowing," in Proc. SIAM Int. Conf. Data Mining (SDM), pp. 443–448, 2007.</w:t>
      </w:r>
    </w:p>
    <w:p>
      <w:pPr>
        <w:spacing w:after="140" w:line="280"/>
        <w:ind w:left="500" w:hanging="500"/>
      </w:pPr>
      <w:r>
        <w:rPr>
          <w:rFonts w:ascii="Times New Roman" w:cs="Times New Roman" w:eastAsia="Times New Roman" w:hAnsi="Times New Roman"/>
          <w:sz w:val="20"/>
          <w:szCs w:val="20"/>
        </w:rPr>
        <w:t xml:space="preserve">[76] J. Xu, H. Wu, J. Wang, and M. Long, "Anomaly transformer: Time series anomaly detection with association discrepancy," in Proc. Int. Conf. Learning Representations (ICLR), 2022.</w:t>
      </w:r>
    </w:p>
    <w:p>
      <w:pPr>
        <w:spacing w:after="140" w:line="280"/>
        <w:ind w:left="500" w:hanging="500"/>
      </w:pPr>
      <w:r>
        <w:rPr>
          <w:rFonts w:ascii="Times New Roman" w:cs="Times New Roman" w:eastAsia="Times New Roman" w:hAnsi="Times New Roman"/>
          <w:sz w:val="20"/>
          <w:szCs w:val="20"/>
        </w:rPr>
        <w:t xml:space="preserve">[77] N. Polyzotis, S. Roy, S. E. Whang, and M. Zinkevich, "Data management challenges in production machine learning," in Proc. ACM Int. Conf. Management of Data (SIGMOD), pp. 1723–1726, 2017.</w:t>
      </w:r>
    </w:p>
    <w:p>
      <w:pPr>
        <w:spacing w:after="140" w:line="280"/>
        <w:ind w:left="500" w:hanging="500"/>
      </w:pPr>
      <w:r>
        <w:rPr>
          <w:rFonts w:ascii="Times New Roman" w:cs="Times New Roman" w:eastAsia="Times New Roman" w:hAnsi="Times New Roman"/>
          <w:sz w:val="20"/>
          <w:szCs w:val="20"/>
        </w:rPr>
        <w:t xml:space="preserve">[78] ITU-T Recommendation M.3000, "Overview of TMN Recommendations," International Telecommunication Union, 2000.</w:t>
      </w:r>
    </w:p>
    <w:p>
      <w:pPr>
        <w:spacing w:after="140" w:line="280"/>
        <w:ind w:left="500" w:hanging="500"/>
      </w:pPr>
      <w:r>
        <w:rPr>
          <w:rFonts w:ascii="Times New Roman" w:cs="Times New Roman" w:eastAsia="Times New Roman" w:hAnsi="Times New Roman"/>
          <w:sz w:val="20"/>
          <w:szCs w:val="20"/>
        </w:rPr>
        <w:t xml:space="preserve">[79] ETSI/3GPP TS 03.02 (GSM 03.02), "Digital Cellular Telecommunications System (Phase 2+); Network Architecture," 1999.</w:t>
      </w:r>
    </w:p>
    <w:p>
      <w:pPr>
        <w:spacing w:after="140" w:line="280"/>
        <w:ind w:left="500" w:hanging="500"/>
      </w:pPr>
      <w:r>
        <w:rPr>
          <w:rFonts w:ascii="Times New Roman" w:cs="Times New Roman" w:eastAsia="Times New Roman" w:hAnsi="Times New Roman"/>
          <w:sz w:val="20"/>
          <w:szCs w:val="20"/>
        </w:rPr>
        <w:t xml:space="preserve">[80] 3GPP TS 25.401, "UTRAN Overall Description," Release 11, 2012.</w:t>
      </w:r>
    </w:p>
    <w:p>
      <w:pPr>
        <w:spacing w:after="140" w:line="280"/>
        <w:ind w:left="500" w:hanging="500"/>
      </w:pPr>
      <w:r>
        <w:rPr>
          <w:rFonts w:ascii="Times New Roman" w:cs="Times New Roman" w:eastAsia="Times New Roman" w:hAnsi="Times New Roman"/>
          <w:sz w:val="20"/>
          <w:szCs w:val="20"/>
        </w:rPr>
        <w:t xml:space="preserve">[81] 3GPP TR 25.848, "Physical Layer Aspects of UTRA High Speed Downlink Packet Access," Release 4, 2001.</w:t>
      </w:r>
    </w:p>
    <w:p>
      <w:pPr>
        <w:spacing w:after="140" w:line="280"/>
        <w:ind w:left="500" w:hanging="500"/>
      </w:pPr>
      <w:r>
        <w:rPr>
          <w:rFonts w:ascii="Times New Roman" w:cs="Times New Roman" w:eastAsia="Times New Roman" w:hAnsi="Times New Roman"/>
          <w:sz w:val="20"/>
          <w:szCs w:val="20"/>
        </w:rPr>
        <w:t xml:space="preserve">[82] 3GPP TS 36.300, "E-UTRA and E-UTRAN; Overall Description; Stage 2," Release 15, 2018.</w:t>
      </w:r>
    </w:p>
    <w:p>
      <w:pPr>
        <w:spacing w:after="140" w:line="280"/>
        <w:ind w:left="500" w:hanging="500"/>
      </w:pPr>
      <w:r>
        <w:rPr>
          <w:rFonts w:ascii="Times New Roman" w:cs="Times New Roman" w:eastAsia="Times New Roman" w:hAnsi="Times New Roman"/>
          <w:sz w:val="20"/>
          <w:szCs w:val="20"/>
        </w:rPr>
        <w:t xml:space="preserve">[83] 3GPP TS 36.401, "E-UTRAN; Architecture Description," Release 15, 2018.</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Dept. of CSE / Data Science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777777"/>
        <w:sz w:val="18"/>
        <w:szCs w:val="18"/>
      </w:rPr>
      <w:t xml:space="preserve">Unified Telecom Analyzer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spacing w:after="120" w:before="18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2026-07-26T05:03:47.531Z</dcterms:created>
  <dcterms:modified xsi:type="dcterms:W3CDTF">2026-07-26T05:03:47.623Z</dcterms:modified>
</cp:coreProperties>
</file>

<file path=docProps/custom.xml><?xml version="1.0" encoding="utf-8"?>
<Properties xmlns="http://schemas.openxmlformats.org/officeDocument/2006/custom-properties" xmlns:vt="http://schemas.openxmlformats.org/officeDocument/2006/docPropsVTypes"/>
</file>