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i w:val="false"/>
          <w:iCs w:val="false"/>
          <w:sz w:val="40"/>
          <w:szCs w:val="40"/>
        </w:rPr>
        <w:t xml:space="preserve">PES</w:t>
      </w:r>
    </w:p>
    <w:p>
      <w:pPr>
        <w:spacing w:after="600"/>
        <w:jc w:val="center"/>
      </w:pPr>
      <w:r>
        <w:rPr>
          <w:rFonts w:ascii="Times New Roman" w:cs="Times New Roman" w:eastAsia="Times New Roman" w:hAnsi="Times New Roman"/>
          <w:b/>
          <w:bCs/>
          <w:i w:val="false"/>
          <w:iCs w:val="false"/>
          <w:sz w:val="20"/>
          <w:szCs w:val="20"/>
        </w:rPr>
        <w:t xml:space="preserve">UNIVERSITY</w:t>
      </w:r>
    </w:p>
    <w:p>
      <w:pPr>
        <w:spacing w:after="200"/>
        <w:jc w:val="center"/>
      </w:pPr>
      <w:r>
        <w:rPr>
          <w:rFonts w:ascii="Times New Roman" w:cs="Times New Roman" w:eastAsia="Times New Roman" w:hAnsi="Times New Roman"/>
          <w:b w:val="false"/>
          <w:bCs w:val="false"/>
          <w:i/>
          <w:iCs/>
          <w:sz w:val="26"/>
          <w:szCs w:val="26"/>
        </w:rPr>
        <w:t xml:space="preserve">Dissertation on</w:t>
      </w:r>
    </w:p>
    <w:p>
      <w:pPr>
        <w:spacing w:after="500"/>
        <w:jc w:val="center"/>
      </w:pPr>
      <w:r>
        <w:rPr>
          <w:rFonts w:ascii="Times New Roman" w:cs="Times New Roman" w:eastAsia="Times New Roman" w:hAnsi="Times New Roman"/>
          <w:b/>
          <w:bCs/>
          <w:color w:val="1F4E79"/>
          <w:sz w:val="30"/>
          <w:szCs w:val="30"/>
        </w:rPr>
        <w:t xml:space="preserve">"Unified Multi-Modal Anomaly Detection with Cross-Domain Correlation and LLM-Aided Explanation for 5G Networks"</w:t>
      </w:r>
    </w:p>
    <w:p>
      <w:pPr>
        <w:spacing w:after="200"/>
        <w:jc w:val="center"/>
      </w:pPr>
      <w:r>
        <w:rPr>
          <w:rFonts w:ascii="Times New Roman" w:cs="Times New Roman" w:eastAsia="Times New Roman" w:hAnsi="Times New Roman"/>
          <w:b w:val="false"/>
          <w:bCs w:val="false"/>
          <w:i w:val="false"/>
          <w:iCs w:val="false"/>
          <w:sz w:val="24"/>
          <w:szCs w:val="24"/>
        </w:rPr>
        <w:t xml:space="preserve">Submitted in partial fulfilment of the requirements for the award of degree of</w:t>
      </w:r>
    </w:p>
    <w:p>
      <w:pPr>
        <w:spacing w:after="0"/>
        <w:jc w:val="center"/>
      </w:pPr>
      <w:r>
        <w:rPr>
          <w:rFonts w:ascii="Times New Roman" w:cs="Times New Roman" w:eastAsia="Times New Roman" w:hAnsi="Times New Roman"/>
          <w:b/>
          <w:bCs/>
          <w:i w:val="false"/>
          <w:iCs w:val="false"/>
          <w:sz w:val="26"/>
          <w:szCs w:val="26"/>
        </w:rPr>
        <w:t xml:space="preserve">Master of Technology</w:t>
      </w:r>
    </w:p>
    <w:p>
      <w:pPr>
        <w:spacing w:after="0"/>
        <w:jc w:val="center"/>
      </w:pPr>
      <w:r>
        <w:rPr>
          <w:rFonts w:ascii="Times New Roman" w:cs="Times New Roman" w:eastAsia="Times New Roman" w:hAnsi="Times New Roman"/>
          <w:b w:val="false"/>
          <w:bCs w:val="false"/>
          <w:i w:val="false"/>
          <w:iCs w:val="false"/>
          <w:sz w:val="24"/>
          <w:szCs w:val="24"/>
        </w:rPr>
        <w:t xml:space="preserve">in</w:t>
      </w:r>
    </w:p>
    <w:p>
      <w:pPr>
        <w:spacing w:after="500"/>
        <w:jc w:val="center"/>
      </w:pPr>
      <w:r>
        <w:rPr>
          <w:rFonts w:ascii="Times New Roman" w:cs="Times New Roman" w:eastAsia="Times New Roman" w:hAnsi="Times New Roman"/>
          <w:b/>
          <w:bCs/>
          <w:i w:val="false"/>
          <w:iCs w:val="false"/>
          <w:sz w:val="26"/>
          <w:szCs w:val="26"/>
        </w:rPr>
        <w:t xml:space="preserve">Data Science and Artificial Intelligence / Machine Learning</w:t>
      </w:r>
    </w:p>
    <w:p>
      <w:pPr>
        <w:spacing w:after="500"/>
        <w:jc w:val="center"/>
      </w:pPr>
      <w:r>
        <w:rPr>
          <w:rFonts w:ascii="Times New Roman" w:cs="Times New Roman" w:eastAsia="Times New Roman" w:hAnsi="Times New Roman"/>
          <w:b/>
          <w:bCs/>
          <w:sz w:val="24"/>
          <w:szCs w:val="24"/>
        </w:rPr>
        <w:t xml:space="preserve">Project Phase – 2</w:t>
      </w:r>
    </w:p>
    <w:p>
      <w:pPr>
        <w:spacing w:after="200"/>
        <w:jc w:val="center"/>
      </w:pPr>
      <w:r>
        <w:rPr>
          <w:rFonts w:ascii="Times New Roman" w:cs="Times New Roman" w:eastAsia="Times New Roman" w:hAnsi="Times New Roman"/>
          <w:b w:val="false"/>
          <w:bCs w:val="false"/>
          <w:i w:val="false"/>
          <w:iCs w:val="false"/>
          <w:sz w:val="24"/>
          <w:szCs w:val="24"/>
        </w:rPr>
        <w:t xml:space="preserve">Submitted by:</w:t>
      </w:r>
    </w:p>
    <w:p>
      <w:pPr>
        <w:spacing w:after="500"/>
        <w:jc w:val="center"/>
      </w:pPr>
      <w:r>
        <w:rPr>
          <w:rFonts w:ascii="Times New Roman" w:cs="Times New Roman" w:eastAsia="Times New Roman" w:hAnsi="Times New Roman"/>
          <w:b/>
          <w:bCs/>
          <w:sz w:val="26"/>
          <w:szCs w:val="26"/>
        </w:rPr>
        <w:t xml:space="preserve">Vikas Kumar Rai        </w:t>
      </w:r>
      <w:r>
        <w:rPr>
          <w:rFonts w:ascii="Times New Roman" w:cs="Times New Roman" w:eastAsia="Times New Roman" w:hAnsi="Times New Roman"/>
          <w:b/>
          <w:bCs/>
          <w:color w:val="C00000"/>
          <w:sz w:val="24"/>
          <w:szCs w:val="24"/>
        </w:rPr>
        <w:t xml:space="preserve">[USN / Roll Number]</w:t>
      </w:r>
    </w:p>
    <w:p>
      <w:pPr>
        <w:spacing w:after="200"/>
        <w:jc w:val="center"/>
      </w:pPr>
      <w:r>
        <w:rPr>
          <w:rFonts w:ascii="Times New Roman" w:cs="Times New Roman" w:eastAsia="Times New Roman" w:hAnsi="Times New Roman"/>
          <w:b w:val="false"/>
          <w:bCs w:val="false"/>
          <w:i/>
          <w:iCs/>
          <w:sz w:val="24"/>
          <w:szCs w:val="24"/>
        </w:rPr>
        <w:t xml:space="preserve">Under the guidance of</w:t>
      </w:r>
    </w:p>
    <w:p>
      <w:pPr>
        <w:spacing w:after="40"/>
        <w:jc w:val="center"/>
      </w:pPr>
      <w:r>
        <w:rPr>
          <w:rFonts w:ascii="Times New Roman" w:cs="Times New Roman" w:eastAsia="Times New Roman" w:hAnsi="Times New Roman"/>
          <w:b/>
          <w:bCs/>
          <w:color w:val="C00000"/>
          <w:sz w:val="24"/>
          <w:szCs w:val="24"/>
        </w:rPr>
        <w:t xml:space="preserve">[Guide Name]</w:t>
      </w:r>
    </w:p>
    <w:p>
      <w:pPr>
        <w:spacing w:after="0"/>
        <w:jc w:val="center"/>
      </w:pPr>
      <w:r>
        <w:rPr>
          <w:rFonts w:ascii="Times New Roman" w:cs="Times New Roman" w:eastAsia="Times New Roman" w:hAnsi="Times New Roman"/>
          <w:b w:val="false"/>
          <w:bCs w:val="false"/>
          <w:i w:val="false"/>
          <w:iCs w:val="false"/>
          <w:sz w:val="24"/>
          <w:szCs w:val="24"/>
        </w:rPr>
        <w:t xml:space="preserve">Prof. CSE / Data Science</w:t>
      </w:r>
    </w:p>
    <w:p>
      <w:pPr>
        <w:spacing w:after="500"/>
        <w:jc w:val="center"/>
      </w:pPr>
      <w:r>
        <w:rPr>
          <w:rFonts w:ascii="Times New Roman" w:cs="Times New Roman" w:eastAsia="Times New Roman" w:hAnsi="Times New Roman"/>
          <w:b w:val="false"/>
          <w:bCs w:val="false"/>
          <w:i w:val="false"/>
          <w:iCs w:val="false"/>
          <w:sz w:val="24"/>
          <w:szCs w:val="24"/>
        </w:rPr>
        <w:t xml:space="preserve">PES University</w:t>
      </w:r>
    </w:p>
    <w:p>
      <w:pPr>
        <w:spacing w:after="600"/>
        <w:jc w:val="center"/>
      </w:pPr>
      <w:r>
        <w:rPr>
          <w:rFonts w:ascii="Times New Roman" w:cs="Times New Roman" w:eastAsia="Times New Roman" w:hAnsi="Times New Roman"/>
          <w:b/>
          <w:bCs/>
          <w:color w:val="C00000"/>
          <w:sz w:val="24"/>
          <w:szCs w:val="24"/>
        </w:rPr>
        <w:t xml:space="preserve">[Month – Month, Year (e.g. January – May 2026)]</w:t>
      </w:r>
    </w:p>
    <w:p>
      <w:pPr>
        <w:spacing w:after="40"/>
        <w:jc w:val="center"/>
      </w:pPr>
      <w:r>
        <w:rPr>
          <w:rFonts w:ascii="Times New Roman" w:cs="Times New Roman" w:eastAsia="Times New Roman" w:hAnsi="Times New Roman"/>
          <w:b/>
          <w:bCs/>
          <w:i w:val="false"/>
          <w:iCs w:val="false"/>
          <w:sz w:val="24"/>
          <w:szCs w:val="24"/>
        </w:rPr>
        <w:t xml:space="preserve">DEPARTMENT OF COMPUTER SCIENCE AND ENGINEERING</w:t>
      </w:r>
    </w:p>
    <w:p>
      <w:pPr>
        <w:spacing w:after="40"/>
        <w:jc w:val="center"/>
      </w:pPr>
      <w:r>
        <w:rPr>
          <w:rFonts w:ascii="Times New Roman" w:cs="Times New Roman" w:eastAsia="Times New Roman" w:hAnsi="Times New Roman"/>
          <w:b w:val="false"/>
          <w:bCs w:val="false"/>
          <w:i w:val="false"/>
          <w:iCs w:val="false"/>
          <w:sz w:val="24"/>
          <w:szCs w:val="24"/>
        </w:rPr>
        <w:t xml:space="preserve">FACULTY OF ENGINEERING</w:t>
      </w:r>
    </w:p>
    <w:p>
      <w:pPr>
        <w:spacing w:after="40"/>
        <w:jc w:val="center"/>
      </w:pPr>
      <w:r>
        <w:rPr>
          <w:rFonts w:ascii="Times New Roman" w:cs="Times New Roman" w:eastAsia="Times New Roman" w:hAnsi="Times New Roman"/>
          <w:b/>
          <w:bCs/>
          <w:i w:val="false"/>
          <w:iCs w:val="false"/>
          <w:sz w:val="26"/>
          <w:szCs w:val="26"/>
        </w:rPr>
        <w:t xml:space="preserve">PES UNIVERSITY</w:t>
      </w:r>
    </w:p>
    <w:p>
      <w:pPr>
        <w:spacing w:after="20"/>
        <w:jc w:val="center"/>
      </w:pPr>
      <w:r>
        <w:rPr>
          <w:rFonts w:ascii="Times New Roman" w:cs="Times New Roman" w:eastAsia="Times New Roman" w:hAnsi="Times New Roman"/>
          <w:b w:val="false"/>
          <w:bCs w:val="false"/>
          <w:i w:val="false"/>
          <w:iCs w:val="false"/>
          <w:sz w:val="20"/>
          <w:szCs w:val="20"/>
        </w:rPr>
        <w:t xml:space="preserve">(Established under Karnataka Act No. 16 of 2013)</w:t>
      </w:r>
    </w:p>
    <w:p>
      <w:pPr>
        <w:spacing w:after="120"/>
        <w:jc w:val="center"/>
      </w:pPr>
      <w:r>
        <w:rPr>
          <w:rFonts w:ascii="Times New Roman" w:cs="Times New Roman" w:eastAsia="Times New Roman" w:hAnsi="Times New Roman"/>
          <w:b w:val="false"/>
          <w:bCs w:val="false"/>
          <w:i w:val="false"/>
          <w:iCs w:val="false"/>
          <w:sz w:val="20"/>
          <w:szCs w:val="20"/>
        </w:rPr>
        <w:t xml:space="preserve">Electronic City, Hosur Road, Bengaluru – 560 100, Karnataka, India</w:t>
      </w:r>
    </w:p>
    <w:p>
      <w:pPr>
        <w:sectPr>
          <w:pgSz w:w="11906" w:h="16838" w:orient="portrait"/>
          <w:pgMar w:top="1440" w:right="1440" w:bottom="1440" w:left="1440" w:header="708" w:footer="708" w:gutter="0"/>
          <w:pgNumType/>
          <w:titlePg/>
          <w:docGrid w:linePitch="360"/>
        </w:sectPr>
      </w:pPr>
    </w:p>
    <w:p>
      <w:pPr>
        <w:spacing w:after="40"/>
        <w:jc w:val="center"/>
      </w:pPr>
      <w:r>
        <w:rPr>
          <w:rFonts w:ascii="Times New Roman" w:cs="Times New Roman" w:eastAsia="Times New Roman" w:hAnsi="Times New Roman"/>
          <w:b/>
          <w:bCs/>
          <w:i w:val="false"/>
          <w:iCs w:val="false"/>
          <w:sz w:val="28"/>
          <w:szCs w:val="28"/>
        </w:rPr>
        <w:t xml:space="preserve">PES UNIVERSITY</w:t>
      </w:r>
    </w:p>
    <w:p>
      <w:pPr>
        <w:spacing w:after="20"/>
        <w:jc w:val="center"/>
      </w:pPr>
      <w:r>
        <w:rPr>
          <w:rFonts w:ascii="Times New Roman" w:cs="Times New Roman" w:eastAsia="Times New Roman" w:hAnsi="Times New Roman"/>
          <w:b w:val="false"/>
          <w:bCs w:val="false"/>
          <w:i w:val="false"/>
          <w:iCs w:val="false"/>
          <w:sz w:val="20"/>
          <w:szCs w:val="20"/>
        </w:rPr>
        <w:t xml:space="preserve">(Established under Karnataka Act No. 16 of 2013)</w:t>
      </w:r>
    </w:p>
    <w:p>
      <w:pPr>
        <w:spacing w:after="200"/>
        <w:jc w:val="center"/>
      </w:pPr>
      <w:r>
        <w:rPr>
          <w:rFonts w:ascii="Times New Roman" w:cs="Times New Roman" w:eastAsia="Times New Roman" w:hAnsi="Times New Roman"/>
          <w:b w:val="false"/>
          <w:bCs w:val="false"/>
          <w:i w:val="false"/>
          <w:iCs w:val="false"/>
          <w:sz w:val="20"/>
          <w:szCs w:val="20"/>
        </w:rPr>
        <w:t xml:space="preserve">Electronic City, Hosur Road, Bengaluru – 560 100, Karnataka, India</w:t>
      </w:r>
    </w:p>
    <w:p>
      <w:pPr>
        <w:spacing w:after="400"/>
        <w:jc w:val="center"/>
      </w:pPr>
      <w:r>
        <w:rPr>
          <w:rFonts w:ascii="Times New Roman" w:cs="Times New Roman" w:eastAsia="Times New Roman" w:hAnsi="Times New Roman"/>
          <w:b/>
          <w:bCs/>
          <w:i w:val="false"/>
          <w:iCs w:val="false"/>
          <w:sz w:val="24"/>
          <w:szCs w:val="24"/>
        </w:rPr>
        <w:t xml:space="preserve">FACULTY OF ENGINEERING</w:t>
      </w:r>
    </w:p>
    <w:p>
      <w:pPr>
        <w:spacing w:after="400"/>
        <w:jc w:val="center"/>
      </w:pPr>
      <w:r>
        <w:rPr>
          <w:rFonts w:ascii="Times New Roman" w:cs="Times New Roman" w:eastAsia="Times New Roman" w:hAnsi="Times New Roman"/>
          <w:b/>
          <w:bCs/>
          <w:i w:val="false"/>
          <w:iCs w:val="false"/>
          <w:sz w:val="32"/>
          <w:szCs w:val="32"/>
        </w:rPr>
        <w:t xml:space="preserve">CERTIFICATE</w:t>
      </w:r>
    </w:p>
    <w:p>
      <w:pPr>
        <w:spacing w:after="200"/>
        <w:jc w:val="center"/>
      </w:pPr>
      <w:r>
        <w:rPr>
          <w:rFonts w:ascii="Times New Roman" w:cs="Times New Roman" w:eastAsia="Times New Roman" w:hAnsi="Times New Roman"/>
          <w:b w:val="false"/>
          <w:bCs w:val="false"/>
          <w:i/>
          <w:iCs/>
          <w:sz w:val="24"/>
          <w:szCs w:val="24"/>
        </w:rPr>
        <w:t xml:space="preserve">This is to certify that the dissertation entitled</w:t>
      </w:r>
    </w:p>
    <w:p>
      <w:pPr>
        <w:spacing w:after="400"/>
        <w:jc w:val="center"/>
      </w:pPr>
      <w:r>
        <w:rPr>
          <w:rFonts w:ascii="Times New Roman" w:cs="Times New Roman" w:eastAsia="Times New Roman" w:hAnsi="Times New Roman"/>
          <w:b/>
          <w:bCs/>
          <w:sz w:val="26"/>
          <w:szCs w:val="26"/>
        </w:rPr>
        <w:t xml:space="preserve">'Unified Multi-Modal Anomaly Detection with Cross-Domain Correlation and LLM-Aided Explanation for 5G Networks'</w:t>
      </w:r>
    </w:p>
    <w:p>
      <w:pPr>
        <w:spacing w:after="200"/>
        <w:jc w:val="center"/>
      </w:pPr>
      <w:r>
        <w:rPr>
          <w:rFonts w:ascii="Times New Roman" w:cs="Times New Roman" w:eastAsia="Times New Roman" w:hAnsi="Times New Roman"/>
          <w:b w:val="false"/>
          <w:bCs w:val="false"/>
          <w:i/>
          <w:iCs/>
          <w:sz w:val="24"/>
          <w:szCs w:val="24"/>
        </w:rPr>
        <w:t xml:space="preserve">is a bonafide work carried out by</w:t>
      </w:r>
    </w:p>
    <w:p>
      <w:pPr>
        <w:spacing w:after="400"/>
        <w:jc w:val="center"/>
      </w:pPr>
      <w:r>
        <w:rPr>
          <w:rFonts w:ascii="Times New Roman" w:cs="Times New Roman" w:eastAsia="Times New Roman" w:hAnsi="Times New Roman"/>
          <w:b/>
          <w:bCs/>
          <w:sz w:val="26"/>
          <w:szCs w:val="26"/>
        </w:rPr>
        <w:t xml:space="preserve">Vikas Kumar Rai        </w:t>
      </w:r>
      <w:r>
        <w:rPr>
          <w:rFonts w:ascii="Times New Roman" w:cs="Times New Roman" w:eastAsia="Times New Roman" w:hAnsi="Times New Roman"/>
          <w:b/>
          <w:bCs/>
          <w:color w:val="C00000"/>
          <w:sz w:val="24"/>
          <w:szCs w:val="24"/>
        </w:rPr>
        <w:t xml:space="preserve">[USN / Roll Number]</w:t>
      </w:r>
    </w:p>
    <w:p>
      <w:pPr>
        <w:spacing w:after="200" w:line="360"/>
        <w:jc w:val="center"/>
      </w:pPr>
      <w:r>
        <w:rPr>
          <w:rFonts w:ascii="Times New Roman" w:cs="Times New Roman" w:eastAsia="Times New Roman" w:hAnsi="Times New Roman"/>
          <w:b w:val="false"/>
          <w:bCs w:val="false"/>
          <w:i w:val="false"/>
          <w:iCs w:val="false"/>
          <w:sz w:val="24"/>
          <w:szCs w:val="24"/>
        </w:rPr>
        <w:t xml:space="preserve">in partial fulfilment for the completion of the Project Phase – 2 in the Program of Study – Master of Technology in Data Science and Artificial Intelligence/Machine Learning under the rules and regulations of PES University, Bengaluru, during the period </w:t>
      </w:r>
    </w:p>
    <w:p>
      <w:pPr>
        <w:spacing w:after="400"/>
        <w:jc w:val="center"/>
      </w:pPr>
      <w:r>
        <w:rPr>
          <w:rFonts w:ascii="Times New Roman" w:cs="Times New Roman" w:eastAsia="Times New Roman" w:hAnsi="Times New Roman"/>
          <w:b/>
          <w:bCs/>
          <w:color w:val="C00000"/>
          <w:sz w:val="24"/>
          <w:szCs w:val="24"/>
        </w:rPr>
        <w:t xml:space="preserve">[Start Month – End Month, Year]</w:t>
      </w:r>
      <w:r>
        <w:rPr>
          <w:rFonts w:ascii="Times New Roman" w:cs="Times New Roman" w:eastAsia="Times New Roman" w:hAnsi="Times New Roman"/>
          <w:sz w:val="24"/>
          <w:szCs w:val="24"/>
        </w:rPr>
        <w:t xml:space="preserve">. It is certified that all corrections/suggestions indicated for internal assessment have been incorporated in the report. The dissertation has been approved as it satisfies the academic requirements in respect of project work.</w:t>
      </w:r>
    </w:p>
    <w:p>
      <w:pPr>
        <w:spacing w:before="7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Signature</w:t>
            </w:r>
          </w:p>
        </w:tc>
        <w:tc>
          <w:tcPr>
            <w:tcW w:type="dxa" w:w="30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Signature</w:t>
            </w:r>
          </w:p>
        </w:tc>
        <w:tc>
          <w:tcPr>
            <w:tcW w:type="dxa" w:w="30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Signature</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[Guide Name]
Prof.</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[Chairperson Name]
Chairperson</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[Dean of Faculty]
Dean of Faculty</w:t>
            </w:r>
          </w:p>
        </w:tc>
      </w:tr>
    </w:tbl>
    <w:p>
      <w:pPr>
        <w:spacing w:after="200" w:before="600"/>
      </w:pPr>
      <w:r>
        <w:rPr>
          <w:rFonts w:ascii="Times New Roman" w:cs="Times New Roman" w:eastAsia="Times New Roman" w:hAnsi="Times New Roman"/>
          <w:b/>
          <w:bCs/>
          <w:sz w:val="24"/>
          <w:szCs w:val="24"/>
        </w:rPr>
        <w:t xml:space="preserve">External Viva</w:t>
      </w:r>
    </w:p>
    <w:p>
      <w:pPr>
        <w:spacing w:after="100"/>
      </w:pPr>
      <w:r>
        <w:rPr>
          <w:rFonts w:ascii="Times New Roman" w:cs="Times New Roman" w:eastAsia="Times New Roman" w:hAnsi="Times New Roman"/>
          <w:sz w:val="24"/>
          <w:szCs w:val="24"/>
        </w:rPr>
        <w:t xml:space="preserve">Name of the Examiners</w:t>
      </w:r>
    </w:p>
    <w:p>
      <w:pPr>
        <w:spacing w:after="200"/>
      </w:pPr>
      <w:r>
        <w:rPr>
          <w:rFonts w:ascii="Times New Roman" w:cs="Times New Roman" w:eastAsia="Times New Roman" w:hAnsi="Times New Roman"/>
          <w:sz w:val="22"/>
          <w:szCs w:val="22"/>
        </w:rPr>
        <w:t xml:space="preserve">1. ____________________________            Signature with Date: ____________________________</w:t>
      </w:r>
    </w:p>
    <w:p>
      <w:pPr>
        <w:spacing w:after="200"/>
      </w:pPr>
      <w:r>
        <w:rPr>
          <w:rFonts w:ascii="Times New Roman" w:cs="Times New Roman" w:eastAsia="Times New Roman" w:hAnsi="Times New Roman"/>
          <w:sz w:val="22"/>
          <w:szCs w:val="22"/>
        </w:rPr>
        <w:t xml:space="preserve">2. ____________________________            Signature with Date: ____________________________</w:t>
      </w:r>
    </w:p>
    <w:p>
      <w:r>
        <w:br w:type="page"/>
      </w:r>
    </w:p>
    <w:p>
      <w:pPr>
        <w:spacing w:after="500"/>
        <w:jc w:val="center"/>
      </w:pPr>
      <w:r>
        <w:rPr>
          <w:rFonts w:ascii="Times New Roman" w:cs="Times New Roman" w:eastAsia="Times New Roman" w:hAnsi="Times New Roman"/>
          <w:b/>
          <w:bCs/>
          <w:i w:val="false"/>
          <w:iCs w:val="false"/>
          <w:sz w:val="30"/>
          <w:szCs w:val="30"/>
        </w:rPr>
        <w:t xml:space="preserve">DECLARATION</w:t>
      </w:r>
    </w:p>
    <w:p>
      <w:pPr>
        <w:spacing w:after="200" w:line="360"/>
        <w:jc w:val="both"/>
      </w:pPr>
      <w:r>
        <w:rPr>
          <w:rFonts w:ascii="Times New Roman" w:cs="Times New Roman" w:eastAsia="Times New Roman" w:hAnsi="Times New Roman"/>
          <w:b w:val="false"/>
          <w:bCs w:val="false"/>
          <w:i w:val="false"/>
          <w:iCs w:val="false"/>
          <w:sz w:val="24"/>
          <w:szCs w:val="24"/>
        </w:rPr>
        <w:t xml:space="preserve">We hereby declare that the Project Phase – 2 entitled "Unified Multi-Modal Anomaly Detection with Cross-Domain Correlation and LLM-Aided Explanation for 5G Networks" has been carried out by us under the guidance of [Guide Name], Dept of Computer Science and Engineering, and submitted in partial fulfilment of the course requirements for the award of degree of Master of Technology in Data Science and Artificial Intelligence/Machine Learning of PES University, Bengaluru during the academic period [Start Month – End Month, Year]. The matter embodied in this report has not been submitted to any other university or institution for the award of any degree.</w:t>
      </w:r>
    </w:p>
    <w:p>
      <w:pPr>
        <w:spacing w:before="600"/>
      </w:pPr>
    </w:p>
    <w:p>
      <w:r>
        <w:rPr>
          <w:rFonts w:ascii="Times New Roman" w:cs="Times New Roman" w:eastAsia="Times New Roman" w:hAnsi="Times New Roman"/>
          <w:b/>
          <w:bCs/>
          <w:sz w:val="24"/>
          <w:szCs w:val="24"/>
        </w:rPr>
        <w:t xml:space="preserve">[USN / Roll Number]                    Vikas Kumar Rai                    ____________________ (Signature)</w:t>
      </w:r>
    </w:p>
    <w:p>
      <w:r>
        <w:br w:type="page"/>
      </w:r>
    </w:p>
    <w:p>
      <w:pPr>
        <w:spacing w:after="500"/>
        <w:jc w:val="center"/>
      </w:pPr>
      <w:r>
        <w:rPr>
          <w:rFonts w:ascii="Times New Roman" w:cs="Times New Roman" w:eastAsia="Times New Roman" w:hAnsi="Times New Roman"/>
          <w:b/>
          <w:bCs/>
          <w:i w:val="false"/>
          <w:iCs w:val="false"/>
          <w:sz w:val="30"/>
          <w:szCs w:val="30"/>
        </w:rPr>
        <w:t xml:space="preserve">ACKNOWLEDGEMENT</w:t>
      </w:r>
    </w:p>
    <w:p>
      <w:pPr>
        <w:spacing w:after="200" w:line="360"/>
        <w:jc w:val="both"/>
      </w:pPr>
      <w:r>
        <w:rPr>
          <w:rFonts w:ascii="Times New Roman" w:cs="Times New Roman" w:eastAsia="Times New Roman" w:hAnsi="Times New Roman"/>
          <w:b w:val="false"/>
          <w:bCs w:val="false"/>
          <w:i w:val="false"/>
          <w:iCs w:val="false"/>
          <w:sz w:val="24"/>
          <w:szCs w:val="24"/>
        </w:rPr>
        <w:t xml:space="preserve">I would like to express my sincere gratitude to [Guide Name], Department of Computer Science and Engineering, PES University, for the continuous guidance, assistance, and encouragement provided throughout the development of this Project Phase – 2.</w:t>
      </w:r>
    </w:p>
    <w:p>
      <w:pPr>
        <w:spacing w:after="200" w:line="360"/>
        <w:jc w:val="both"/>
      </w:pPr>
      <w:r>
        <w:rPr>
          <w:rFonts w:ascii="Times New Roman" w:cs="Times New Roman" w:eastAsia="Times New Roman" w:hAnsi="Times New Roman"/>
          <w:b w:val="false"/>
          <w:bCs w:val="false"/>
          <w:i w:val="false"/>
          <w:iCs w:val="false"/>
          <w:sz w:val="24"/>
          <w:szCs w:val="24"/>
        </w:rPr>
        <w:t xml:space="preserve">I am grateful to the project coordinators for organizing, managing, and helping with the entire process, and to the Chairperson, Department of Computer Science and Engineering, PES University, for all the knowledge and support received from the department. I would also like to thank the Dean of Faculty, PES University, for the assistance provided.</w:t>
      </w:r>
    </w:p>
    <w:p>
      <w:pPr>
        <w:spacing w:after="200" w:line="360"/>
        <w:jc w:val="both"/>
      </w:pPr>
      <w:r>
        <w:rPr>
          <w:rFonts w:ascii="Times New Roman" w:cs="Times New Roman" w:eastAsia="Times New Roman" w:hAnsi="Times New Roman"/>
          <w:b w:val="false"/>
          <w:bCs w:val="false"/>
          <w:i w:val="false"/>
          <w:iCs w:val="false"/>
          <w:sz w:val="24"/>
          <w:szCs w:val="24"/>
        </w:rPr>
        <w:t xml:space="preserve">I am deeply grateful to the Chancellor, Pro-Chancellor, and Vice-Chancellor of PES University for the opportunities and enlightenment provided at every step of this work.</w:t>
      </w:r>
    </w:p>
    <w:p>
      <w:pPr>
        <w:spacing w:after="200" w:line="360"/>
        <w:jc w:val="both"/>
      </w:pPr>
      <w:r>
        <w:rPr>
          <w:rFonts w:ascii="Times New Roman" w:cs="Times New Roman" w:eastAsia="Times New Roman" w:hAnsi="Times New Roman"/>
          <w:b w:val="false"/>
          <w:bCs w:val="false"/>
          <w:i w:val="false"/>
          <w:iCs w:val="false"/>
          <w:sz w:val="24"/>
          <w:szCs w:val="24"/>
        </w:rPr>
        <w:t xml:space="preserve">This project also draws upon my professional experience as a Staff DevOps/Platform Engineer working on 5G RAN infrastructure and O-RAN platform validation, which motivated the choice of this problem area.</w:t>
      </w:r>
    </w:p>
    <w:p>
      <w:pPr>
        <w:spacing w:after="200" w:line="360"/>
        <w:jc w:val="both"/>
      </w:pPr>
      <w:r>
        <w:rPr>
          <w:rFonts w:ascii="Times New Roman" w:cs="Times New Roman" w:eastAsia="Times New Roman" w:hAnsi="Times New Roman"/>
          <w:b w:val="false"/>
          <w:bCs w:val="false"/>
          <w:i w:val="false"/>
          <w:iCs w:val="false"/>
          <w:sz w:val="24"/>
          <w:szCs w:val="24"/>
        </w:rPr>
        <w:t xml:space="preserve">Finally, this project could not have been completed without the continual support and encouragement I have received from my family, friends, and colleagues.</w:t>
      </w:r>
    </w:p>
    <w:p>
      <w:r>
        <w:br w:type="page"/>
      </w:r>
    </w:p>
    <w:p>
      <w:pPr>
        <w:spacing w:after="500"/>
        <w:jc w:val="center"/>
      </w:pPr>
      <w:r>
        <w:rPr>
          <w:rFonts w:ascii="Times New Roman" w:cs="Times New Roman" w:eastAsia="Times New Roman" w:hAnsi="Times New Roman"/>
          <w:b/>
          <w:bCs/>
          <w:i w:val="false"/>
          <w:iCs w:val="false"/>
          <w:sz w:val="30"/>
          <w:szCs w:val="30"/>
        </w:rPr>
        <w:t xml:space="preserve">ABSTRACT</w:t>
      </w:r>
    </w:p>
    <w:p>
      <w:pPr>
        <w:spacing w:after="200" w:line="360"/>
        <w:jc w:val="both"/>
      </w:pPr>
      <w:r>
        <w:rPr>
          <w:rFonts w:ascii="Times New Roman" w:cs="Times New Roman" w:eastAsia="Times New Roman" w:hAnsi="Times New Roman"/>
          <w:b w:val="false"/>
          <w:bCs w:val="false"/>
          <w:i w:val="false"/>
          <w:iCs w:val="false"/>
          <w:sz w:val="24"/>
          <w:szCs w:val="24"/>
        </w:rPr>
        <w:t xml:space="preserve">Modern 5G networks generate three concurrent data streams — PCAP protocol traces, per-cell KPI exports, and gNB L1/L2 statistics — yet existing monitoring tools address each source in isolation, leaving cross-domain fault signatures undetected. This project presents the Unified Telecom Analyzer, an open-source pipeline that parses all three domains against the full 3GPP specification stack, runs an 18-detector ensemble (6 methods × 3 domains) spanning statistical, density, kernel, and neural anomaly-detection families, and routes detected anomalies through a shared event correlator keyed on (cell, category, time-window) to link faults across data sources.</w:t>
      </w:r>
    </w:p>
    <w:p>
      <w:pPr>
        <w:spacing w:after="200" w:line="360"/>
        <w:jc w:val="both"/>
      </w:pPr>
      <w:r>
        <w:rPr>
          <w:rFonts w:ascii="Times New Roman" w:cs="Times New Roman" w:eastAsia="Times New Roman" w:hAnsi="Times New Roman"/>
          <w:b w:val="false"/>
          <w:bCs w:val="false"/>
          <w:i w:val="false"/>
          <w:iCs w:val="false"/>
          <w:sz w:val="24"/>
          <w:szCs w:val="24"/>
        </w:rPr>
        <w:t xml:space="preserve">Near-term degradation is forecast using Prophet and LSTM models over a 4-hour horizon, and natural-language root-cause explanations are generated via a FAISS-backed Retrieval-Augmented Generation (RAG) pipeline feeding an on-device Ollama LLM. An MLOps feedback loop retrains detector thresholds nightly from operator false-positive annotations.</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 was evaluated on a controlled synthetic testbed of 4 gNBs, 16 cells, 64 UEs, and a 6-hour diurnal trace with three concurrent injected fault scenarios (congestion, hard outage, slow KPI drift). At the scenario level, the ensemble achieves Precision 0.75 / Recall 1.00 / F1 0.86 — an absolute F1 gain of 0.64 over a threshold-only baseline (F1 0.22) and 0.36 over a single Isolation Forest (F1 0.50) — while correlating 8,607 of 8,623 cross-domain events. Full pipeline latency is 57 seconds on a CPU-only host. All code, data generators, and tests are publicly available.</w:t>
      </w:r>
    </w:p>
    <w:p>
      <w:pPr>
        <w:spacing w:before="40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5G network monitoring, anomaly detection, ensemble learning, PCAP analysis, KPI anomaly detection, cross-domain correlation, retrieval-augmented generation, LLM explanation, 3GPP, MLOps, explainable AI, network operations.</w:t>
      </w:r>
    </w:p>
    <w:p>
      <w:r>
        <w:br w:type="page"/>
      </w:r>
    </w:p>
    <w:p>
      <w:pPr>
        <w:pStyle w:val="Heading1"/>
        <w:pageBreakBefore/>
        <w:spacing w:after="240" w:before="240"/>
      </w:pPr>
      <w:r>
        <w:rPr>
          <w:rFonts w:ascii="Times New Roman" w:cs="Times New Roman" w:eastAsia="Times New Roman" w:hAnsi="Times New Roman"/>
          <w:b/>
          <w:bCs/>
          <w:sz w:val="32"/>
          <w:szCs w:val="32"/>
        </w:rPr>
        <w:t xml:space="preserve">TABLE OF CONTENTS</w:t>
      </w:r>
    </w:p>
    <w:p>
      <w:pPr>
        <w:spacing w:after="300"/>
      </w:pPr>
      <w:r>
        <w:rPr>
          <w:rFonts w:ascii="Times New Roman" w:cs="Times New Roman" w:eastAsia="Times New Roman" w:hAnsi="Times New Roman"/>
          <w:i/>
          <w:iCs/>
          <w:color w:val="666666"/>
          <w:sz w:val="20"/>
          <w:szCs w:val="20"/>
        </w:rPr>
        <w:t xml:space="preserve">(Right-click the field below and select "Update Field" in Microsoft Word to populate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40" w:before="240"/>
      </w:pPr>
      <w:r>
        <w:rPr>
          <w:rFonts w:ascii="Times New Roman" w:cs="Times New Roman" w:eastAsia="Times New Roman" w:hAnsi="Times New Roman"/>
          <w:b/>
          <w:bCs/>
          <w:sz w:val="32"/>
          <w:szCs w:val="32"/>
        </w:rPr>
        <w:t xml:space="preserve">LIST OF TABLES</w:t>
      </w:r>
    </w:p>
    <w:p>
      <w:pPr>
        <w:spacing w:after="400"/>
      </w:pPr>
    </w:p>
    <w:p>
      <w:pPr>
        <w:spacing w:after="140"/>
      </w:pPr>
      <w:r>
        <w:rPr>
          <w:rFonts w:ascii="Times New Roman" w:cs="Times New Roman" w:eastAsia="Times New Roman" w:hAnsi="Times New Roman"/>
          <w:sz w:val="22"/>
          <w:szCs w:val="22"/>
        </w:rPr>
        <w:t xml:space="preserve">Table 2.1: Twelve 5G KPIs monitored by the detection ensemble</w:t>
      </w:r>
    </w:p>
    <w:p>
      <w:pPr>
        <w:spacing w:after="140"/>
      </w:pPr>
      <w:r>
        <w:rPr>
          <w:rFonts w:ascii="Times New Roman" w:cs="Times New Roman" w:eastAsia="Times New Roman" w:hAnsi="Times New Roman"/>
          <w:sz w:val="22"/>
          <w:szCs w:val="22"/>
        </w:rPr>
        <w:t xml:space="preserve">Table 3.1: Comparative positioning of the proposed system against representative prior work</w:t>
      </w:r>
    </w:p>
    <w:p>
      <w:pPr>
        <w:spacing w:after="140"/>
      </w:pPr>
      <w:r>
        <w:rPr>
          <w:rFonts w:ascii="Times New Roman" w:cs="Times New Roman" w:eastAsia="Times New Roman" w:hAnsi="Times New Roman"/>
          <w:sz w:val="22"/>
          <w:szCs w:val="22"/>
        </w:rPr>
        <w:t xml:space="preserve">Table 4.1: Hardware Requirements</w:t>
      </w:r>
    </w:p>
    <w:p>
      <w:pPr>
        <w:spacing w:after="140"/>
      </w:pPr>
      <w:r>
        <w:rPr>
          <w:rFonts w:ascii="Times New Roman" w:cs="Times New Roman" w:eastAsia="Times New Roman" w:hAnsi="Times New Roman"/>
          <w:sz w:val="22"/>
          <w:szCs w:val="22"/>
        </w:rPr>
        <w:t xml:space="preserve">Table 4.2: Software Requirements</w:t>
      </w:r>
    </w:p>
    <w:p>
      <w:pPr>
        <w:spacing w:after="140"/>
      </w:pPr>
      <w:r>
        <w:rPr>
          <w:rFonts w:ascii="Times New Roman" w:cs="Times New Roman" w:eastAsia="Times New Roman" w:hAnsi="Times New Roman"/>
          <w:sz w:val="22"/>
          <w:szCs w:val="22"/>
        </w:rPr>
        <w:t xml:space="preserve">Table 7.1: gNB topology configuration — 4 sites, 16 cells total</w:t>
      </w:r>
    </w:p>
    <w:p>
      <w:pPr>
        <w:spacing w:after="140"/>
      </w:pPr>
      <w:r>
        <w:rPr>
          <w:rFonts w:ascii="Times New Roman" w:cs="Times New Roman" w:eastAsia="Times New Roman" w:hAnsi="Times New Roman"/>
          <w:sz w:val="22"/>
          <w:szCs w:val="22"/>
        </w:rPr>
        <w:t xml:space="preserve">Table 7.2: Injected fault scenarios and ground-truth signatures</w:t>
      </w:r>
    </w:p>
    <w:p>
      <w:pPr>
        <w:spacing w:after="140"/>
      </w:pPr>
      <w:r>
        <w:rPr>
          <w:rFonts w:ascii="Times New Roman" w:cs="Times New Roman" w:eastAsia="Times New Roman" w:hAnsi="Times New Roman"/>
          <w:sz w:val="22"/>
          <w:szCs w:val="22"/>
        </w:rPr>
        <w:t xml:space="preserve">Table 7.3: Generated dataset files — shape, coverage, and purpose</w:t>
      </w:r>
    </w:p>
    <w:p>
      <w:pPr>
        <w:spacing w:after="140"/>
      </w:pPr>
      <w:r>
        <w:rPr>
          <w:rFonts w:ascii="Times New Roman" w:cs="Times New Roman" w:eastAsia="Times New Roman" w:hAnsi="Times New Roman"/>
          <w:sz w:val="22"/>
          <w:szCs w:val="22"/>
        </w:rPr>
        <w:t xml:space="preserve">Table 8.1: Complete hyperparameter configuration, fixed prior to evaluation</w:t>
      </w:r>
    </w:p>
    <w:p>
      <w:pPr>
        <w:spacing w:after="140"/>
      </w:pPr>
      <w:r>
        <w:rPr>
          <w:rFonts w:ascii="Times New Roman" w:cs="Times New Roman" w:eastAsia="Times New Roman" w:hAnsi="Times New Roman"/>
          <w:sz w:val="22"/>
          <w:szCs w:val="22"/>
        </w:rPr>
        <w:t xml:space="preserve">Table 9.1: Per-domain anomaly counts — raw output and post-EventRouter cluster count</w:t>
      </w:r>
    </w:p>
    <w:p>
      <w:pPr>
        <w:spacing w:after="140"/>
      </w:pPr>
      <w:r>
        <w:rPr>
          <w:rFonts w:ascii="Times New Roman" w:cs="Times New Roman" w:eastAsia="Times New Roman" w:hAnsi="Times New Roman"/>
          <w:sz w:val="22"/>
          <w:szCs w:val="22"/>
        </w:rPr>
        <w:t xml:space="preserve">Table 9.2: EventRouter cross-domain correlation results</w:t>
      </w:r>
    </w:p>
    <w:p>
      <w:pPr>
        <w:spacing w:after="140"/>
      </w:pPr>
      <w:r>
        <w:rPr>
          <w:rFonts w:ascii="Times New Roman" w:cs="Times New Roman" w:eastAsia="Times New Roman" w:hAnsi="Times New Roman"/>
          <w:sz w:val="22"/>
          <w:szCs w:val="22"/>
        </w:rPr>
        <w:t xml:space="preserve">Table 9.3: Scenario-level detection benchmark</w:t>
      </w:r>
    </w:p>
    <w:p>
      <w:pPr>
        <w:spacing w:after="140"/>
      </w:pPr>
      <w:r>
        <w:rPr>
          <w:rFonts w:ascii="Times New Roman" w:cs="Times New Roman" w:eastAsia="Times New Roman" w:hAnsi="Times New Roman"/>
          <w:sz w:val="22"/>
          <w:szCs w:val="22"/>
        </w:rPr>
        <w:t xml:space="preserve">Table 9.4: Detector ablation study — leave-one-family-out results</w:t>
      </w:r>
    </w:p>
    <w:p>
      <w:pPr>
        <w:spacing w:after="140"/>
      </w:pPr>
      <w:r>
        <w:rPr>
          <w:rFonts w:ascii="Times New Roman" w:cs="Times New Roman" w:eastAsia="Times New Roman" w:hAnsi="Times New Roman"/>
          <w:sz w:val="22"/>
          <w:szCs w:val="22"/>
        </w:rPr>
        <w:t xml:space="preserve">Table 9.5: Per-stage pipeline latency</w:t>
      </w:r>
    </w:p>
    <w:p>
      <w:pPr>
        <w:spacing w:after="140"/>
      </w:pPr>
      <w:r>
        <w:rPr>
          <w:rFonts w:ascii="Times New Roman" w:cs="Times New Roman" w:eastAsia="Times New Roman" w:hAnsi="Times New Roman"/>
          <w:sz w:val="22"/>
          <w:szCs w:val="22"/>
        </w:rPr>
        <w:t xml:space="preserve">Table 10.1: Detector-specific failure modes and mitigations</w:t>
      </w:r>
    </w:p>
    <w:p>
      <w:pPr>
        <w:spacing w:after="140"/>
      </w:pPr>
      <w:r>
        <w:rPr>
          <w:rFonts w:ascii="Times New Roman" w:cs="Times New Roman" w:eastAsia="Times New Roman" w:hAnsi="Times New Roman"/>
          <w:sz w:val="22"/>
          <w:szCs w:val="22"/>
        </w:rPr>
        <w:t xml:space="preserve">Table 12.1: Module-level time complexity summary</w:t>
      </w:r>
    </w:p>
    <w:p>
      <w:r>
        <w:br w:type="page"/>
      </w:r>
    </w:p>
    <w:p>
      <w:pPr>
        <w:pStyle w:val="Heading1"/>
        <w:pageBreakBefore/>
        <w:spacing w:after="240" w:before="240"/>
      </w:pPr>
      <w:r>
        <w:rPr>
          <w:rFonts w:ascii="Times New Roman" w:cs="Times New Roman" w:eastAsia="Times New Roman" w:hAnsi="Times New Roman"/>
          <w:b/>
          <w:bCs/>
          <w:sz w:val="32"/>
          <w:szCs w:val="32"/>
        </w:rPr>
        <w:t xml:space="preserve">LIST OF FIGURES</w:t>
      </w:r>
    </w:p>
    <w:p>
      <w:pPr>
        <w:spacing w:after="400"/>
      </w:pPr>
    </w:p>
    <w:p>
      <w:r>
        <w:rPr>
          <w:sz w:val="21"/>
        </w:rPr>
        <w:t>Figure 1.1: Evolution of Mobile Network Generations</w:t>
      </w:r>
    </w:p>
    <w:p>
      <w:r>
        <w:rPr>
          <w:sz w:val="21"/>
        </w:rPr>
        <w:t>Figure 1.2: Multi-Layer Fault Signature Propagation</w:t>
      </w:r>
    </w:p>
    <w:p>
      <w:r>
        <w:rPr>
          <w:sz w:val="21"/>
        </w:rPr>
        <w:t>Figure 1.3: Complementary Fault Coverage of the Three Modalities</w:t>
      </w:r>
    </w:p>
    <w:p>
      <w:r>
        <w:rPr>
          <w:sz w:val="21"/>
        </w:rPr>
        <w:t>Figure 2.1: 5G Network Architecture (NG-RAN + 5GC)</w:t>
      </w:r>
    </w:p>
    <w:p>
      <w:r>
        <w:rPr>
          <w:sz w:val="21"/>
        </w:rPr>
        <w:t>Figure 2.2: Six Protocol Interfaces Mapped to Network Nodes</w:t>
      </w:r>
    </w:p>
    <w:p>
      <w:r>
        <w:rPr>
          <w:sz w:val="21"/>
        </w:rPr>
        <w:t>Figure 3.1: Positioning Comparison vs. Prior Work</w:t>
      </w:r>
    </w:p>
    <w:p>
      <w:r>
        <w:rPr>
          <w:sz w:val="21"/>
        </w:rPr>
        <w:t>Figure 4.1: Use Case Diagram</w:t>
      </w:r>
    </w:p>
    <w:p>
      <w:r>
        <w:rPr>
          <w:sz w:val="21"/>
        </w:rPr>
        <w:t>Figure 5.1: Unified Pipeline End-to-End Control Flow</w:t>
      </w:r>
    </w:p>
    <w:p>
      <w:r>
        <w:rPr>
          <w:sz w:val="21"/>
        </w:rPr>
        <w:t>Figure 5.2: PCAP Parser Workflow</w:t>
      </w:r>
    </w:p>
    <w:p>
      <w:r>
        <w:rPr>
          <w:sz w:val="21"/>
        </w:rPr>
        <w:t>Figure 5.3: KPI Parser Three-Stage Pipeline</w:t>
      </w:r>
    </w:p>
    <w:p>
      <w:r>
        <w:rPr>
          <w:sz w:val="21"/>
        </w:rPr>
        <w:t>Figure 5.4: Statistics Parser Multi-Format Adapter Architecture</w:t>
      </w:r>
    </w:p>
    <w:p>
      <w:r>
        <w:rPr>
          <w:sz w:val="21"/>
        </w:rPr>
        <w:t>Figure 5.5: 18-Detector Ensemble Architecture</w:t>
      </w:r>
    </w:p>
    <w:p>
      <w:r>
        <w:rPr>
          <w:sz w:val="21"/>
        </w:rPr>
        <w:t>Figure 5.6: EventRouter Cross-Domain Correlation</w:t>
      </w:r>
    </w:p>
    <w:p>
      <w:r>
        <w:rPr>
          <w:sz w:val="21"/>
        </w:rPr>
        <w:t>Figure 5.7: Prediction Module Dual-Branch Design</w:t>
      </w:r>
    </w:p>
    <w:p>
      <w:r>
        <w:rPr>
          <w:sz w:val="21"/>
        </w:rPr>
        <w:t>Figure 5.8: RAG Explanation Engine Flow</w:t>
      </w:r>
    </w:p>
    <w:p>
      <w:r>
        <w:rPr>
          <w:sz w:val="21"/>
        </w:rPr>
        <w:t>Figure 5.9: MLOps Nightly Feedback Loop</w:t>
      </w:r>
    </w:p>
    <w:p>
      <w:r>
        <w:rPr>
          <w:sz w:val="21"/>
        </w:rPr>
        <w:t>Figure 5.10: Three Access Interfaces</w:t>
      </w:r>
    </w:p>
    <w:p>
      <w:r>
        <w:rPr>
          <w:sz w:val="21"/>
        </w:rPr>
        <w:t>Figure 5.11: Common Module Interface (Separation of Concerns)</w:t>
      </w:r>
    </w:p>
    <w:p>
      <w:r>
        <w:rPr>
          <w:sz w:val="21"/>
        </w:rPr>
        <w:t>Figure 6.1: Detector Family Taxonomy (Ensemble Coverage Principle)</w:t>
      </w:r>
    </w:p>
    <w:p>
      <w:r>
        <w:rPr>
          <w:sz w:val="21"/>
        </w:rPr>
        <w:t>Figure 7.1: Evaluation Network Topology</w:t>
      </w:r>
    </w:p>
    <w:p>
      <w:r>
        <w:rPr>
          <w:sz w:val="21"/>
        </w:rPr>
        <w:t>Figure 7.2: Diurnal Traffic Load Profile</w:t>
      </w:r>
    </w:p>
    <w:p>
      <w:r>
        <w:rPr>
          <w:sz w:val="21"/>
        </w:rPr>
        <w:t>Figure 7.3: Fault Injection Timeline</w:t>
      </w:r>
    </w:p>
    <w:p>
      <w:r>
        <w:rPr>
          <w:sz w:val="21"/>
        </w:rPr>
        <w:t>Figure 7.4: Dataset Generation Pipeline</w:t>
      </w:r>
    </w:p>
    <w:p>
      <w:r>
        <w:rPr>
          <w:sz w:val="21"/>
        </w:rPr>
        <w:t>Figure 8.1: Train/Test Temporal Split with Fault Overlay</w:t>
      </w:r>
    </w:p>
    <w:p>
      <w:r>
        <w:rPr>
          <w:sz w:val="21"/>
        </w:rPr>
        <w:t>Figure 9.1: EventRouter Alarm-Volume Reduction Funnel</w:t>
      </w:r>
    </w:p>
    <w:p>
      <w:r>
        <w:rPr>
          <w:sz w:val="21"/>
        </w:rPr>
        <w:t>Figure 9.2: Benchmark Comparison (Precision/Recall/F1)</w:t>
      </w:r>
    </w:p>
    <w:p>
      <w:r>
        <w:rPr>
          <w:sz w:val="21"/>
        </w:rPr>
        <w:t>Figure 9.3: Detector Ablation Study</w:t>
      </w:r>
    </w:p>
    <w:p>
      <w:r>
        <w:rPr>
          <w:sz w:val="21"/>
        </w:rPr>
        <w:t>Figure 9.4: Pipeline Latency Breakdown by Stage</w:t>
      </w:r>
    </w:p>
    <w:p>
      <w:r>
        <w:rPr>
          <w:sz w:val="21"/>
        </w:rPr>
        <w:t>Figure 9.5: Scalability Projection (Latency &amp; Memory vs. Cell Count)</w:t>
      </w:r>
    </w:p>
    <w:p>
      <w:r>
        <w:rPr>
          <w:sz w:val="21"/>
        </w:rPr>
        <w:t>Figure 10.1: False-Positive Root-Cause Map</w:t>
      </w:r>
    </w:p>
    <w:p>
      <w:r>
        <w:rPr>
          <w:sz w:val="21"/>
        </w:rPr>
        <w:t>Figure 11.1: Case Study 1 Timeline: Congestion on PCI_3</w:t>
      </w:r>
    </w:p>
    <w:p>
      <w:r>
        <w:rPr>
          <w:sz w:val="21"/>
        </w:rPr>
        <w:t>Figure 11.2: Case Study 2 Timeline: Hard Outage on PCI_12</w:t>
      </w:r>
    </w:p>
    <w:p>
      <w:r>
        <w:rPr>
          <w:sz w:val="21"/>
        </w:rPr>
        <w:t>Figure 11.3: Case Study 3 Timeline: Slow KPI Drift on PCI_8</w:t>
      </w:r>
    </w:p>
    <w:p>
      <w:r>
        <w:rPr>
          <w:sz w:val="21"/>
        </w:rPr>
        <w:t>Figure 12.1: Module-Level Complexity Overview</w:t>
      </w:r>
    </w:p>
    <w:p>
      <w:r>
        <w:rPr>
          <w:sz w:val="21"/>
        </w:rPr>
        <w:t>Figure 14.1: O-RAN RIC Integration Architecture</w:t>
      </w:r>
    </w:p>
    <w:p>
      <w:r>
        <w:rPr>
          <w:sz w:val="21"/>
        </w:rPr>
        <w:t>Figure 14.2: Staged Production Validation Roadmap</w:t>
      </w:r>
    </w:p>
    <w:p>
      <w:r>
        <w:rPr>
          <w:sz w:val="21"/>
        </w:rPr>
        <w:t>Figure 14.3: Cloud-Native Deployment with Edge/Central Split</w:t>
      </w:r>
    </w:p>
    <w:p>
      <w:r>
        <w:rPr>
          <w:sz w:val="21"/>
        </w:rPr>
        <w:t>Figure 15.1: Future Work Roadmap (Near-Term to Long-Term)</w:t>
      </w:r>
    </w:p>
    <w:p>
      <w:r>
        <w:rPr>
          <w:sz w:val="21"/>
        </w:rPr>
        <w:t>Figure A.1: Sample API Request/Response Flow</w:t>
      </w:r>
    </w:p>
    <w:p>
      <w:r>
        <w:br w:type="page"/>
      </w:r>
    </w:p>
    <w:p>
      <w:pPr>
        <w:pStyle w:val="Heading1"/>
        <w:pageBreakBefore/>
        <w:spacing w:after="240" w:before="240"/>
      </w:pPr>
      <w:r>
        <w:rPr>
          <w:rFonts w:ascii="Times New Roman" w:cs="Times New Roman" w:eastAsia="Times New Roman" w:hAnsi="Times New Roman"/>
          <w:b/>
          <w:bCs/>
          <w:sz w:val="32"/>
          <w:szCs w:val="32"/>
        </w:rPr>
        <w:t xml:space="preserve">LIST OF ABBREVIATIONS</w:t>
      </w:r>
    </w:p>
    <w:p>
      <w:pPr>
        <w:spacing w:after="400"/>
      </w:pPr>
    </w:p>
    <w:p>
      <w:pPr>
        <w:spacing w:after="90"/>
      </w:pPr>
      <w:r>
        <w:rPr>
          <w:rFonts w:ascii="Times New Roman" w:cs="Times New Roman" w:eastAsia="Times New Roman" w:hAnsi="Times New Roman"/>
          <w:b/>
          <w:bCs/>
          <w:sz w:val="22"/>
          <w:szCs w:val="22"/>
        </w:rPr>
        <w:t xml:space="preserve">3GPP	— </w:t>
      </w:r>
      <w:r>
        <w:rPr>
          <w:rFonts w:ascii="Times New Roman" w:cs="Times New Roman" w:eastAsia="Times New Roman" w:hAnsi="Times New Roman"/>
          <w:sz w:val="22"/>
          <w:szCs w:val="22"/>
        </w:rPr>
        <w:t xml:space="preserve">3rd Generation Partnership Project</w:t>
      </w:r>
    </w:p>
    <w:p>
      <w:pPr>
        <w:spacing w:after="90"/>
      </w:pPr>
      <w:r>
        <w:rPr>
          <w:rFonts w:ascii="Times New Roman" w:cs="Times New Roman" w:eastAsia="Times New Roman" w:hAnsi="Times New Roman"/>
          <w:b/>
          <w:bCs/>
          <w:sz w:val="22"/>
          <w:szCs w:val="22"/>
        </w:rPr>
        <w:t xml:space="preserve">5G NR	— </w:t>
      </w:r>
      <w:r>
        <w:rPr>
          <w:rFonts w:ascii="Times New Roman" w:cs="Times New Roman" w:eastAsia="Times New Roman" w:hAnsi="Times New Roman"/>
          <w:sz w:val="22"/>
          <w:szCs w:val="22"/>
        </w:rPr>
        <w:t xml:space="preserve">5G New Radio</w:t>
      </w:r>
    </w:p>
    <w:p>
      <w:pPr>
        <w:spacing w:after="90"/>
      </w:pPr>
      <w:r>
        <w:rPr>
          <w:rFonts w:ascii="Times New Roman" w:cs="Times New Roman" w:eastAsia="Times New Roman" w:hAnsi="Times New Roman"/>
          <w:b/>
          <w:bCs/>
          <w:sz w:val="22"/>
          <w:szCs w:val="22"/>
        </w:rPr>
        <w:t xml:space="preserve">AMF	— </w:t>
      </w:r>
      <w:r>
        <w:rPr>
          <w:rFonts w:ascii="Times New Roman" w:cs="Times New Roman" w:eastAsia="Times New Roman" w:hAnsi="Times New Roman"/>
          <w:sz w:val="22"/>
          <w:szCs w:val="22"/>
        </w:rPr>
        <w:t xml:space="preserve">Access and Mobility Management Function</w:t>
      </w:r>
    </w:p>
    <w:p>
      <w:pPr>
        <w:spacing w:after="90"/>
      </w:pPr>
      <w:r>
        <w:rPr>
          <w:rFonts w:ascii="Times New Roman" w:cs="Times New Roman" w:eastAsia="Times New Roman" w:hAnsi="Times New Roman"/>
          <w:b/>
          <w:bCs/>
          <w:sz w:val="22"/>
          <w:szCs w:val="22"/>
        </w:rPr>
        <w:t xml:space="preserve">AUSF	— </w:t>
      </w:r>
      <w:r>
        <w:rPr>
          <w:rFonts w:ascii="Times New Roman" w:cs="Times New Roman" w:eastAsia="Times New Roman" w:hAnsi="Times New Roman"/>
          <w:sz w:val="22"/>
          <w:szCs w:val="22"/>
        </w:rPr>
        <w:t xml:space="preserve">Authentication Server Function</w:t>
      </w:r>
    </w:p>
    <w:p>
      <w:pPr>
        <w:spacing w:after="90"/>
      </w:pPr>
      <w:r>
        <w:rPr>
          <w:rFonts w:ascii="Times New Roman" w:cs="Times New Roman" w:eastAsia="Times New Roman" w:hAnsi="Times New Roman"/>
          <w:b/>
          <w:bCs/>
          <w:sz w:val="22"/>
          <w:szCs w:val="22"/>
        </w:rPr>
        <w:t xml:space="preserve">CU / DU	— </w:t>
      </w:r>
      <w:r>
        <w:rPr>
          <w:rFonts w:ascii="Times New Roman" w:cs="Times New Roman" w:eastAsia="Times New Roman" w:hAnsi="Times New Roman"/>
          <w:sz w:val="22"/>
          <w:szCs w:val="22"/>
        </w:rPr>
        <w:t xml:space="preserve">Central Unit / Distributed Unit</w:t>
      </w:r>
    </w:p>
    <w:p>
      <w:pPr>
        <w:spacing w:after="90"/>
      </w:pPr>
      <w:r>
        <w:rPr>
          <w:rFonts w:ascii="Times New Roman" w:cs="Times New Roman" w:eastAsia="Times New Roman" w:hAnsi="Times New Roman"/>
          <w:b/>
          <w:bCs/>
          <w:sz w:val="22"/>
          <w:szCs w:val="22"/>
        </w:rPr>
        <w:t xml:space="preserve">CUSUM	— </w:t>
      </w:r>
      <w:r>
        <w:rPr>
          <w:rFonts w:ascii="Times New Roman" w:cs="Times New Roman" w:eastAsia="Times New Roman" w:hAnsi="Times New Roman"/>
          <w:sz w:val="22"/>
          <w:szCs w:val="22"/>
        </w:rPr>
        <w:t xml:space="preserve">Cumulative Sum (change-point detection)</w:t>
      </w:r>
    </w:p>
    <w:p>
      <w:pPr>
        <w:spacing w:after="90"/>
      </w:pPr>
      <w:r>
        <w:rPr>
          <w:rFonts w:ascii="Times New Roman" w:cs="Times New Roman" w:eastAsia="Times New Roman" w:hAnsi="Times New Roman"/>
          <w:b/>
          <w:bCs/>
          <w:sz w:val="22"/>
          <w:szCs w:val="22"/>
        </w:rPr>
        <w:t xml:space="preserve">FAISS	— </w:t>
      </w:r>
      <w:r>
        <w:rPr>
          <w:rFonts w:ascii="Times New Roman" w:cs="Times New Roman" w:eastAsia="Times New Roman" w:hAnsi="Times New Roman"/>
          <w:sz w:val="22"/>
          <w:szCs w:val="22"/>
        </w:rPr>
        <w:t xml:space="preserve">Facebook AI Similarity Search</w:t>
      </w:r>
    </w:p>
    <w:p>
      <w:pPr>
        <w:spacing w:after="90"/>
      </w:pPr>
      <w:r>
        <w:rPr>
          <w:rFonts w:ascii="Times New Roman" w:cs="Times New Roman" w:eastAsia="Times New Roman" w:hAnsi="Times New Roman"/>
          <w:b/>
          <w:bCs/>
          <w:sz w:val="22"/>
          <w:szCs w:val="22"/>
        </w:rPr>
        <w:t xml:space="preserve">F1AP / E1AP / XnAP	— </w:t>
      </w:r>
      <w:r>
        <w:rPr>
          <w:rFonts w:ascii="Times New Roman" w:cs="Times New Roman" w:eastAsia="Times New Roman" w:hAnsi="Times New Roman"/>
          <w:sz w:val="22"/>
          <w:szCs w:val="22"/>
        </w:rPr>
        <w:t xml:space="preserve">F1 / E1 / Xn Application Protocol</w:t>
      </w:r>
    </w:p>
    <w:p>
      <w:pPr>
        <w:spacing w:after="90"/>
      </w:pPr>
      <w:r>
        <w:rPr>
          <w:rFonts w:ascii="Times New Roman" w:cs="Times New Roman" w:eastAsia="Times New Roman" w:hAnsi="Times New Roman"/>
          <w:b/>
          <w:bCs/>
          <w:sz w:val="22"/>
          <w:szCs w:val="22"/>
        </w:rPr>
        <w:t xml:space="preserve">gNB	— </w:t>
      </w:r>
      <w:r>
        <w:rPr>
          <w:rFonts w:ascii="Times New Roman" w:cs="Times New Roman" w:eastAsia="Times New Roman" w:hAnsi="Times New Roman"/>
          <w:sz w:val="22"/>
          <w:szCs w:val="22"/>
        </w:rPr>
        <w:t xml:space="preserve">5G Next Generation NodeB</w:t>
      </w:r>
    </w:p>
    <w:p>
      <w:pPr>
        <w:spacing w:after="90"/>
      </w:pPr>
      <w:r>
        <w:rPr>
          <w:rFonts w:ascii="Times New Roman" w:cs="Times New Roman" w:eastAsia="Times New Roman" w:hAnsi="Times New Roman"/>
          <w:b/>
          <w:bCs/>
          <w:sz w:val="22"/>
          <w:szCs w:val="22"/>
        </w:rPr>
        <w:t xml:space="preserve">IE	— </w:t>
      </w:r>
      <w:r>
        <w:rPr>
          <w:rFonts w:ascii="Times New Roman" w:cs="Times New Roman" w:eastAsia="Times New Roman" w:hAnsi="Times New Roman"/>
          <w:sz w:val="22"/>
          <w:szCs w:val="22"/>
        </w:rPr>
        <w:t xml:space="preserve">Information Element</w:t>
      </w:r>
    </w:p>
    <w:p>
      <w:pPr>
        <w:spacing w:after="90"/>
      </w:pPr>
      <w:r>
        <w:rPr>
          <w:rFonts w:ascii="Times New Roman" w:cs="Times New Roman" w:eastAsia="Times New Roman" w:hAnsi="Times New Roman"/>
          <w:b/>
          <w:bCs/>
          <w:sz w:val="22"/>
          <w:szCs w:val="22"/>
        </w:rPr>
        <w:t xml:space="preserve">IQR	— </w:t>
      </w:r>
      <w:r>
        <w:rPr>
          <w:rFonts w:ascii="Times New Roman" w:cs="Times New Roman" w:eastAsia="Times New Roman" w:hAnsi="Times New Roman"/>
          <w:sz w:val="22"/>
          <w:szCs w:val="22"/>
        </w:rPr>
        <w:t xml:space="preserve">Interquartile Range</w:t>
      </w:r>
    </w:p>
    <w:p>
      <w:pPr>
        <w:spacing w:after="90"/>
      </w:pPr>
      <w:r>
        <w:rPr>
          <w:rFonts w:ascii="Times New Roman" w:cs="Times New Roman" w:eastAsia="Times New Roman" w:hAnsi="Times New Roman"/>
          <w:b/>
          <w:bCs/>
          <w:sz w:val="22"/>
          <w:szCs w:val="22"/>
        </w:rPr>
        <w:t xml:space="preserve">KPI	— </w:t>
      </w:r>
      <w:r>
        <w:rPr>
          <w:rFonts w:ascii="Times New Roman" w:cs="Times New Roman" w:eastAsia="Times New Roman" w:hAnsi="Times New Roman"/>
          <w:sz w:val="22"/>
          <w:szCs w:val="22"/>
        </w:rPr>
        <w:t xml:space="preserve">Key Performance Indicator</w:t>
      </w:r>
    </w:p>
    <w:p>
      <w:pPr>
        <w:spacing w:after="90"/>
      </w:pPr>
      <w:r>
        <w:rPr>
          <w:rFonts w:ascii="Times New Roman" w:cs="Times New Roman" w:eastAsia="Times New Roman" w:hAnsi="Times New Roman"/>
          <w:b/>
          <w:bCs/>
          <w:sz w:val="22"/>
          <w:szCs w:val="22"/>
        </w:rPr>
        <w:t xml:space="preserve">LLM	— </w:t>
      </w:r>
      <w:r>
        <w:rPr>
          <w:rFonts w:ascii="Times New Roman" w:cs="Times New Roman" w:eastAsia="Times New Roman" w:hAnsi="Times New Roman"/>
          <w:sz w:val="22"/>
          <w:szCs w:val="22"/>
        </w:rPr>
        <w:t xml:space="preserve">Large Language Model</w:t>
      </w:r>
    </w:p>
    <w:p>
      <w:pPr>
        <w:spacing w:after="90"/>
      </w:pPr>
      <w:r>
        <w:rPr>
          <w:rFonts w:ascii="Times New Roman" w:cs="Times New Roman" w:eastAsia="Times New Roman" w:hAnsi="Times New Roman"/>
          <w:b/>
          <w:bCs/>
          <w:sz w:val="22"/>
          <w:szCs w:val="22"/>
        </w:rPr>
        <w:t xml:space="preserve">LOF	— </w:t>
      </w:r>
      <w:r>
        <w:rPr>
          <w:rFonts w:ascii="Times New Roman" w:cs="Times New Roman" w:eastAsia="Times New Roman" w:hAnsi="Times New Roman"/>
          <w:sz w:val="22"/>
          <w:szCs w:val="22"/>
        </w:rPr>
        <w:t xml:space="preserve">Local Outlier Factor</w:t>
      </w:r>
    </w:p>
    <w:p>
      <w:pPr>
        <w:spacing w:after="90"/>
      </w:pPr>
      <w:r>
        <w:rPr>
          <w:rFonts w:ascii="Times New Roman" w:cs="Times New Roman" w:eastAsia="Times New Roman" w:hAnsi="Times New Roman"/>
          <w:b/>
          <w:bCs/>
          <w:sz w:val="22"/>
          <w:szCs w:val="22"/>
        </w:rPr>
        <w:t xml:space="preserve">LSTM-AE	— </w:t>
      </w:r>
      <w:r>
        <w:rPr>
          <w:rFonts w:ascii="Times New Roman" w:cs="Times New Roman" w:eastAsia="Times New Roman" w:hAnsi="Times New Roman"/>
          <w:sz w:val="22"/>
          <w:szCs w:val="22"/>
        </w:rPr>
        <w:t xml:space="preserve">Long Short-Term Memory Autoencoder</w:t>
      </w:r>
    </w:p>
    <w:p>
      <w:pPr>
        <w:spacing w:after="90"/>
      </w:pPr>
      <w:r>
        <w:rPr>
          <w:rFonts w:ascii="Times New Roman" w:cs="Times New Roman" w:eastAsia="Times New Roman" w:hAnsi="Times New Roman"/>
          <w:b/>
          <w:bCs/>
          <w:sz w:val="22"/>
          <w:szCs w:val="22"/>
        </w:rPr>
        <w:t xml:space="preserve">MLOps	— </w:t>
      </w:r>
      <w:r>
        <w:rPr>
          <w:rFonts w:ascii="Times New Roman" w:cs="Times New Roman" w:eastAsia="Times New Roman" w:hAnsi="Times New Roman"/>
          <w:sz w:val="22"/>
          <w:szCs w:val="22"/>
        </w:rPr>
        <w:t xml:space="preserve">Machine Learning Operations</w:t>
      </w:r>
    </w:p>
    <w:p>
      <w:pPr>
        <w:spacing w:after="90"/>
      </w:pPr>
      <w:r>
        <w:rPr>
          <w:rFonts w:ascii="Times New Roman" w:cs="Times New Roman" w:eastAsia="Times New Roman" w:hAnsi="Times New Roman"/>
          <w:b/>
          <w:bCs/>
          <w:sz w:val="22"/>
          <w:szCs w:val="22"/>
        </w:rPr>
        <w:t xml:space="preserve">MTTR	— </w:t>
      </w:r>
      <w:r>
        <w:rPr>
          <w:rFonts w:ascii="Times New Roman" w:cs="Times New Roman" w:eastAsia="Times New Roman" w:hAnsi="Times New Roman"/>
          <w:sz w:val="22"/>
          <w:szCs w:val="22"/>
        </w:rPr>
        <w:t xml:space="preserve">Mean Time To Repair</w:t>
      </w:r>
    </w:p>
    <w:p>
      <w:pPr>
        <w:spacing w:after="90"/>
      </w:pPr>
      <w:r>
        <w:rPr>
          <w:rFonts w:ascii="Times New Roman" w:cs="Times New Roman" w:eastAsia="Times New Roman" w:hAnsi="Times New Roman"/>
          <w:b/>
          <w:bCs/>
          <w:sz w:val="22"/>
          <w:szCs w:val="22"/>
        </w:rPr>
        <w:t xml:space="preserve">NAS	— </w:t>
      </w:r>
      <w:r>
        <w:rPr>
          <w:rFonts w:ascii="Times New Roman" w:cs="Times New Roman" w:eastAsia="Times New Roman" w:hAnsi="Times New Roman"/>
          <w:sz w:val="22"/>
          <w:szCs w:val="22"/>
        </w:rPr>
        <w:t xml:space="preserve">Non-Access Stratum</w:t>
      </w:r>
    </w:p>
    <w:p>
      <w:pPr>
        <w:spacing w:after="90"/>
      </w:pPr>
      <w:r>
        <w:rPr>
          <w:rFonts w:ascii="Times New Roman" w:cs="Times New Roman" w:eastAsia="Times New Roman" w:hAnsi="Times New Roman"/>
          <w:b/>
          <w:bCs/>
          <w:sz w:val="22"/>
          <w:szCs w:val="22"/>
        </w:rPr>
        <w:t xml:space="preserve">NGAP	— </w:t>
      </w:r>
      <w:r>
        <w:rPr>
          <w:rFonts w:ascii="Times New Roman" w:cs="Times New Roman" w:eastAsia="Times New Roman" w:hAnsi="Times New Roman"/>
          <w:sz w:val="22"/>
          <w:szCs w:val="22"/>
        </w:rPr>
        <w:t xml:space="preserve">NG Application Protocol</w:t>
      </w:r>
    </w:p>
    <w:p>
      <w:pPr>
        <w:spacing w:after="90"/>
      </w:pPr>
      <w:r>
        <w:rPr>
          <w:rFonts w:ascii="Times New Roman" w:cs="Times New Roman" w:eastAsia="Times New Roman" w:hAnsi="Times New Roman"/>
          <w:b/>
          <w:bCs/>
          <w:sz w:val="22"/>
          <w:szCs w:val="22"/>
        </w:rPr>
        <w:t xml:space="preserve">NOC	— </w:t>
      </w:r>
      <w:r>
        <w:rPr>
          <w:rFonts w:ascii="Times New Roman" w:cs="Times New Roman" w:eastAsia="Times New Roman" w:hAnsi="Times New Roman"/>
          <w:sz w:val="22"/>
          <w:szCs w:val="22"/>
        </w:rPr>
        <w:t xml:space="preserve">Network Operations Centre</w:t>
      </w:r>
    </w:p>
    <w:p>
      <w:pPr>
        <w:spacing w:after="90"/>
      </w:pPr>
      <w:r>
        <w:rPr>
          <w:rFonts w:ascii="Times New Roman" w:cs="Times New Roman" w:eastAsia="Times New Roman" w:hAnsi="Times New Roman"/>
          <w:b/>
          <w:bCs/>
          <w:sz w:val="22"/>
          <w:szCs w:val="22"/>
        </w:rPr>
        <w:t xml:space="preserve">NRF	— </w:t>
      </w:r>
      <w:r>
        <w:rPr>
          <w:rFonts w:ascii="Times New Roman" w:cs="Times New Roman" w:eastAsia="Times New Roman" w:hAnsi="Times New Roman"/>
          <w:sz w:val="22"/>
          <w:szCs w:val="22"/>
        </w:rPr>
        <w:t xml:space="preserve">Network Repository Function</w:t>
      </w:r>
    </w:p>
    <w:p>
      <w:pPr>
        <w:spacing w:after="90"/>
      </w:pPr>
      <w:r>
        <w:rPr>
          <w:rFonts w:ascii="Times New Roman" w:cs="Times New Roman" w:eastAsia="Times New Roman" w:hAnsi="Times New Roman"/>
          <w:b/>
          <w:bCs/>
          <w:sz w:val="22"/>
          <w:szCs w:val="22"/>
        </w:rPr>
        <w:t xml:space="preserve">NSSF	— </w:t>
      </w:r>
      <w:r>
        <w:rPr>
          <w:rFonts w:ascii="Times New Roman" w:cs="Times New Roman" w:eastAsia="Times New Roman" w:hAnsi="Times New Roman"/>
          <w:sz w:val="22"/>
          <w:szCs w:val="22"/>
        </w:rPr>
        <w:t xml:space="preserve">Network Slice Selection Function</w:t>
      </w:r>
    </w:p>
    <w:p>
      <w:pPr>
        <w:spacing w:after="90"/>
      </w:pPr>
      <w:r>
        <w:rPr>
          <w:rFonts w:ascii="Times New Roman" w:cs="Times New Roman" w:eastAsia="Times New Roman" w:hAnsi="Times New Roman"/>
          <w:b/>
          <w:bCs/>
          <w:sz w:val="22"/>
          <w:szCs w:val="22"/>
        </w:rPr>
        <w:t xml:space="preserve">OC-SVM	— </w:t>
      </w:r>
      <w:r>
        <w:rPr>
          <w:rFonts w:ascii="Times New Roman" w:cs="Times New Roman" w:eastAsia="Times New Roman" w:hAnsi="Times New Roman"/>
          <w:sz w:val="22"/>
          <w:szCs w:val="22"/>
        </w:rPr>
        <w:t xml:space="preserve">One-Class Support Vector Machine</w:t>
      </w:r>
    </w:p>
    <w:p>
      <w:pPr>
        <w:spacing w:after="90"/>
      </w:pPr>
      <w:r>
        <w:rPr>
          <w:rFonts w:ascii="Times New Roman" w:cs="Times New Roman" w:eastAsia="Times New Roman" w:hAnsi="Times New Roman"/>
          <w:b/>
          <w:bCs/>
          <w:sz w:val="22"/>
          <w:szCs w:val="22"/>
        </w:rPr>
        <w:t xml:space="preserve">O-RAN	— </w:t>
      </w:r>
      <w:r>
        <w:rPr>
          <w:rFonts w:ascii="Times New Roman" w:cs="Times New Roman" w:eastAsia="Times New Roman" w:hAnsi="Times New Roman"/>
          <w:sz w:val="22"/>
          <w:szCs w:val="22"/>
        </w:rPr>
        <w:t xml:space="preserve">Open Radio Access Network</w:t>
      </w:r>
    </w:p>
    <w:p>
      <w:pPr>
        <w:spacing w:after="90"/>
      </w:pPr>
      <w:r>
        <w:rPr>
          <w:rFonts w:ascii="Times New Roman" w:cs="Times New Roman" w:eastAsia="Times New Roman" w:hAnsi="Times New Roman"/>
          <w:b/>
          <w:bCs/>
          <w:sz w:val="22"/>
          <w:szCs w:val="22"/>
        </w:rPr>
        <w:t xml:space="preserve">PCAP	— </w:t>
      </w:r>
      <w:r>
        <w:rPr>
          <w:rFonts w:ascii="Times New Roman" w:cs="Times New Roman" w:eastAsia="Times New Roman" w:hAnsi="Times New Roman"/>
          <w:sz w:val="22"/>
          <w:szCs w:val="22"/>
        </w:rPr>
        <w:t xml:space="preserve">Packet Capture</w:t>
      </w:r>
    </w:p>
    <w:p>
      <w:pPr>
        <w:spacing w:after="90"/>
      </w:pPr>
      <w:r>
        <w:rPr>
          <w:rFonts w:ascii="Times New Roman" w:cs="Times New Roman" w:eastAsia="Times New Roman" w:hAnsi="Times New Roman"/>
          <w:b/>
          <w:bCs/>
          <w:sz w:val="22"/>
          <w:szCs w:val="22"/>
        </w:rPr>
        <w:t xml:space="preserve">PRB	— </w:t>
      </w:r>
      <w:r>
        <w:rPr>
          <w:rFonts w:ascii="Times New Roman" w:cs="Times New Roman" w:eastAsia="Times New Roman" w:hAnsi="Times New Roman"/>
          <w:sz w:val="22"/>
          <w:szCs w:val="22"/>
        </w:rPr>
        <w:t xml:space="preserve">Physical Resource Block</w:t>
      </w:r>
    </w:p>
    <w:p>
      <w:pPr>
        <w:spacing w:after="90"/>
      </w:pPr>
      <w:r>
        <w:rPr>
          <w:rFonts w:ascii="Times New Roman" w:cs="Times New Roman" w:eastAsia="Times New Roman" w:hAnsi="Times New Roman"/>
          <w:b/>
          <w:bCs/>
          <w:sz w:val="22"/>
          <w:szCs w:val="22"/>
        </w:rPr>
        <w:t xml:space="preserve">RAG	— </w:t>
      </w:r>
      <w:r>
        <w:rPr>
          <w:rFonts w:ascii="Times New Roman" w:cs="Times New Roman" w:eastAsia="Times New Roman" w:hAnsi="Times New Roman"/>
          <w:sz w:val="22"/>
          <w:szCs w:val="22"/>
        </w:rPr>
        <w:t xml:space="preserve">Retrieval-Augmented Generation</w:t>
      </w:r>
    </w:p>
    <w:p>
      <w:pPr>
        <w:spacing w:after="90"/>
      </w:pPr>
      <w:r>
        <w:rPr>
          <w:rFonts w:ascii="Times New Roman" w:cs="Times New Roman" w:eastAsia="Times New Roman" w:hAnsi="Times New Roman"/>
          <w:b/>
          <w:bCs/>
          <w:sz w:val="22"/>
          <w:szCs w:val="22"/>
        </w:rPr>
        <w:t xml:space="preserve">RAN	— </w:t>
      </w:r>
      <w:r>
        <w:rPr>
          <w:rFonts w:ascii="Times New Roman" w:cs="Times New Roman" w:eastAsia="Times New Roman" w:hAnsi="Times New Roman"/>
          <w:sz w:val="22"/>
          <w:szCs w:val="22"/>
        </w:rPr>
        <w:t xml:space="preserve">Radio Access Network</w:t>
      </w:r>
    </w:p>
    <w:p>
      <w:pPr>
        <w:spacing w:after="90"/>
      </w:pPr>
      <w:r>
        <w:rPr>
          <w:rFonts w:ascii="Times New Roman" w:cs="Times New Roman" w:eastAsia="Times New Roman" w:hAnsi="Times New Roman"/>
          <w:b/>
          <w:bCs/>
          <w:sz w:val="22"/>
          <w:szCs w:val="22"/>
        </w:rPr>
        <w:t xml:space="preserve">RIC	— </w:t>
      </w:r>
      <w:r>
        <w:rPr>
          <w:rFonts w:ascii="Times New Roman" w:cs="Times New Roman" w:eastAsia="Times New Roman" w:hAnsi="Times New Roman"/>
          <w:sz w:val="22"/>
          <w:szCs w:val="22"/>
        </w:rPr>
        <w:t xml:space="preserve">RAN Intelligent Controller</w:t>
      </w:r>
    </w:p>
    <w:p>
      <w:pPr>
        <w:spacing w:after="90"/>
      </w:pPr>
      <w:r>
        <w:rPr>
          <w:rFonts w:ascii="Times New Roman" w:cs="Times New Roman" w:eastAsia="Times New Roman" w:hAnsi="Times New Roman"/>
          <w:b/>
          <w:bCs/>
          <w:sz w:val="22"/>
          <w:szCs w:val="22"/>
        </w:rPr>
        <w:t xml:space="preserve">RRC	— </w:t>
      </w:r>
      <w:r>
        <w:rPr>
          <w:rFonts w:ascii="Times New Roman" w:cs="Times New Roman" w:eastAsia="Times New Roman" w:hAnsi="Times New Roman"/>
          <w:sz w:val="22"/>
          <w:szCs w:val="22"/>
        </w:rPr>
        <w:t xml:space="preserve">Radio Resource Control</w:t>
      </w:r>
    </w:p>
    <w:p>
      <w:pPr>
        <w:spacing w:after="90"/>
      </w:pPr>
      <w:r>
        <w:rPr>
          <w:rFonts w:ascii="Times New Roman" w:cs="Times New Roman" w:eastAsia="Times New Roman" w:hAnsi="Times New Roman"/>
          <w:b/>
          <w:bCs/>
          <w:sz w:val="22"/>
          <w:szCs w:val="22"/>
        </w:rPr>
        <w:t xml:space="preserve">SMF	— </w:t>
      </w:r>
      <w:r>
        <w:rPr>
          <w:rFonts w:ascii="Times New Roman" w:cs="Times New Roman" w:eastAsia="Times New Roman" w:hAnsi="Times New Roman"/>
          <w:sz w:val="22"/>
          <w:szCs w:val="22"/>
        </w:rPr>
        <w:t xml:space="preserve">Session Management Function</w:t>
      </w:r>
    </w:p>
    <w:p>
      <w:pPr>
        <w:spacing w:after="90"/>
      </w:pPr>
      <w:r>
        <w:rPr>
          <w:rFonts w:ascii="Times New Roman" w:cs="Times New Roman" w:eastAsia="Times New Roman" w:hAnsi="Times New Roman"/>
          <w:b/>
          <w:bCs/>
          <w:sz w:val="22"/>
          <w:szCs w:val="22"/>
        </w:rPr>
        <w:t xml:space="preserve">UDM	— </w:t>
      </w:r>
      <w:r>
        <w:rPr>
          <w:rFonts w:ascii="Times New Roman" w:cs="Times New Roman" w:eastAsia="Times New Roman" w:hAnsi="Times New Roman"/>
          <w:sz w:val="22"/>
          <w:szCs w:val="22"/>
        </w:rPr>
        <w:t xml:space="preserve">Unified Data Management</w:t>
      </w:r>
    </w:p>
    <w:p>
      <w:pPr>
        <w:spacing w:after="90"/>
      </w:pPr>
      <w:r>
        <w:rPr>
          <w:rFonts w:ascii="Times New Roman" w:cs="Times New Roman" w:eastAsia="Times New Roman" w:hAnsi="Times New Roman"/>
          <w:b/>
          <w:bCs/>
          <w:sz w:val="22"/>
          <w:szCs w:val="22"/>
        </w:rPr>
        <w:t xml:space="preserve">UPF	— </w:t>
      </w:r>
      <w:r>
        <w:rPr>
          <w:rFonts w:ascii="Times New Roman" w:cs="Times New Roman" w:eastAsia="Times New Roman" w:hAnsi="Times New Roman"/>
          <w:sz w:val="22"/>
          <w:szCs w:val="22"/>
        </w:rPr>
        <w:t xml:space="preserve">User Plane Function</w:t>
      </w:r>
    </w:p>
    <w:p>
      <w:pPr>
        <w:spacing w:after="90"/>
      </w:pPr>
      <w:r>
        <w:rPr>
          <w:rFonts w:ascii="Times New Roman" w:cs="Times New Roman" w:eastAsia="Times New Roman" w:hAnsi="Times New Roman"/>
          <w:b/>
          <w:bCs/>
          <w:sz w:val="22"/>
          <w:szCs w:val="22"/>
        </w:rPr>
        <w:t xml:space="preserve">ZSM	— </w:t>
      </w:r>
      <w:r>
        <w:rPr>
          <w:rFonts w:ascii="Times New Roman" w:cs="Times New Roman" w:eastAsia="Times New Roman" w:hAnsi="Times New Roman"/>
          <w:sz w:val="22"/>
          <w:szCs w:val="22"/>
        </w:rPr>
        <w:t xml:space="preserve">Zero-touch Service Management</w:t>
      </w:r>
    </w:p>
    <w:p>
      <w:pPr>
        <w:sectPr>
          <w:headerReference w:type="default" r:id="rId7"/>
          <w:footerReference w:type="default" r:id="rId8"/>
          <w:type w:val="nextPage"/>
          <w:pgSz w:w="11906" w:h="16838" w:orient="portrait"/>
          <w:pgMar w:top="1440" w:right="1440" w:bottom="1440" w:left="1440" w:header="708" w:footer="708" w:gutter="0"/>
          <w:pgNumType/>
          <w:docGrid w:linePitch="360"/>
        </w:sectPr>
      </w:pPr>
    </w:p>
    <w:p>
      <w:pPr>
        <w:pStyle w:val="Heading1"/>
        <w:pageBreakBefore/>
        <w:spacing w:after="240" w:before="240"/>
      </w:pPr>
      <w:r>
        <w:rPr>
          <w:rFonts w:ascii="Times New Roman" w:cs="Times New Roman" w:eastAsia="Times New Roman" w:hAnsi="Times New Roman"/>
          <w:b/>
          <w:bCs/>
          <w:sz w:val="32"/>
          <w:szCs w:val="32"/>
        </w:rPr>
        <w:t xml:space="preserve">CHAPTER 1</w:t>
      </w:r>
    </w:p>
    <w:p>
      <w:pPr>
        <w:spacing w:after="400"/>
        <w:jc w:val="center"/>
      </w:pPr>
      <w:r>
        <w:rPr>
          <w:rFonts w:ascii="Times New Roman" w:cs="Times New Roman" w:eastAsia="Times New Roman" w:hAnsi="Times New Roman"/>
          <w:b/>
          <w:bCs/>
          <w:i w:val="false"/>
          <w:iCs w:val="false"/>
          <w:sz w:val="30"/>
          <w:szCs w:val="30"/>
        </w:rPr>
        <w:t xml:space="preserve">INTRODUCTION</w:t>
      </w:r>
    </w:p>
    <w:p>
      <w:pPr>
        <w:pStyle w:val="Heading2"/>
        <w:spacing w:after="160" w:before="240"/>
      </w:pPr>
      <w:r>
        <w:rPr>
          <w:rFonts w:ascii="Times New Roman" w:cs="Times New Roman" w:eastAsia="Times New Roman" w:hAnsi="Times New Roman"/>
          <w:b/>
          <w:bCs/>
          <w:sz w:val="27"/>
          <w:szCs w:val="27"/>
        </w:rPr>
        <w:t xml:space="preserve">1.1 Evolution of Mobile Networks: From 2G to 6G</w:t>
      </w:r>
    </w:p>
    <w:p>
      <w:pPr>
        <w:spacing w:after="200" w:line="360"/>
        <w:jc w:val="both"/>
      </w:pPr>
      <w:r>
        <w:rPr>
          <w:rFonts w:ascii="Times New Roman" w:cs="Times New Roman" w:eastAsia="Times New Roman" w:hAnsi="Times New Roman"/>
          <w:b w:val="false"/>
          <w:bCs w:val="false"/>
          <w:i w:val="false"/>
          <w:iCs w:val="false"/>
          <w:sz w:val="24"/>
          <w:szCs w:val="24"/>
        </w:rPr>
        <w:t xml:space="preserve">The history of mobile telecommunications is best understood as a series of paradigm shifts — each generation resolving the capacity and capability constraints of its predecessor while simultaneously introducing new complexity that motivates the next transition. Understanding this arc is essential for situating the operational monitoring challenges addressed by the present work.</w:t>
      </w:r>
    </w:p>
    <w:p>
      <w:pPr>
        <w:spacing w:before="280" w:after="80"/>
        <w:jc w:val="center"/>
      </w:pPr>
      <w:r>
        <w:rPr>
          <w:b/>
          <w:color w:val="1B4F72"/>
          <w:sz w:val="22"/>
        </w:rPr>
        <w:t>Figure 1.1 — Evolution of Mobile Network Generations</w:t>
      </w:r>
    </w:p>
    <w:p>
      <w:pPr>
        <w:spacing w:after="80"/>
        <w:jc w:val="center"/>
      </w:pPr>
      <w:r>
        <w:drawing>
          <wp:inline xmlns:a="http://schemas.openxmlformats.org/drawingml/2006/main" xmlns:pic="http://schemas.openxmlformats.org/drawingml/2006/picture">
            <wp:extent cx="5486400" cy="1920240"/>
            <wp:docPr id="1" name="Picture 1"/>
            <wp:cNvGraphicFramePr>
              <a:graphicFrameLocks noChangeAspect="1"/>
            </wp:cNvGraphicFramePr>
            <a:graphic>
              <a:graphicData uri="http://schemas.openxmlformats.org/drawingml/2006/picture">
                <pic:pic>
                  <pic:nvPicPr>
                    <pic:cNvPr id="0" name="fig_1_1.png"/>
                    <pic:cNvPicPr/>
                  </pic:nvPicPr>
                  <pic:blipFill>
                    <a:blip r:embed="rId12"/>
                    <a:stretch>
                      <a:fillRect/>
                    </a:stretch>
                  </pic:blipFill>
                  <pic:spPr>
                    <a:xfrm>
                      <a:off x="0" y="0"/>
                      <a:ext cx="5486400" cy="1920240"/>
                    </a:xfrm>
                    <a:prstGeom prst="rect"/>
                  </pic:spPr>
                </pic:pic>
              </a:graphicData>
            </a:graphic>
          </wp:inline>
        </w:drawing>
      </w:r>
    </w:p>
    <w:p>
      <w:pPr>
        <w:spacing w:after="280"/>
        <w:jc w:val="center"/>
      </w:pPr>
      <w:r>
        <w:rPr>
          <w:i/>
          <w:sz w:val="19"/>
        </w:rPr>
        <w:t>Figure 1.1: Evolution of mobile network generations from 2G to the envisioned 6G, showing peak data rate and defining architectural change at each step.</w:t>
      </w:r>
    </w:p>
    <w:p>
      <w:pPr>
        <w:pStyle w:val="Heading3"/>
        <w:spacing w:after="120" w:before="180"/>
      </w:pPr>
      <w:r>
        <w:rPr>
          <w:rFonts w:ascii="Times New Roman" w:cs="Times New Roman" w:eastAsia="Times New Roman" w:hAnsi="Times New Roman"/>
          <w:b/>
          <w:bCs/>
          <w:i/>
          <w:iCs/>
          <w:sz w:val="24"/>
          <w:szCs w:val="24"/>
        </w:rPr>
        <w:t xml:space="preserve">1.1.1 Second-Generation (2G) Networks</w:t>
      </w:r>
    </w:p>
    <w:p>
      <w:pPr>
        <w:spacing w:after="200" w:line="360"/>
        <w:jc w:val="both"/>
      </w:pPr>
      <w:r>
        <w:rPr>
          <w:rFonts w:ascii="Times New Roman" w:cs="Times New Roman" w:eastAsia="Times New Roman" w:hAnsi="Times New Roman"/>
          <w:b w:val="false"/>
          <w:bCs w:val="false"/>
          <w:i w:val="false"/>
          <w:iCs w:val="false"/>
          <w:sz w:val="24"/>
          <w:szCs w:val="24"/>
        </w:rPr>
        <w:t xml:space="preserve">The introduction of the Global System for Mobile Communications (GSM) standard in the early 1990s marked the transition from analogue to digital radio access. 2G systems provided voice and Short Message Service (SMS) with data rates peaking at 9.6 kbps in basic GSM and reaching 384 kbps under the General Packet Radio Service (GPRS) and Enhanced Data rates for GSM Evolution (EDGE) extensions. The network architecture was centralized: a Base Transceiver Station (BTS) connected to a Base Station Controller (BSC), which in turn interfaced with a Mobile Switching Centre (MSC) for voice and a Serving GPRS Support Node (SGSN) for packet data. Network management at this generation was largely reactive and threshold-based, relying on Operations and Maintenance Centre (OMC) alarms triggered by static KPI limits — a model that, as argued in this report, remains inadequate for 5G's multi-layer complexity.</w:t>
      </w:r>
    </w:p>
    <w:p>
      <w:pPr>
        <w:pStyle w:val="Heading3"/>
        <w:spacing w:after="120" w:before="180"/>
      </w:pPr>
      <w:r>
        <w:rPr>
          <w:rFonts w:ascii="Times New Roman" w:cs="Times New Roman" w:eastAsia="Times New Roman" w:hAnsi="Times New Roman"/>
          <w:b/>
          <w:bCs/>
          <w:i/>
          <w:iCs/>
          <w:sz w:val="24"/>
          <w:szCs w:val="24"/>
        </w:rPr>
        <w:t xml:space="preserve">1.1.2 Third-Generation (3G) and HSPA</w:t>
      </w:r>
    </w:p>
    <w:p>
      <w:pPr>
        <w:spacing w:after="200" w:line="360"/>
        <w:jc w:val="both"/>
      </w:pPr>
      <w:r>
        <w:rPr>
          <w:rFonts w:ascii="Times New Roman" w:cs="Times New Roman" w:eastAsia="Times New Roman" w:hAnsi="Times New Roman"/>
          <w:b w:val="false"/>
          <w:bCs w:val="false"/>
          <w:i w:val="false"/>
          <w:iCs w:val="false"/>
          <w:sz w:val="24"/>
          <w:szCs w:val="24"/>
        </w:rPr>
        <w:t xml:space="preserve">The Universal Mobile Telecommunications System (UMTS), standardized by 3GPP Release 99, introduced wideband code-division multiple access (WCDMA) radio access and a separation between the Radio Network Controller (RNC) and the Node B, enabling data rates of up to 2 Mbps. The subsequent High Speed Packet Access (HSPA and HSPA+) enhancements pushed peak downlink rates to 42 Mbps. The increased data capability attracted mobile broadband use cases and made per-cell throughput and radio resource management KPIs central to network operations — a precursor to the rich KPI ecosystems defined in 3GPP TS 28.554 for 5G.</w:t>
      </w:r>
    </w:p>
    <w:p>
      <w:pPr>
        <w:pStyle w:val="Heading3"/>
        <w:spacing w:after="120" w:before="180"/>
      </w:pPr>
      <w:r>
        <w:rPr>
          <w:rFonts w:ascii="Times New Roman" w:cs="Times New Roman" w:eastAsia="Times New Roman" w:hAnsi="Times New Roman"/>
          <w:b/>
          <w:bCs/>
          <w:i/>
          <w:iCs/>
          <w:sz w:val="24"/>
          <w:szCs w:val="24"/>
        </w:rPr>
        <w:t xml:space="preserve">1.1.3 Fourth-Generation (LTE/LTE-A)</w:t>
      </w:r>
    </w:p>
    <w:p>
      <w:pPr>
        <w:spacing w:after="200" w:line="360"/>
        <w:jc w:val="both"/>
      </w:pPr>
      <w:r>
        <w:rPr>
          <w:rFonts w:ascii="Times New Roman" w:cs="Times New Roman" w:eastAsia="Times New Roman" w:hAnsi="Times New Roman"/>
          <w:b w:val="false"/>
          <w:bCs w:val="false"/>
          <w:i w:val="false"/>
          <w:iCs w:val="false"/>
          <w:sz w:val="24"/>
          <w:szCs w:val="24"/>
        </w:rPr>
        <w:t xml:space="preserve">The Long-Term Evolution (LTE) standard, defined from 3GPP Release 8 onwards, introduced Orthogonal Frequency-Division Multiple Access (OFDMA) in the downlink and Single-Carrier FDMA (SC-FDMA) in the uplink, achieving peak rates of 100 Mbps DL / 50 Mbps UL in initial deployments and exceeding 1 Gbps with LTE-Advanced carrier aggregation. The Evolved Packet Core (EPC) replaced the legacy 3G core with a flat, IP-only architecture: the Mobility Management Entity (MME) handled signalling, the Serving Gateway (S-GW) routed user-plane traffic, and the PDN Gateway (P-GW) provided internet access. Critically for monitoring, LTE introduced the X2 interface between eNBs for direct inter-cell handover signalling — a design principle extended in 5G through the Xn interface. The proliferation of diverse service types (voice over LTE, video streaming, IoT) made correlation of radio, transport, and core KPIs increasingly important, yet tooling remained siloed.</w:t>
      </w:r>
    </w:p>
    <w:p>
      <w:pPr>
        <w:pStyle w:val="Heading3"/>
        <w:spacing w:after="120" w:before="180"/>
      </w:pPr>
      <w:r>
        <w:rPr>
          <w:rFonts w:ascii="Times New Roman" w:cs="Times New Roman" w:eastAsia="Times New Roman" w:hAnsi="Times New Roman"/>
          <w:b/>
          <w:bCs/>
          <w:i/>
          <w:iCs/>
          <w:sz w:val="24"/>
          <w:szCs w:val="24"/>
        </w:rPr>
        <w:t xml:space="preserve">1.1.4 Fifth-Generation (5G NR)</w:t>
      </w:r>
    </w:p>
    <w:p>
      <w:pPr>
        <w:spacing w:after="200" w:line="360"/>
        <w:jc w:val="both"/>
      </w:pPr>
      <w:r>
        <w:rPr>
          <w:rFonts w:ascii="Times New Roman" w:cs="Times New Roman" w:eastAsia="Times New Roman" w:hAnsi="Times New Roman"/>
          <w:b w:val="false"/>
          <w:bCs w:val="false"/>
          <w:i w:val="false"/>
          <w:iCs w:val="false"/>
          <w:sz w:val="24"/>
          <w:szCs w:val="24"/>
        </w:rPr>
        <w:t xml:space="preserve">The 5G New Radio (NR) standard, introduced in 3GPP Release 15 and continuously enhanced through Releases 16–18, is the primary subject of this project. 5G NR introduces a fully disaggregated Radio Access Network (RAN) architecture — splitting the monolithic eNB into Distributed Unit (DU), Central Unit Control Plane (CU-CP), and Central Unit User Plane (CU-UP) — connected via standardized F1, E1, and Xn interfaces. The core network adopts a Service-Based Architecture (SBA) with network functions including the Access and Mobility Management Function (AMF), Session Management Function (SMF), and User Plane Function (UPF) communicating over HTTP/2. This disaggregation dramatically increases the number of protocol interfaces and monitoring points: a single gNB now exposes NAS, NGAP, RRC, F1AP, E1AP, and XnAP signalling layers, each carrying distinct failure signatures. Peak theoretical rates of 20 Gbps DL in the millimetre-wave bands and sub-millisecond latency targets for Ultra-Reliable Low-Latency Communications (URLLC) raise the cost of undetected anomalies — a missed fault on a URLLC slice directly impacts safety-critical applications.</w:t>
      </w:r>
    </w:p>
    <w:p>
      <w:pPr>
        <w:pStyle w:val="Heading3"/>
        <w:spacing w:after="120" w:before="180"/>
      </w:pPr>
      <w:r>
        <w:rPr>
          <w:rFonts w:ascii="Times New Roman" w:cs="Times New Roman" w:eastAsia="Times New Roman" w:hAnsi="Times New Roman"/>
          <w:b/>
          <w:bCs/>
          <w:i/>
          <w:iCs/>
          <w:sz w:val="24"/>
          <w:szCs w:val="24"/>
        </w:rPr>
        <w:t xml:space="preserve">1.1.5 Sixth-Generation (6G) Vision</w:t>
      </w:r>
    </w:p>
    <w:p>
      <w:pPr>
        <w:spacing w:after="200" w:line="360"/>
        <w:jc w:val="both"/>
      </w:pPr>
      <w:r>
        <w:rPr>
          <w:rFonts w:ascii="Times New Roman" w:cs="Times New Roman" w:eastAsia="Times New Roman" w:hAnsi="Times New Roman"/>
          <w:b w:val="false"/>
          <w:bCs w:val="false"/>
          <w:i w:val="false"/>
          <w:iCs w:val="false"/>
          <w:sz w:val="24"/>
          <w:szCs w:val="24"/>
        </w:rPr>
        <w:t xml:space="preserve">Though 6G standardization (expected in 3GPP Release 21+, targeting commercial deployment around 2030) is at an early research stage, its envisioned capabilities — terahertz radio access, sub-100 microsecond air-interface latency, native AI/ML integration at the physical layer, and digital-twin network management — will further amplify the monitoring complexity that motivates the present work. O-RAN Alliance specifications already define open interfaces (E2, O1, A1) for near-real-time RAN Intelligent Controllers (RICs) that consume streaming telemetry from RAN nodes and execute ML inference on anomaly and optimization policies. The architecture proposed in this project is aligned with this trajectory: the modular parsing and detection pipeline can be extended to serve as an xApp within a near-RT RIC, consuming O-RAN O1 streaming telemetry in place of offline file uploads.</w:t>
      </w:r>
    </w:p>
    <w:p>
      <w:pPr>
        <w:pStyle w:val="Heading2"/>
        <w:spacing w:after="160" w:before="240"/>
      </w:pPr>
      <w:r>
        <w:rPr>
          <w:rFonts w:ascii="Times New Roman" w:cs="Times New Roman" w:eastAsia="Times New Roman" w:hAnsi="Times New Roman"/>
          <w:b/>
          <w:bCs/>
          <w:sz w:val="27"/>
          <w:szCs w:val="27"/>
        </w:rPr>
        <w:t xml:space="preserve">1.2 Challenges in Modern 5G Telecom Monitoring</w:t>
      </w:r>
    </w:p>
    <w:p>
      <w:pPr>
        <w:spacing w:after="200" w:line="360"/>
        <w:jc w:val="both"/>
      </w:pPr>
      <w:r>
        <w:rPr>
          <w:rFonts w:ascii="Times New Roman" w:cs="Times New Roman" w:eastAsia="Times New Roman" w:hAnsi="Times New Roman"/>
          <w:b w:val="false"/>
          <w:bCs w:val="false"/>
          <w:i w:val="false"/>
          <w:iCs w:val="false"/>
          <w:sz w:val="24"/>
          <w:szCs w:val="24"/>
        </w:rPr>
        <w:t xml:space="preserve">The transition to 5G NR introduces a qualitatively different monitoring problem compared to previous generations, characterized by four interconnected challenges.</w:t>
      </w:r>
    </w:p>
    <w:p>
      <w:pPr>
        <w:pStyle w:val="Heading3"/>
        <w:spacing w:after="120" w:before="180"/>
      </w:pPr>
      <w:r>
        <w:rPr>
          <w:rFonts w:ascii="Times New Roman" w:cs="Times New Roman" w:eastAsia="Times New Roman" w:hAnsi="Times New Roman"/>
          <w:b/>
          <w:bCs/>
          <w:i/>
          <w:iCs/>
          <w:sz w:val="24"/>
          <w:szCs w:val="24"/>
        </w:rPr>
        <w:t xml:space="preserve">1.2.1 Multi-layer Protocol Heterogeneity</w:t>
      </w:r>
    </w:p>
    <w:p>
      <w:pPr>
        <w:spacing w:after="200" w:line="360"/>
        <w:jc w:val="both"/>
      </w:pPr>
      <w:r>
        <w:rPr>
          <w:rFonts w:ascii="Times New Roman" w:cs="Times New Roman" w:eastAsia="Times New Roman" w:hAnsi="Times New Roman"/>
          <w:b w:val="false"/>
          <w:bCs w:val="false"/>
          <w:i w:val="false"/>
          <w:iCs w:val="false"/>
          <w:sz w:val="24"/>
          <w:szCs w:val="24"/>
        </w:rPr>
        <w:t xml:space="preserve">A single 5G fault event propagates across multiple protocol stacks simultaneously. A radio resource shortage on a cell manifests as HARQ NACK bursts in the DU's L1/L2 statistics, a throughput degradation in the CU's KPI export, and retransmission sequences in the NGAP and RRC traces captured at the fronthaul interface. No single protocol layer contains the complete fault signature. Detecting such events therefore requires simultaneous observation across PCAP traces, per-cell KPI exports, and gNB baseband statistics — three data streams with fundamentally different schemas, granularities, and sampling frequencies.</w:t>
      </w:r>
    </w:p>
    <w:p>
      <w:pPr>
        <w:spacing w:before="280" w:after="80"/>
        <w:jc w:val="center"/>
      </w:pPr>
      <w:r>
        <w:rPr>
          <w:b/>
          <w:color w:val="1B4F72"/>
          <w:sz w:val="22"/>
        </w:rPr>
        <w:t>Figure 1.2 — Multi-Layer Fault Signature Propagation</w:t>
      </w:r>
    </w:p>
    <w:p>
      <w:pPr>
        <w:spacing w:after="80"/>
        <w:jc w:val="center"/>
      </w:pPr>
      <w:r>
        <w:drawing>
          <wp:inline xmlns:a="http://schemas.openxmlformats.org/drawingml/2006/main" xmlns:pic="http://schemas.openxmlformats.org/drawingml/2006/picture">
            <wp:extent cx="5486400" cy="2255829"/>
            <wp:docPr id="2" name="Picture 2"/>
            <wp:cNvGraphicFramePr>
              <a:graphicFrameLocks noChangeAspect="1"/>
            </wp:cNvGraphicFramePr>
            <a:graphic>
              <a:graphicData uri="http://schemas.openxmlformats.org/drawingml/2006/picture">
                <pic:pic>
                  <pic:nvPicPr>
                    <pic:cNvPr id="0" name="fig_1_2.png"/>
                    <pic:cNvPicPr/>
                  </pic:nvPicPr>
                  <pic:blipFill>
                    <a:blip r:embed="rId13"/>
                    <a:stretch>
                      <a:fillRect/>
                    </a:stretch>
                  </pic:blipFill>
                  <pic:spPr>
                    <a:xfrm>
                      <a:off x="0" y="0"/>
                      <a:ext cx="5486400" cy="2255829"/>
                    </a:xfrm>
                    <a:prstGeom prst="rect"/>
                  </pic:spPr>
                </pic:pic>
              </a:graphicData>
            </a:graphic>
          </wp:inline>
        </w:drawing>
      </w:r>
    </w:p>
    <w:p>
      <w:pPr>
        <w:spacing w:after="280"/>
        <w:jc w:val="center"/>
      </w:pPr>
      <w:r>
        <w:rPr>
          <w:i/>
          <w:sz w:val="19"/>
        </w:rPr>
        <w:t>Figure 1.2: A single radio-resource fault propagates distinct, incomplete signatures into each of the three telemetry domains, motivating multi-modal detection.</w:t>
      </w:r>
    </w:p>
    <w:p>
      <w:pPr>
        <w:pStyle w:val="Heading3"/>
        <w:spacing w:after="120" w:before="180"/>
      </w:pPr>
      <w:r>
        <w:rPr>
          <w:rFonts w:ascii="Times New Roman" w:cs="Times New Roman" w:eastAsia="Times New Roman" w:hAnsi="Times New Roman"/>
          <w:b/>
          <w:bCs/>
          <w:i/>
          <w:iCs/>
          <w:sz w:val="24"/>
          <w:szCs w:val="24"/>
        </w:rPr>
        <w:t xml:space="preserve">1.2.2 Scale and Velocity of Telemetry</w:t>
      </w:r>
    </w:p>
    <w:p>
      <w:pPr>
        <w:spacing w:after="200" w:line="360"/>
        <w:jc w:val="both"/>
      </w:pPr>
      <w:r>
        <w:rPr>
          <w:rFonts w:ascii="Times New Roman" w:cs="Times New Roman" w:eastAsia="Times New Roman" w:hAnsi="Times New Roman"/>
          <w:b w:val="false"/>
          <w:bCs w:val="false"/>
          <w:i w:val="false"/>
          <w:iCs w:val="false"/>
          <w:sz w:val="24"/>
          <w:szCs w:val="24"/>
        </w:rPr>
        <w:t xml:space="preserve">A production 5G deployment may encompass thousands of cells, each generating per-minute KPI rows across dozens of columns as defined in 3GPP TS 28.554, plus per-second physical-layer statistics from the DU and continuous PCAP streams at the N2 interface. The sheer volume makes manual inspection infeasible and demands automated detection pipelines capable of operating at near-real-time latencies.</w:t>
      </w:r>
    </w:p>
    <w:p>
      <w:pPr>
        <w:pStyle w:val="Heading3"/>
        <w:spacing w:after="120" w:before="180"/>
      </w:pPr>
      <w:r>
        <w:rPr>
          <w:rFonts w:ascii="Times New Roman" w:cs="Times New Roman" w:eastAsia="Times New Roman" w:hAnsi="Times New Roman"/>
          <w:b/>
          <w:bCs/>
          <w:i/>
          <w:iCs/>
          <w:sz w:val="24"/>
          <w:szCs w:val="24"/>
        </w:rPr>
        <w:t xml:space="preserve">1.2.3 Slowly Evolving and Compound Fault Modes</w:t>
      </w:r>
    </w:p>
    <w:p>
      <w:pPr>
        <w:spacing w:after="200" w:line="360"/>
        <w:jc w:val="both"/>
      </w:pPr>
      <w:r>
        <w:rPr>
          <w:rFonts w:ascii="Times New Roman" w:cs="Times New Roman" w:eastAsia="Times New Roman" w:hAnsi="Times New Roman"/>
          <w:b w:val="false"/>
          <w:bCs w:val="false"/>
          <w:i w:val="false"/>
          <w:iCs w:val="false"/>
          <w:sz w:val="24"/>
          <w:szCs w:val="24"/>
        </w:rPr>
        <w:t xml:space="preserve">Not all 5G faults manifest as abrupt threshold violations. Slow KPI drift — for example, a gradual decline in downlink throughput due to accumulating interference from neighbouring cells or hardware aging — may remain below static warning thresholds for tens of minutes or hours before causing a visible service impact. Compound faults, where a sequence of individually sub-threshold events collectively indicates an emerging failure, are similarly invisible to point-in-time threshold checks. Detecting these fault classes requires temporal pattern recognition methods — trend regression, cumulative sum (CUSUM) change-point detection, and sequence-based neural models — that are not present in conventional OSS/BSS monitoring toolchains.</w:t>
      </w:r>
    </w:p>
    <w:p>
      <w:pPr>
        <w:pStyle w:val="Heading3"/>
        <w:spacing w:after="120" w:before="180"/>
      </w:pPr>
      <w:r>
        <w:rPr>
          <w:rFonts w:ascii="Times New Roman" w:cs="Times New Roman" w:eastAsia="Times New Roman" w:hAnsi="Times New Roman"/>
          <w:b/>
          <w:bCs/>
          <w:i/>
          <w:iCs/>
          <w:sz w:val="24"/>
          <w:szCs w:val="24"/>
        </w:rPr>
        <w:t xml:space="preserve">1.2.4 Root-Cause Opacity</w:t>
      </w:r>
    </w:p>
    <w:p>
      <w:pPr>
        <w:spacing w:after="200" w:line="360"/>
        <w:jc w:val="both"/>
      </w:pPr>
      <w:r>
        <w:rPr>
          <w:rFonts w:ascii="Times New Roman" w:cs="Times New Roman" w:eastAsia="Times New Roman" w:hAnsi="Times New Roman"/>
          <w:b w:val="false"/>
          <w:bCs w:val="false"/>
          <w:i w:val="false"/>
          <w:iCs w:val="false"/>
          <w:sz w:val="24"/>
          <w:szCs w:val="24"/>
        </w:rPr>
        <w:t xml:space="preserve">Even when an anomaly is detected, translating the detection into a human-actionable root-cause explanation requires expert-level knowledge of 3GPP specifications, vendor-specific protocol behaviours, and site-level network context. Network operations centre (NOC) engineers may spend hours correlating alarms across Wireshark traces, KPI dashboards, and vendor documentation before identifying a corrective action. This knowledge-intensive step is the primary bottleneck in mean time to repair (MTTR) for complex 5G faults, and it is precisely the step that large language model (LLM) based explanation engines are positioned to accelerate.</w:t>
      </w:r>
    </w:p>
    <w:p>
      <w:pPr>
        <w:pStyle w:val="Heading2"/>
        <w:spacing w:after="160" w:before="240"/>
      </w:pPr>
      <w:r>
        <w:rPr>
          <w:rFonts w:ascii="Times New Roman" w:cs="Times New Roman" w:eastAsia="Times New Roman" w:hAnsi="Times New Roman"/>
          <w:b/>
          <w:bCs/>
          <w:sz w:val="27"/>
          <w:szCs w:val="27"/>
        </w:rPr>
        <w:t xml:space="preserve">1.3 Limitations of Existing OSS/BSS Monitoring Tools</w:t>
      </w:r>
    </w:p>
    <w:p>
      <w:pPr>
        <w:spacing w:after="200" w:line="360"/>
        <w:jc w:val="both"/>
      </w:pPr>
      <w:r>
        <w:rPr>
          <w:rFonts w:ascii="Times New Roman" w:cs="Times New Roman" w:eastAsia="Times New Roman" w:hAnsi="Times New Roman"/>
          <w:b w:val="false"/>
          <w:bCs w:val="false"/>
          <w:i w:val="false"/>
          <w:iCs w:val="false"/>
          <w:sz w:val="24"/>
          <w:szCs w:val="24"/>
        </w:rPr>
        <w:t xml:space="preserve">Current commercial monitoring deployments — Nokia NetAct, Ericsson ENM, Huawei iManager, and their open-source counterparts — address the 5G monitoring problem through three largely independent tool categories.</w:t>
      </w:r>
    </w:p>
    <w:p>
      <w:pPr>
        <w:pStyle w:val="Heading3"/>
        <w:spacing w:after="120" w:before="180"/>
      </w:pPr>
      <w:r>
        <w:rPr>
          <w:rFonts w:ascii="Times New Roman" w:cs="Times New Roman" w:eastAsia="Times New Roman" w:hAnsi="Times New Roman"/>
          <w:b/>
          <w:bCs/>
          <w:i/>
          <w:iCs/>
          <w:sz w:val="24"/>
          <w:szCs w:val="24"/>
        </w:rPr>
        <w:t xml:space="preserve">1.3.1 Protocol Analysers (PCAP-centric)</w:t>
      </w:r>
    </w:p>
    <w:p>
      <w:pPr>
        <w:spacing w:after="200" w:line="360"/>
        <w:jc w:val="both"/>
      </w:pPr>
      <w:r>
        <w:rPr>
          <w:rFonts w:ascii="Times New Roman" w:cs="Times New Roman" w:eastAsia="Times New Roman" w:hAnsi="Times New Roman"/>
          <w:b w:val="false"/>
          <w:bCs w:val="false"/>
          <w:i w:val="false"/>
          <w:iCs w:val="false"/>
          <w:sz w:val="24"/>
          <w:szCs w:val="24"/>
        </w:rPr>
        <w:t xml:space="preserve">Tools such as Wireshark/tshark provide per-packet dissection of 5G protocol layers with full 3GPP IE decoding. However, they produce no automated anomaly scores and require a skilled engineer to manually identify pathological message sequences. They are designed for post-hoc forensic analysis, not for continuous operational monitoring of live production traffic.</w:t>
      </w:r>
    </w:p>
    <w:p>
      <w:pPr>
        <w:pStyle w:val="Heading3"/>
        <w:spacing w:after="120" w:before="180"/>
      </w:pPr>
      <w:r>
        <w:rPr>
          <w:rFonts w:ascii="Times New Roman" w:cs="Times New Roman" w:eastAsia="Times New Roman" w:hAnsi="Times New Roman"/>
          <w:b/>
          <w:bCs/>
          <w:i/>
          <w:iCs/>
          <w:sz w:val="24"/>
          <w:szCs w:val="24"/>
        </w:rPr>
        <w:t xml:space="preserve">1.3.2 KPI Threshold Dashboards (OSS/BSS)</w:t>
      </w:r>
    </w:p>
    <w:p>
      <w:pPr>
        <w:spacing w:after="200" w:line="360"/>
        <w:jc w:val="both"/>
      </w:pPr>
      <w:r>
        <w:rPr>
          <w:rFonts w:ascii="Times New Roman" w:cs="Times New Roman" w:eastAsia="Times New Roman" w:hAnsi="Times New Roman"/>
          <w:b w:val="false"/>
          <w:bCs w:val="false"/>
          <w:i w:val="false"/>
          <w:iCs w:val="false"/>
          <w:sz w:val="24"/>
          <w:szCs w:val="24"/>
        </w:rPr>
        <w:t xml:space="preserve">Threshold-based KPI monitors — the de-facto standard in commercial OSS/BSS platforms — compare each per-minute KPI value against static warning and critical limits codified in 3GPP TS 28.554 and operator-defined SLAs. While effective for detecting hard outages that produce immediate, large-magnitude KPI violations, they are blind to slowly evolving degradations that remain within thresholds for extended periods, to contextual anomalies (a throughput value that is normal fleet-wide but anomalously low for a specific high-capacity cell), and to cross-domain correlations that only become visible when PCAP and statistics data are considered jointly.</w:t>
      </w:r>
    </w:p>
    <w:p>
      <w:pPr>
        <w:pStyle w:val="Heading3"/>
        <w:spacing w:after="120" w:before="180"/>
      </w:pPr>
      <w:r>
        <w:rPr>
          <w:rFonts w:ascii="Times New Roman" w:cs="Times New Roman" w:eastAsia="Times New Roman" w:hAnsi="Times New Roman"/>
          <w:b/>
          <w:bCs/>
          <w:i/>
          <w:iCs/>
          <w:sz w:val="24"/>
          <w:szCs w:val="24"/>
        </w:rPr>
        <w:t xml:space="preserve">1.3.3 Vendor-Proprietary Statistics Tools</w:t>
      </w:r>
    </w:p>
    <w:p>
      <w:pPr>
        <w:spacing w:after="200" w:line="360"/>
        <w:jc w:val="both"/>
      </w:pPr>
      <w:r>
        <w:rPr>
          <w:rFonts w:ascii="Times New Roman" w:cs="Times New Roman" w:eastAsia="Times New Roman" w:hAnsi="Times New Roman"/>
          <w:b w:val="false"/>
          <w:bCs w:val="false"/>
          <w:i w:val="false"/>
          <w:iCs w:val="false"/>
          <w:sz w:val="24"/>
          <w:szCs w:val="24"/>
        </w:rPr>
        <w:t xml:space="preserve">DU and CU baseband statistics are typically accessible only through vendor-specific management interfaces with proprietary data formats and closed analytics engines. This locks operators into single-vendor monitoring stacks and prevents cross-vendor correlation analysis — a critical limitation in multi-vendor open RAN deployments encouraged by the O-RAN Alliance.</w:t>
      </w:r>
    </w:p>
    <w:p>
      <w:pPr>
        <w:spacing w:after="200" w:line="360"/>
        <w:jc w:val="both"/>
      </w:pPr>
      <w:r>
        <w:rPr>
          <w:rFonts w:ascii="Times New Roman" w:cs="Times New Roman" w:eastAsia="Times New Roman" w:hAnsi="Times New Roman"/>
          <w:b w:val="false"/>
          <w:bCs w:val="false"/>
          <w:i w:val="false"/>
          <w:iCs w:val="false"/>
          <w:sz w:val="24"/>
          <w:szCs w:val="24"/>
        </w:rPr>
        <w:t xml:space="preserve">The fundamental limitation shared by all three tool categories is their domain-siloed architecture: each tool operates on exactly one data stream and produces alerts that are not automatically correlated with alerts from the other streams. Cross-domain fault attribution — identifying that a KPI degradation on a cell is causally linked to HARQ NACKs in the statistics stream and retransmission bursts in the PCAP trace — requires manual engineering effort that does not scale to the pace and volume of 5G telemetry.</w:t>
      </w:r>
    </w:p>
    <w:p>
      <w:pPr>
        <w:pStyle w:val="Heading2"/>
        <w:spacing w:after="160" w:before="240"/>
      </w:pPr>
      <w:r>
        <w:rPr>
          <w:rFonts w:ascii="Times New Roman" w:cs="Times New Roman" w:eastAsia="Times New Roman" w:hAnsi="Times New Roman"/>
          <w:b/>
          <w:bCs/>
          <w:sz w:val="27"/>
          <w:szCs w:val="27"/>
        </w:rPr>
        <w:t xml:space="preserve">1.4 The Case for AI-Based Anomaly Detection in 5G</w:t>
      </w:r>
    </w:p>
    <w:p>
      <w:pPr>
        <w:spacing w:after="200" w:line="360"/>
        <w:jc w:val="both"/>
      </w:pPr>
      <w:r>
        <w:rPr>
          <w:rFonts w:ascii="Times New Roman" w:cs="Times New Roman" w:eastAsia="Times New Roman" w:hAnsi="Times New Roman"/>
          <w:b w:val="false"/>
          <w:bCs w:val="false"/>
          <w:i w:val="false"/>
          <w:iCs w:val="false"/>
          <w:sz w:val="24"/>
          <w:szCs w:val="24"/>
        </w:rPr>
        <w:t xml:space="preserve">The limitations of static threshold monitoring motivate a shift toward machine learning-based anomaly detection. The principal advantages of AI/ML-based detection over threshold-based methods are threefold.</w:t>
      </w:r>
    </w:p>
    <w:p>
      <w:pPr>
        <w:pStyle w:val="Heading3"/>
        <w:spacing w:after="120" w:before="180"/>
      </w:pPr>
      <w:r>
        <w:rPr>
          <w:rFonts w:ascii="Times New Roman" w:cs="Times New Roman" w:eastAsia="Times New Roman" w:hAnsi="Times New Roman"/>
          <w:b/>
          <w:bCs/>
          <w:i/>
          <w:iCs/>
          <w:sz w:val="24"/>
          <w:szCs w:val="24"/>
        </w:rPr>
        <w:t xml:space="preserve">1.4.1 Adaptive Baselines</w:t>
      </w:r>
    </w:p>
    <w:p>
      <w:pPr>
        <w:spacing w:after="200" w:line="360"/>
        <w:jc w:val="both"/>
      </w:pPr>
      <w:r>
        <w:rPr>
          <w:rFonts w:ascii="Times New Roman" w:cs="Times New Roman" w:eastAsia="Times New Roman" w:hAnsi="Times New Roman"/>
          <w:b w:val="false"/>
          <w:bCs w:val="false"/>
          <w:i w:val="false"/>
          <w:iCs w:val="false"/>
          <w:sz w:val="24"/>
          <w:szCs w:val="24"/>
        </w:rPr>
        <w:t xml:space="preserve">Statistical and machine learning detectors — including IQR-based fences, CUSUM change-point detectors, and Isolation Forest — characterize the normal behaviour of each cell from observed historical data rather than from pre-defined limits. This enables detection of anomalies that are cell-specific (a value that is normal for the fleet but abnormal for a particular high-traffic cell) and temporally contextual (a value that is normal during off-peak hours but anomalous during busy-hour traffic). The choice of anomaly detection method should be driven by the structure of the normal region in the data — which is precisely the information that data-driven detectors extract.</w:t>
      </w:r>
    </w:p>
    <w:p>
      <w:pPr>
        <w:pStyle w:val="Heading3"/>
        <w:spacing w:after="120" w:before="180"/>
      </w:pPr>
      <w:r>
        <w:rPr>
          <w:rFonts w:ascii="Times New Roman" w:cs="Times New Roman" w:eastAsia="Times New Roman" w:hAnsi="Times New Roman"/>
          <w:b/>
          <w:bCs/>
          <w:i/>
          <w:iCs/>
          <w:sz w:val="24"/>
          <w:szCs w:val="24"/>
        </w:rPr>
        <w:t xml:space="preserve">1.4.2 Temporal Pattern Recognition</w:t>
      </w:r>
    </w:p>
    <w:p>
      <w:pPr>
        <w:spacing w:after="200" w:line="360"/>
        <w:jc w:val="both"/>
      </w:pPr>
      <w:r>
        <w:rPr>
          <w:rFonts w:ascii="Times New Roman" w:cs="Times New Roman" w:eastAsia="Times New Roman" w:hAnsi="Times New Roman"/>
          <w:b w:val="false"/>
          <w:bCs w:val="false"/>
          <w:i w:val="false"/>
          <w:iCs w:val="false"/>
          <w:sz w:val="24"/>
          <w:szCs w:val="24"/>
        </w:rPr>
        <w:t xml:space="preserve">Sequence-sensitive detectors — LSTM autoencoders, CUSUM, and trend regression — are capable of identifying fault signatures that span multiple timesteps: a monotonically declining throughput trend, a cumulative drift in HARQ NACK rate, or an out-of-order protocol message sequence. These temporal patterns are entirely invisible to per-point threshold comparisons and represent a qualitatively different class of fault that is increasingly documented in 5G operational experience.</w:t>
      </w:r>
    </w:p>
    <w:p>
      <w:pPr>
        <w:pStyle w:val="Heading3"/>
        <w:spacing w:after="120" w:before="180"/>
      </w:pPr>
      <w:r>
        <w:rPr>
          <w:rFonts w:ascii="Times New Roman" w:cs="Times New Roman" w:eastAsia="Times New Roman" w:hAnsi="Times New Roman"/>
          <w:b/>
          <w:bCs/>
          <w:i/>
          <w:iCs/>
          <w:sz w:val="24"/>
          <w:szCs w:val="24"/>
        </w:rPr>
        <w:t xml:space="preserve">1.4.3 Ensemble Diversity</w:t>
      </w:r>
    </w:p>
    <w:p>
      <w:pPr>
        <w:spacing w:after="200" w:line="360"/>
        <w:jc w:val="both"/>
      </w:pPr>
      <w:r>
        <w:rPr>
          <w:rFonts w:ascii="Times New Roman" w:cs="Times New Roman" w:eastAsia="Times New Roman" w:hAnsi="Times New Roman"/>
          <w:b w:val="false"/>
          <w:bCs w:val="false"/>
          <w:i w:val="false"/>
          <w:iCs w:val="false"/>
          <w:sz w:val="24"/>
          <w:szCs w:val="24"/>
        </w:rPr>
        <w:t xml:space="preserve">No single detection algorithm is universally optimal across all fault types and data distributions. As demonstrated in the ablation study of Chapter 9, the CUSUM and Trend-Regression detectors are uniquely capable of catching slow-drift faults that distribution-based algorithms (Isolation Forest, OC-SVM) miss, while distribution-based methods excel at point-in-time outlier detection. Combining complementary algorithm families in an ensemble — the approach adopted in this project — provides detection coverage across the full spectrum of 5G fault modes.</w:t>
      </w:r>
    </w:p>
    <w:p>
      <w:pPr>
        <w:pStyle w:val="Heading2"/>
        <w:spacing w:after="160" w:before="240"/>
      </w:pPr>
      <w:r>
        <w:rPr>
          <w:rFonts w:ascii="Times New Roman" w:cs="Times New Roman" w:eastAsia="Times New Roman" w:hAnsi="Times New Roman"/>
          <w:b/>
          <w:bCs/>
          <w:sz w:val="27"/>
          <w:szCs w:val="27"/>
        </w:rPr>
        <w:t xml:space="preserve">1.5 Multi-Modal Data Fusion for Network Fault Detection</w:t>
      </w:r>
    </w:p>
    <w:p>
      <w:pPr>
        <w:spacing w:after="200" w:line="360"/>
        <w:jc w:val="both"/>
      </w:pPr>
      <w:r>
        <w:rPr>
          <w:rFonts w:ascii="Times New Roman" w:cs="Times New Roman" w:eastAsia="Times New Roman" w:hAnsi="Times New Roman"/>
          <w:b w:val="false"/>
          <w:bCs w:val="false"/>
          <w:i w:val="false"/>
          <w:iCs w:val="false"/>
          <w:sz w:val="24"/>
          <w:szCs w:val="24"/>
        </w:rPr>
        <w:t xml:space="preserve">A recurring finding in the network anomaly detection literature is that single-modality detectors — operating on only one data source — produce higher false-positive rates and miss cross-layer fault signatures than multi-modal approaches. This motivates the multi-modal architecture of the proposed system, which jointly processes PCAP traces, KPI exports, and gNB statistics from a unified topology configuration.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three data modalities are complementary in their fault coverage. PCAP traces capture discrete protocol events — message types, information element (IE) values, outcome codes — that directly encode the success or failure of signalling procedures. A failed handover, for example, is unambiguously recorded as a Handover Failure message in the NGAP trace, independent of any KPI aggregation. KPI exports provide aggregated radio and transport performance metrics at one-minute granularity, offering a statistical view of cell behaviour that absorbs transient per-packet noise. gNB statistics expose the physical and link layers — Physical Resource Block (PRB) utilization, CQI distributions, HARQ NACK counts — which capture radio-frequency phenomena invisible at the protocol level. Together, the three modalities form a rich, complementary evidence base for anomaly attribution that substantially exceeds the diagnostic capability of any single source.</w:t>
      </w:r>
    </w:p>
    <w:p>
      <w:pPr>
        <w:spacing w:before="280" w:after="80"/>
        <w:jc w:val="center"/>
      </w:pPr>
      <w:r>
        <w:rPr>
          <w:b/>
          <w:color w:val="1B4F72"/>
          <w:sz w:val="22"/>
        </w:rPr>
        <w:t>Figure 1.3 — Complementary Fault Coverage of the Three Modalities</w:t>
      </w:r>
    </w:p>
    <w:p>
      <w:pPr>
        <w:spacing w:after="80"/>
        <w:jc w:val="center"/>
      </w:pPr>
      <w:r>
        <w:drawing>
          <wp:inline xmlns:a="http://schemas.openxmlformats.org/drawingml/2006/main" xmlns:pic="http://schemas.openxmlformats.org/drawingml/2006/picture">
            <wp:extent cx="5486400" cy="3208535"/>
            <wp:docPr id="3" name="Picture 3"/>
            <wp:cNvGraphicFramePr>
              <a:graphicFrameLocks noChangeAspect="1"/>
            </wp:cNvGraphicFramePr>
            <a:graphic>
              <a:graphicData uri="http://schemas.openxmlformats.org/drawingml/2006/picture">
                <pic:pic>
                  <pic:nvPicPr>
                    <pic:cNvPr id="0" name="fig_1_3.png"/>
                    <pic:cNvPicPr/>
                  </pic:nvPicPr>
                  <pic:blipFill>
                    <a:blip r:embed="rId14"/>
                    <a:stretch>
                      <a:fillRect/>
                    </a:stretch>
                  </pic:blipFill>
                  <pic:spPr>
                    <a:xfrm>
                      <a:off x="0" y="0"/>
                      <a:ext cx="5486400" cy="3208535"/>
                    </a:xfrm>
                    <a:prstGeom prst="rect"/>
                  </pic:spPr>
                </pic:pic>
              </a:graphicData>
            </a:graphic>
          </wp:inline>
        </w:drawing>
      </w:r>
    </w:p>
    <w:p>
      <w:pPr>
        <w:spacing w:after="280"/>
        <w:jc w:val="center"/>
      </w:pPr>
      <w:r>
        <w:rPr>
          <w:i/>
          <w:sz w:val="19"/>
        </w:rPr>
        <w:t>Figure 1.3: Mapping of the three targeted fault classes to their primary detecting modality, illustrating why no single data source covers the full fault taxonomy.</w:t>
      </w:r>
    </w:p>
    <w:p>
      <w:pPr>
        <w:spacing w:after="200" w:line="360"/>
        <w:jc w:val="both"/>
      </w:pPr>
      <w:r>
        <w:rPr>
          <w:rFonts w:ascii="Times New Roman" w:cs="Times New Roman" w:eastAsia="Times New Roman" w:hAnsi="Times New Roman"/>
          <w:b w:val="false"/>
          <w:bCs w:val="false"/>
          <w:i w:val="false"/>
          <w:iCs w:val="false"/>
          <w:sz w:val="24"/>
          <w:szCs w:val="24"/>
        </w:rPr>
        <w:t xml:space="preserve">A reasonable objection is whether the added engineering cost of three modalities is justified over a simpler single-source detector. This is justified on both diagnostic and empirical grounds: each of the three fault classes targeted in this work leaves its primary, unambiguous signature in a different modality and is weak or absent in the others. A hard outage is immediate and obvious in KPI counters (all metrics drop to zero) but a protocol-only detector sees merely a cessation of messages that is hard to distinguish from idle traffic; a slow KPI drift is invisible to discrete protocol events and only emerges as a sub-threshold statistical trend; and a procedure-ordering fault (e.g., a Security Mode Complete preceding Authentication) is a pure protocol-sequence anomaly that no aggregated KPI can encode. Consequently, no single modality covers the fault taxonomy — a claim empirically validated by the modality-ablation experiment in Chapter 9, where collapsing the system to a single-modality, threshold-only configuration reduces scenario-level F1 to 0.22.</w:t>
      </w:r>
    </w:p>
    <w:p>
      <w:pPr>
        <w:pStyle w:val="Heading2"/>
        <w:spacing w:after="160" w:before="240"/>
      </w:pPr>
      <w:r>
        <w:rPr>
          <w:rFonts w:ascii="Times New Roman" w:cs="Times New Roman" w:eastAsia="Times New Roman" w:hAnsi="Times New Roman"/>
          <w:b/>
          <w:bCs/>
          <w:sz w:val="27"/>
          <w:szCs w:val="27"/>
        </w:rPr>
        <w:t xml:space="preserve">1.6 Explainable AI in Telecommunication Networks</w:t>
      </w:r>
    </w:p>
    <w:p>
      <w:pPr>
        <w:spacing w:after="200" w:line="360"/>
        <w:jc w:val="both"/>
      </w:pPr>
      <w:r>
        <w:rPr>
          <w:rFonts w:ascii="Times New Roman" w:cs="Times New Roman" w:eastAsia="Times New Roman" w:hAnsi="Times New Roman"/>
          <w:b w:val="false"/>
          <w:bCs w:val="false"/>
          <w:i w:val="false"/>
          <w:iCs w:val="false"/>
          <w:sz w:val="24"/>
          <w:szCs w:val="24"/>
        </w:rPr>
        <w:t xml:space="preserve">The deployment of machine learning models in safety-critical operational settings — including 5G network management — requires not only high detection accuracy but also interpretable, actionable explanations of model outputs. An anomaly score without an explanation forces the NOC engineer to treat the detector as a black box, undermining trust and increasing MTTR. This requirement has driven the emergence of Explainable AI (XAI) as a distinct research direction within the telecom domain.</w:t>
      </w:r>
    </w:p>
    <w:p>
      <w:pPr>
        <w:spacing w:after="200" w:line="360"/>
        <w:jc w:val="both"/>
      </w:pPr>
      <w:r>
        <w:rPr>
          <w:rFonts w:ascii="Times New Roman" w:cs="Times New Roman" w:eastAsia="Times New Roman" w:hAnsi="Times New Roman"/>
          <w:b w:val="false"/>
          <w:bCs w:val="false"/>
          <w:i w:val="false"/>
          <w:iCs w:val="false"/>
          <w:sz w:val="24"/>
          <w:szCs w:val="24"/>
        </w:rPr>
        <w:t xml:space="preserve">XAI approaches in network management range from feature importance methods (SHAP, LIME) applied to classifier outputs to rule extraction from ensemble trees, and more recently to natural-language explanation generation via large language models. The proposed system adopts the latter approach: rather than exposing feature importance vectors — which require ML expertise to interpret — the system produces plain-English root-cause narratives grounded in 3GPP specification passages retrieved from a local document corpus.</w:t>
      </w:r>
    </w:p>
    <w:p>
      <w:pPr>
        <w:spacing w:after="200" w:line="360"/>
        <w:jc w:val="both"/>
      </w:pPr>
      <w:r>
        <w:rPr>
          <w:rFonts w:ascii="Times New Roman" w:cs="Times New Roman" w:eastAsia="Times New Roman" w:hAnsi="Times New Roman"/>
          <w:b w:val="false"/>
          <w:bCs w:val="false"/>
          <w:i w:val="false"/>
          <w:iCs w:val="false"/>
          <w:sz w:val="24"/>
          <w:szCs w:val="24"/>
        </w:rPr>
        <w:t xml:space="preserve">A critical design constraint for operational XAI in telecom is privacy and latency. Cloud-based LLM APIs introduce subscriber data privacy risks (PCAP traces may contain UE-identifying information) and inference latency that is incompatible with near-real-time monitoring requirements. The proposed system addresses both constraints by running the LLM on-device via Ollama with the phi3:mini model, achieving 4–8 second explanation latency on a CPU-only host without transmitting any data to external services.</w:t>
      </w:r>
    </w:p>
    <w:p>
      <w:pPr>
        <w:pStyle w:val="Heading2"/>
        <w:spacing w:after="160" w:before="240"/>
      </w:pPr>
      <w:r>
        <w:rPr>
          <w:rFonts w:ascii="Times New Roman" w:cs="Times New Roman" w:eastAsia="Times New Roman" w:hAnsi="Times New Roman"/>
          <w:b/>
          <w:bCs/>
          <w:sz w:val="27"/>
          <w:szCs w:val="27"/>
        </w:rPr>
        <w:t xml:space="preserve">1.7 Retrieval-Augmented Generation for Grounded Explanation</w:t>
      </w:r>
    </w:p>
    <w:p>
      <w:pPr>
        <w:spacing w:after="200" w:line="360"/>
        <w:jc w:val="both"/>
      </w:pPr>
      <w:r>
        <w:rPr>
          <w:rFonts w:ascii="Times New Roman" w:cs="Times New Roman" w:eastAsia="Times New Roman" w:hAnsi="Times New Roman"/>
          <w:b w:val="false"/>
          <w:bCs w:val="false"/>
          <w:i w:val="false"/>
          <w:iCs w:val="false"/>
          <w:sz w:val="24"/>
          <w:szCs w:val="24"/>
        </w:rPr>
        <w:t xml:space="preserve">Large language models trained on general-domain corpora exhibit well-documented hallucination behaviour when queried on highly specific technical domains — such as 3GPP protocol specifications — for which their training data coverage is sparse and potentially outdated. Retrieval-Augmented Generation (RAG) addresses this limitation by prepending retrieved passages from a verified document corpus to the LLM's input context, constraining the model's generation to factual, verifiable content.</w:t>
      </w:r>
    </w:p>
    <w:p>
      <w:pPr>
        <w:spacing w:after="200" w:line="360"/>
        <w:jc w:val="both"/>
      </w:pPr>
      <w:r>
        <w:rPr>
          <w:rFonts w:ascii="Times New Roman" w:cs="Times New Roman" w:eastAsia="Times New Roman" w:hAnsi="Times New Roman"/>
          <w:b w:val="false"/>
          <w:bCs w:val="false"/>
          <w:i w:val="false"/>
          <w:iCs w:val="false"/>
          <w:sz w:val="24"/>
          <w:szCs w:val="24"/>
        </w:rPr>
        <w:t xml:space="preserve">In the context of 5G network monitoring, RAG offers two concrete advantages over direct LLM querying. First, the retrieval corpus can be maintained as a live, versioned document store that tracks 3GPP specification updates across releases — ensuring that explanations reference the current specification rather than a potentially outdated training snapshot. Second, retrieved passages from 3GPP specifications and operator runbooks provide explicit citations that NOC engineers can verify against the authoritative source, transforming the LLM output from an opaque assertion into a traceable, auditable recommendation.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RAG implementation adopted in this project indexes 3GPP specification excerpts and runbook entries using FAISS with all-MiniLM-L6-v2 sentence embeddings. The top-5 nearest passages are retrieved per query and prepended as context for the local Ollama phi3:mini instance. The system maintains a deterministic rule-based fallback for offline environments, ensuring that explanation capability is never a hard dependency for the detection and correlation pipeline.</w:t>
      </w:r>
    </w:p>
    <w:p>
      <w:pPr>
        <w:pStyle w:val="Heading2"/>
        <w:spacing w:after="160" w:before="240"/>
      </w:pPr>
      <w:r>
        <w:rPr>
          <w:rFonts w:ascii="Times New Roman" w:cs="Times New Roman" w:eastAsia="Times New Roman" w:hAnsi="Times New Roman"/>
          <w:b/>
          <w:bCs/>
          <w:sz w:val="27"/>
          <w:szCs w:val="27"/>
        </w:rPr>
        <w:t xml:space="preserve">1.8 Role of Large Language Models in Network Operations</w:t>
      </w:r>
    </w:p>
    <w:p>
      <w:pPr>
        <w:spacing w:after="200" w:line="360"/>
        <w:jc w:val="both"/>
      </w:pPr>
      <w:r>
        <w:rPr>
          <w:rFonts w:ascii="Times New Roman" w:cs="Times New Roman" w:eastAsia="Times New Roman" w:hAnsi="Times New Roman"/>
          <w:b w:val="false"/>
          <w:bCs w:val="false"/>
          <w:i w:val="false"/>
          <w:iCs w:val="false"/>
          <w:sz w:val="24"/>
          <w:szCs w:val="24"/>
        </w:rPr>
        <w:t xml:space="preserve">The application of Large Language Models (LLMs) to network operations — often grouped under the umbrella term 'Network AI' or 'GenAI for Telecom' — has rapidly expanded from speculative proposals to concrete research prototypes and early commercial deployments. Recent work spans several distinct application categories: configuration and intent translation (translating operator intent expressed in natural language into formal network configuration parameters); specification question-answering (adapting general-purpose LLMs for 3GPP specification Q&amp;A); resource scheduling and optimization (fine-tuned LLMs performing competitive resource scheduling and QoE prediction, though requiring GPU infrastructure unavailable in most operator environments); and fault diagnosis and root-cause analysis, the category targeted by this project — using an on-device LLM to generate root-cause narratives for detected anomalies, grounded in retrieved 3GPP specification passages and operator runbook entries. The on-device approach eliminates the cloud API dependency and GPU requirement that characterize prior LLM-for-telecom work, making the system deployable in privacy-sensitive and resource-constrained operator environments.</w:t>
      </w:r>
    </w:p>
    <w:p>
      <w:pPr>
        <w:pStyle w:val="Heading2"/>
        <w:spacing w:after="160" w:before="240"/>
      </w:pPr>
      <w:r>
        <w:rPr>
          <w:rFonts w:ascii="Times New Roman" w:cs="Times New Roman" w:eastAsia="Times New Roman" w:hAnsi="Times New Roman"/>
          <w:b/>
          <w:bCs/>
          <w:sz w:val="27"/>
          <w:szCs w:val="27"/>
        </w:rPr>
        <w:t xml:space="preserve">1.9 Research Gaps and Motivation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review above reveals a consistent pattern of partial solutions: protocol analysers without anomaly scoring; KPI monitors without cross-domain context; ML detectors without temporal pattern coverage; LLM explanation tools without privacy-preserving, on-device deployment; and multi-modal architectures without end-to-end integration under a single, open-source pipeline. Specifically, to the best of the author's knowledge, no prior published system simultaneously addresses all of the following:</w:t>
      </w:r>
    </w:p>
    <w:p>
      <w:pPr>
        <w:pStyle w:val="ListParagraph"/>
        <w:numPr>
          <w:ilvl w:val="0"/>
          <w:numId w:val="2"/>
        </w:numPr>
        <w:spacing w:after="100" w:line="300"/>
      </w:pPr>
      <w:r>
        <w:rPr>
          <w:rFonts w:ascii="Times New Roman" w:cs="Times New Roman" w:eastAsia="Times New Roman" w:hAnsi="Times New Roman"/>
          <w:sz w:val="24"/>
          <w:szCs w:val="24"/>
        </w:rPr>
        <w:t xml:space="preserve">Multi-interface 3GPP-spec-aligned PCAP parsing covering all six 5G-NR protocol interfaces (NAS, NGAP, RRC, F1AP, E1AP, XnAP) under a single orchestrated pipeline.</w:t>
      </w:r>
    </w:p>
    <w:p>
      <w:pPr>
        <w:pStyle w:val="ListParagraph"/>
        <w:numPr>
          <w:ilvl w:val="0"/>
          <w:numId w:val="2"/>
        </w:numPr>
        <w:spacing w:after="100" w:line="300"/>
      </w:pPr>
      <w:r>
        <w:rPr>
          <w:rFonts w:ascii="Times New Roman" w:cs="Times New Roman" w:eastAsia="Times New Roman" w:hAnsi="Times New Roman"/>
          <w:sz w:val="24"/>
          <w:szCs w:val="24"/>
        </w:rPr>
        <w:t xml:space="preserve">Multi-algorithm anomaly detection spanning statistical, density-based, kernel, and neural methods across all three 5G data domains (PCAP, KPI, and gNB statistics) simultaneously.</w:t>
      </w:r>
    </w:p>
    <w:p>
      <w:pPr>
        <w:pStyle w:val="ListParagraph"/>
        <w:numPr>
          <w:ilvl w:val="0"/>
          <w:numId w:val="2"/>
        </w:numPr>
        <w:spacing w:after="100" w:line="300"/>
      </w:pPr>
      <w:r>
        <w:rPr>
          <w:rFonts w:ascii="Times New Roman" w:cs="Times New Roman" w:eastAsia="Times New Roman" w:hAnsi="Times New Roman"/>
          <w:sz w:val="24"/>
          <w:szCs w:val="24"/>
        </w:rPr>
        <w:t xml:space="preserve">Automated cross-domain correlation that links fault signatures across the three data sources without manual engineering effort.</w:t>
      </w:r>
    </w:p>
    <w:p>
      <w:pPr>
        <w:pStyle w:val="ListParagraph"/>
        <w:numPr>
          <w:ilvl w:val="0"/>
          <w:numId w:val="2"/>
        </w:numPr>
        <w:spacing w:after="100" w:line="300"/>
      </w:pPr>
      <w:r>
        <w:rPr>
          <w:rFonts w:ascii="Times New Roman" w:cs="Times New Roman" w:eastAsia="Times New Roman" w:hAnsi="Times New Roman"/>
          <w:sz w:val="24"/>
          <w:szCs w:val="24"/>
        </w:rPr>
        <w:t xml:space="preserve">On-device, privacy-preserving LLM explanation grounded in retrieved 3GPP specification content, deployable on commodity CPU hardware without cloud API access.</w:t>
      </w:r>
    </w:p>
    <w:p>
      <w:pPr>
        <w:pStyle w:val="ListParagraph"/>
        <w:numPr>
          <w:ilvl w:val="0"/>
          <w:numId w:val="2"/>
        </w:numPr>
        <w:spacing w:after="100" w:line="300"/>
      </w:pPr>
      <w:r>
        <w:rPr>
          <w:rFonts w:ascii="Times New Roman" w:cs="Times New Roman" w:eastAsia="Times New Roman" w:hAnsi="Times New Roman"/>
          <w:sz w:val="24"/>
          <w:szCs w:val="24"/>
        </w:rPr>
        <w:t xml:space="preserve">A controlled, reproducible open-source benchmark with synthetic data generation, ground-truth fault injection, and comparison against established baselines.</w:t>
      </w:r>
    </w:p>
    <w:p>
      <w:pPr>
        <w:spacing w:after="200" w:line="360"/>
        <w:jc w:val="both"/>
      </w:pPr>
      <w:r>
        <w:rPr>
          <w:rFonts w:ascii="Times New Roman" w:cs="Times New Roman" w:eastAsia="Times New Roman" w:hAnsi="Times New Roman"/>
          <w:b w:val="false"/>
          <w:bCs w:val="false"/>
          <w:i w:val="false"/>
          <w:iCs w:val="false"/>
          <w:sz w:val="24"/>
          <w:szCs w:val="24"/>
        </w:rPr>
        <w:t xml:space="preserve">This gap constitutes the primary motivation for the present work. The fragmentation of 5G monitoring tooling into siloed, domain-specific instruments is not a minor inconvenience — it is a structural limitation that prolongs fault resolution, increases the operational burden on NOC engineers, and ultimately degrades the service quality experienced by end users. A unified, AI-augmented monitoring pipeline that bridges protocol, KPI, and statistics domains represents a qualitative advance in 5G operational tooling.</w:t>
      </w:r>
    </w:p>
    <w:p>
      <w:pPr>
        <w:pStyle w:val="Heading2"/>
        <w:spacing w:after="160" w:before="240"/>
      </w:pPr>
      <w:r>
        <w:rPr>
          <w:rFonts w:ascii="Times New Roman" w:cs="Times New Roman" w:eastAsia="Times New Roman" w:hAnsi="Times New Roman"/>
          <w:b/>
          <w:bCs/>
          <w:sz w:val="27"/>
          <w:szCs w:val="27"/>
        </w:rPr>
        <w:t xml:space="preserve">1.10 Research Objectives</w:t>
      </w:r>
    </w:p>
    <w:p>
      <w:pPr>
        <w:spacing w:after="200" w:line="360"/>
        <w:jc w:val="both"/>
      </w:pPr>
      <w:r>
        <w:rPr>
          <w:rFonts w:ascii="Times New Roman" w:cs="Times New Roman" w:eastAsia="Times New Roman" w:hAnsi="Times New Roman"/>
          <w:b w:val="false"/>
          <w:bCs w:val="false"/>
          <w:i w:val="false"/>
          <w:iCs w:val="false"/>
          <w:sz w:val="24"/>
          <w:szCs w:val="24"/>
        </w:rPr>
        <w:t xml:space="preserve">This project pursues four primary research objectives, each directly addressing one of the identified gaps:</w:t>
      </w:r>
    </w:p>
    <w:p>
      <w:pPr>
        <w:pStyle w:val="ListParagraph"/>
        <w:numPr>
          <w:ilvl w:val="0"/>
          <w:numId w:val="2"/>
        </w:numPr>
        <w:spacing w:after="100" w:line="300"/>
      </w:pPr>
      <w:r>
        <w:rPr>
          <w:rFonts w:ascii="Times New Roman" w:cs="Times New Roman" w:eastAsia="Times New Roman" w:hAnsi="Times New Roman"/>
          <w:sz w:val="24"/>
          <w:szCs w:val="24"/>
        </w:rPr>
        <w:t xml:space="preserve">Unification of 5G telemetry parsing: to design and implement a single parsing layer that processes PCAP, KPI, and gNB statistics data from a shared topology configuration, producing a unified anomaly record schema that enables cross-domain comparison and correlation.</w:t>
      </w:r>
    </w:p>
    <w:p>
      <w:pPr>
        <w:pStyle w:val="ListParagraph"/>
        <w:numPr>
          <w:ilvl w:val="0"/>
          <w:numId w:val="2"/>
        </w:numPr>
        <w:spacing w:after="100" w:line="300"/>
      </w:pPr>
      <w:r>
        <w:rPr>
          <w:rFonts w:ascii="Times New Roman" w:cs="Times New Roman" w:eastAsia="Times New Roman" w:hAnsi="Times New Roman"/>
          <w:sz w:val="24"/>
          <w:szCs w:val="24"/>
        </w:rPr>
        <w:t xml:space="preserve">Comprehensive anomaly detection coverage: to assemble and evaluate an 18-detector ensemble that covers the full spectrum of 5G fault modes — point spikes, contextual outliers, temporal drift, sequence violations — without requiring labelled training data.</w:t>
      </w:r>
    </w:p>
    <w:p>
      <w:pPr>
        <w:pStyle w:val="ListParagraph"/>
        <w:numPr>
          <w:ilvl w:val="0"/>
          <w:numId w:val="2"/>
        </w:numPr>
        <w:spacing w:after="100" w:line="300"/>
      </w:pPr>
      <w:r>
        <w:rPr>
          <w:rFonts w:ascii="Times New Roman" w:cs="Times New Roman" w:eastAsia="Times New Roman" w:hAnsi="Times New Roman"/>
          <w:sz w:val="24"/>
          <w:szCs w:val="24"/>
        </w:rPr>
        <w:t xml:space="preserve">Automated cross-domain fault attribution: to develop an event correlator that reduces thousands of per-domain anomaly records to a small set of operator-actionable correlated fault clusters, correctly attributing each cluster to the causal cell and time window.</w:t>
      </w:r>
    </w:p>
    <w:p>
      <w:pPr>
        <w:pStyle w:val="ListParagraph"/>
        <w:numPr>
          <w:ilvl w:val="0"/>
          <w:numId w:val="2"/>
        </w:numPr>
        <w:spacing w:after="100" w:line="300"/>
      </w:pPr>
      <w:r>
        <w:rPr>
          <w:rFonts w:ascii="Times New Roman" w:cs="Times New Roman" w:eastAsia="Times New Roman" w:hAnsi="Times New Roman"/>
          <w:sz w:val="24"/>
          <w:szCs w:val="24"/>
        </w:rPr>
        <w:t xml:space="preserve">On-device explainable AI: to demonstrate that a RAG-augmented on-device LLM can generate accurate, specification-grounded root-cause narratives for 5G anomalies at CPU-only inference latencies compatible with operational monitoring workflows.</w:t>
      </w:r>
    </w:p>
    <w:p>
      <w:pPr>
        <w:pStyle w:val="Heading2"/>
        <w:spacing w:after="160" w:before="240"/>
      </w:pPr>
      <w:r>
        <w:rPr>
          <w:rFonts w:ascii="Times New Roman" w:cs="Times New Roman" w:eastAsia="Times New Roman" w:hAnsi="Times New Roman"/>
          <w:b/>
          <w:bCs/>
          <w:sz w:val="27"/>
          <w:szCs w:val="27"/>
        </w:rPr>
        <w:t xml:space="preserve">1.11 Summary of Contributions</w:t>
      </w:r>
    </w:p>
    <w:p>
      <w:pPr>
        <w:pStyle w:val="ListParagraph"/>
        <w:numPr>
          <w:ilvl w:val="0"/>
          <w:numId w:val="2"/>
        </w:numPr>
        <w:spacing w:after="100" w:line="300"/>
      </w:pPr>
      <w:r>
        <w:rPr>
          <w:rFonts w:ascii="Times New Roman" w:cs="Times New Roman" w:eastAsia="Times New Roman" w:hAnsi="Times New Roman"/>
          <w:sz w:val="24"/>
          <w:szCs w:val="24"/>
        </w:rPr>
        <w:t xml:space="preserve">A unified, spec-aligned parsing layer that processes PCAP, KPI, and gNB statistics against the full 3GPP protocol stack (TS 24.501, TS 38.413, TS 38.331, TS 38.473, TS 38.463, TS 38.423) within a single orchestrated pipeline.</w:t>
      </w:r>
    </w:p>
    <w:p>
      <w:pPr>
        <w:pStyle w:val="ListParagraph"/>
        <w:numPr>
          <w:ilvl w:val="0"/>
          <w:numId w:val="2"/>
        </w:numPr>
        <w:spacing w:after="100" w:line="300"/>
      </w:pPr>
      <w:r>
        <w:rPr>
          <w:rFonts w:ascii="Times New Roman" w:cs="Times New Roman" w:eastAsia="Times New Roman" w:hAnsi="Times New Roman"/>
          <w:sz w:val="24"/>
          <w:szCs w:val="24"/>
        </w:rPr>
        <w:t xml:space="preserve">An 18-detector ensemble (6 algorithms × 3 data domains) spanning statistical threshold, peer comparison, trend regression, IQR, CUSUM, Bollinger Band, Isolation Forest, One-Class SVM, Local Outlier Factor, Elliptic Envelope, and LSTM Autoencoder methods — to the best of the author's knowledge, the most comprehensive multi-domain detector coverage reported for 5G network monitoring in the open literature to date.</w:t>
      </w:r>
    </w:p>
    <w:p>
      <w:pPr>
        <w:pStyle w:val="ListParagraph"/>
        <w:numPr>
          <w:ilvl w:val="0"/>
          <w:numId w:val="2"/>
        </w:numPr>
        <w:spacing w:after="100" w:line="300"/>
      </w:pPr>
      <w:r>
        <w:rPr>
          <w:rFonts w:ascii="Times New Roman" w:cs="Times New Roman" w:eastAsia="Times New Roman" w:hAnsi="Times New Roman"/>
          <w:sz w:val="24"/>
          <w:szCs w:val="24"/>
        </w:rPr>
        <w:t xml:space="preserve">A shared EventRouter that correlates anomalies from all three domains on a (cell, category, time-window) key, enabling automated cross-domain fault attribution. On the 64-UE / 6-hour evaluation dataset, 8,607 of 8,623 cross-domain events are correctly correlated (99.8%), and all three injected fault scenarios are attributed to the correct cell and time window.</w:t>
      </w:r>
    </w:p>
    <w:p>
      <w:pPr>
        <w:pStyle w:val="ListParagraph"/>
        <w:numPr>
          <w:ilvl w:val="0"/>
          <w:numId w:val="2"/>
        </w:numPr>
        <w:spacing w:after="100" w:line="300"/>
      </w:pPr>
      <w:r>
        <w:rPr>
          <w:rFonts w:ascii="Times New Roman" w:cs="Times New Roman" w:eastAsia="Times New Roman" w:hAnsi="Times New Roman"/>
          <w:sz w:val="24"/>
          <w:szCs w:val="24"/>
        </w:rPr>
        <w:t xml:space="preserve">A FAISS-backed RAG pipeline feeding an on-device Ollama phi3:mini LLM to produce natural-language root-cause narratives without cloud dependency or GPU acceleration, with 4–8 second per-narrative latency on a commodity CPU host.</w:t>
      </w:r>
    </w:p>
    <w:p>
      <w:pPr>
        <w:pStyle w:val="ListParagraph"/>
        <w:numPr>
          <w:ilvl w:val="0"/>
          <w:numId w:val="2"/>
        </w:numPr>
        <w:spacing w:after="100" w:line="300"/>
      </w:pPr>
      <w:r>
        <w:rPr>
          <w:rFonts w:ascii="Times New Roman" w:cs="Times New Roman" w:eastAsia="Times New Roman" w:hAnsi="Times New Roman"/>
          <w:sz w:val="24"/>
          <w:szCs w:val="24"/>
        </w:rPr>
        <w:t xml:space="preserve">An MLOps feedback loop that adjusts per-detector thresholds nightly from operator false-positive annotations, reducing drift in detection sensitivity over time without full model retraining.</w:t>
      </w:r>
    </w:p>
    <w:p>
      <w:pPr>
        <w:pStyle w:val="ListParagraph"/>
        <w:numPr>
          <w:ilvl w:val="0"/>
          <w:numId w:val="2"/>
        </w:numPr>
        <w:spacing w:after="100" w:line="300"/>
      </w:pPr>
      <w:r>
        <w:rPr>
          <w:rFonts w:ascii="Times New Roman" w:cs="Times New Roman" w:eastAsia="Times New Roman" w:hAnsi="Times New Roman"/>
          <w:sz w:val="24"/>
          <w:szCs w:val="24"/>
        </w:rPr>
        <w:t xml:space="preserve">A controlled, open-source benchmark on a 4-gNB / 16-cell / 64-UE / 6-hour synthetic testbed with three concurrent injected fault scenarios (congestion, hard outage, slow KPI drift), achieving F1 0.86 at the scenario level — an absolute improvement of 0.64 over a threshold-only baseline (F1 0.22).</w:t>
      </w:r>
    </w:p>
    <w:p>
      <w:pPr>
        <w:pStyle w:val="Heading2"/>
        <w:spacing w:after="160" w:before="240"/>
      </w:pPr>
      <w:r>
        <w:rPr>
          <w:rFonts w:ascii="Times New Roman" w:cs="Times New Roman" w:eastAsia="Times New Roman" w:hAnsi="Times New Roman"/>
          <w:b/>
          <w:bCs/>
          <w:sz w:val="27"/>
          <w:szCs w:val="27"/>
        </w:rPr>
        <w:t xml:space="preserve">1.12 Organization of the Report</w:t>
      </w:r>
    </w:p>
    <w:p>
      <w:pPr>
        <w:spacing w:after="200" w:line="360"/>
        <w:jc w:val="both"/>
      </w:pPr>
      <w:r>
        <w:rPr>
          <w:rFonts w:ascii="Times New Roman" w:cs="Times New Roman" w:eastAsia="Times New Roman" w:hAnsi="Times New Roman"/>
          <w:b w:val="false"/>
          <w:bCs w:val="false"/>
          <w:i w:val="false"/>
          <w:iCs w:val="false"/>
          <w:sz w:val="24"/>
          <w:szCs w:val="24"/>
        </w:rPr>
        <w:t xml:space="preserve">The remainder of this report is organized as follows. Chapter 2 provides background on 5G network architecture, protocols, and KPIs. Chapter 3 surveys related work across eight research dimensions. Chapter 4 specifies the system requirements. Chapter 5 details the proposed system architecture and each pipeline module, including full algorithmic pseudocode. Chapter 6 formalizes the twelve detection and forecasting algorithms and their mathematical foundations. Chapter 7 describes the dataset generation and experimental configuration, and Chapter 8 the experimental setup and evaluation methodology. Chapter 9 presents quantitative results, ablation studies, and scalability analysis, and Chapter 10 performs error analysis and identifies failure modes. Chapter 11 provides three detailed case studies. Chapter 12 discusses scalability and computational complexity. Chapter 13 discusses the findings, strengths, and limitations. Chapter 14 outlines production deployment strategy. Chapter 15 outlines future research directions, and Chapter 16 concludes the report. An appendix provides dataset schema, API examples, CLI reference, and deployment configuration.</w:t>
      </w:r>
    </w:p>
    <w:p>
      <w:pPr>
        <w:pStyle w:val="Heading1"/>
        <w:pageBreakBefore/>
        <w:spacing w:after="240" w:before="240"/>
      </w:pPr>
      <w:r>
        <w:rPr>
          <w:rFonts w:ascii="Times New Roman" w:cs="Times New Roman" w:eastAsia="Times New Roman" w:hAnsi="Times New Roman"/>
          <w:b/>
          <w:bCs/>
          <w:sz w:val="32"/>
          <w:szCs w:val="32"/>
        </w:rPr>
        <w:t xml:space="preserve">CHAPTER 2</w:t>
      </w:r>
    </w:p>
    <w:p>
      <w:pPr>
        <w:spacing w:after="400"/>
        <w:jc w:val="center"/>
      </w:pPr>
      <w:r>
        <w:rPr>
          <w:rFonts w:ascii="Times New Roman" w:cs="Times New Roman" w:eastAsia="Times New Roman" w:hAnsi="Times New Roman"/>
          <w:b/>
          <w:bCs/>
          <w:i w:val="false"/>
          <w:iCs w:val="false"/>
          <w:sz w:val="30"/>
          <w:szCs w:val="30"/>
        </w:rPr>
        <w:t xml:space="preserve">BACKGROUND</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establishes the technical foundations necessary for understanding the system architecture and experimental evaluation presented in later chapters. It begins with a comprehensive treatment of the 5G network architecture and its constituent network functions, proceeds to a detailed examination of the six protocol interfaces monitored by the proposed system, and concludes with formal definitions and operational interpretations of the twelve Key Performance Indicators (KPIs) that serve as primary inputs to the detection ensemble.</w:t>
      </w:r>
    </w:p>
    <w:p>
      <w:pPr>
        <w:pStyle w:val="Heading2"/>
        <w:spacing w:after="160" w:before="240"/>
      </w:pPr>
      <w:r>
        <w:rPr>
          <w:rFonts w:ascii="Times New Roman" w:cs="Times New Roman" w:eastAsia="Times New Roman" w:hAnsi="Times New Roman"/>
          <w:b/>
          <w:bCs/>
          <w:sz w:val="27"/>
          <w:szCs w:val="27"/>
        </w:rPr>
        <w:t xml:space="preserve">2.1 5G Network Architecture</w:t>
      </w:r>
    </w:p>
    <w:p>
      <w:pPr>
        <w:spacing w:after="200" w:line="360"/>
        <w:jc w:val="both"/>
      </w:pPr>
      <w:r>
        <w:rPr>
          <w:rFonts w:ascii="Times New Roman" w:cs="Times New Roman" w:eastAsia="Times New Roman" w:hAnsi="Times New Roman"/>
          <w:b w:val="false"/>
          <w:bCs w:val="false"/>
          <w:i w:val="false"/>
          <w:iCs w:val="false"/>
          <w:sz w:val="24"/>
          <w:szCs w:val="24"/>
        </w:rPr>
        <w:t xml:space="preserve">The 5G system architecture, standardized in 3GPP TS 23.501 and its associated technical specifications, represents a fundamental departure from the monolithic, hierarchical architectures of previous generations. The 5G architecture is organized around two primary domains: the Next Generation Radio Access Network (NG-RAN), which encompasses the radio-side network nodes, and the 5G Core (5GC), which provides the mobile network services required to connect user equipment to external data networks. Communication between the NG-RAN and 5GC is realized over the NG interface, which carries both control-plane (NGAP) and user-plane (GTP-U) traffic.</w:t>
      </w:r>
    </w:p>
    <w:p>
      <w:pPr>
        <w:spacing w:before="280" w:after="80"/>
        <w:jc w:val="center"/>
      </w:pPr>
      <w:r>
        <w:rPr>
          <w:b/>
          <w:color w:val="1B4F72"/>
          <w:sz w:val="22"/>
        </w:rPr>
        <w:t>Figure 2.1 — 5G Network Architecture (NG-RAN + 5GC)</w:t>
      </w:r>
    </w:p>
    <w:p>
      <w:pPr>
        <w:spacing w:after="80"/>
        <w:jc w:val="center"/>
      </w:pPr>
      <w:r>
        <w:drawing>
          <wp:inline xmlns:a="http://schemas.openxmlformats.org/drawingml/2006/main" xmlns:pic="http://schemas.openxmlformats.org/drawingml/2006/picture">
            <wp:extent cx="5486400" cy="7824186"/>
            <wp:docPr id="4" name="Picture 4"/>
            <wp:cNvGraphicFramePr>
              <a:graphicFrameLocks noChangeAspect="1"/>
            </wp:cNvGraphicFramePr>
            <a:graphic>
              <a:graphicData uri="http://schemas.openxmlformats.org/drawingml/2006/picture">
                <pic:pic>
                  <pic:nvPicPr>
                    <pic:cNvPr id="0" name="fig_2_1.png"/>
                    <pic:cNvPicPr/>
                  </pic:nvPicPr>
                  <pic:blipFill>
                    <a:blip r:embed="rId15"/>
                    <a:stretch>
                      <a:fillRect/>
                    </a:stretch>
                  </pic:blipFill>
                  <pic:spPr>
                    <a:xfrm>
                      <a:off x="0" y="0"/>
                      <a:ext cx="5486400" cy="7824186"/>
                    </a:xfrm>
                    <a:prstGeom prst="rect"/>
                  </pic:spPr>
                </pic:pic>
              </a:graphicData>
            </a:graphic>
          </wp:inline>
        </w:drawing>
      </w:r>
    </w:p>
    <w:p>
      <w:pPr>
        <w:spacing w:after="280"/>
        <w:jc w:val="center"/>
      </w:pPr>
      <w:r>
        <w:rPr>
          <w:i/>
          <w:sz w:val="19"/>
        </w:rPr>
        <w:t>Figure 2.1: 5G system architecture showing the disaggregated NG-RAN (DU/CU-CP/CU-UP) and the Service-Based Architecture of the 5G Core.</w:t>
      </w:r>
    </w:p>
    <w:p>
      <w:pPr>
        <w:spacing w:after="200" w:line="360"/>
        <w:jc w:val="both"/>
      </w:pPr>
      <w:r>
        <w:rPr>
          <w:rFonts w:ascii="Times New Roman" w:cs="Times New Roman" w:eastAsia="Times New Roman" w:hAnsi="Times New Roman"/>
          <w:b w:val="false"/>
          <w:bCs w:val="false"/>
          <w:i w:val="false"/>
          <w:iCs w:val="false"/>
          <w:sz w:val="24"/>
          <w:szCs w:val="24"/>
        </w:rPr>
        <w:t xml:space="preserve">A defining structural feature of the 5G NG-RAN is the disaggregation of the traditional monolithic base station (eNB in LTE) into three distinct functional units: the Central Unit (CU), the Distributed Unit (DU), and optionally the Radio Unit (RU). The CU is further split into a Control Plane entity (CU-CP) and a User Plane entity (CU-UP), which communicate via the E1 interface. The DU connects to the CU-CP over the F1-C interface and to the CU-UP over the F1-U interface. This disaggregation enables flexible deployment models — from co-located DU/CU on a single hardware platform to geographically separated deployments with centralized CU processing serving multiple remote DUs — and aligns with the Open RAN (O-RAN) principle of hardware-software disaggregation over open, standardized interfaces.</w:t>
      </w:r>
    </w:p>
    <w:p>
      <w:pPr>
        <w:spacing w:after="200" w:line="360"/>
        <w:jc w:val="both"/>
      </w:pPr>
      <w:r>
        <w:rPr>
          <w:rFonts w:ascii="Times New Roman" w:cs="Times New Roman" w:eastAsia="Times New Roman" w:hAnsi="Times New Roman"/>
          <w:b w:val="false"/>
          <w:bCs w:val="false"/>
          <w:i w:val="false"/>
          <w:iCs w:val="false"/>
          <w:sz w:val="24"/>
          <w:szCs w:val="24"/>
        </w:rPr>
        <w:t xml:space="preserve">The 5GC adopts a Service-Based Architecture (SBA) in which network functions expose their services via RESTful APIs over HTTP/2. This architectural choice enables dynamic service discovery and registration through the Network Repository Function (NRF), fine-grained network slicing through the Network Slice Selection Function (NSSF), and flexible policy application through the Policy Control Function (PCF). The principal network functions relevant to the monitoring system are described below.</w:t>
      </w:r>
    </w:p>
    <w:p>
      <w:pPr>
        <w:pStyle w:val="Heading3"/>
        <w:spacing w:after="120" w:before="180"/>
      </w:pPr>
      <w:r>
        <w:rPr>
          <w:rFonts w:ascii="Times New Roman" w:cs="Times New Roman" w:eastAsia="Times New Roman" w:hAnsi="Times New Roman"/>
          <w:b/>
          <w:bCs/>
          <w:i/>
          <w:iCs/>
          <w:sz w:val="24"/>
          <w:szCs w:val="24"/>
        </w:rPr>
        <w:t xml:space="preserve">2.1.1 User Equipment (UE)</w:t>
      </w:r>
    </w:p>
    <w:p>
      <w:pPr>
        <w:spacing w:after="200" w:line="360"/>
        <w:jc w:val="both"/>
      </w:pPr>
      <w:r>
        <w:rPr>
          <w:rFonts w:ascii="Times New Roman" w:cs="Times New Roman" w:eastAsia="Times New Roman" w:hAnsi="Times New Roman"/>
          <w:b w:val="false"/>
          <w:bCs w:val="false"/>
          <w:i w:val="false"/>
          <w:iCs w:val="false"/>
          <w:sz w:val="24"/>
          <w:szCs w:val="24"/>
        </w:rPr>
        <w:t xml:space="preserve">The User Equipment (UE) is the terminal device — typically a mobile handset, IoT sensor, or fixed wireless access modem — that initiates and maintains connectivity with the 5G network. From a monitoring perspective, the UE is the ultimate subject of network performance: KPI metrics such as downlink throughput, Channel Quality Indicator (CQI), and RSRP directly reflect the service quality experienced by the UE. The UE communicates with the network over the air interface (Uu) using the Radio Resource Control (RRC) and Non-Access Stratum (NAS) protocols. In the evaluation testbed, 64 UEs are simulated across 16 cells (4 UEs per cell).</w:t>
      </w:r>
    </w:p>
    <w:p>
      <w:pPr>
        <w:pStyle w:val="Heading3"/>
        <w:spacing w:after="120" w:before="180"/>
      </w:pPr>
      <w:r>
        <w:rPr>
          <w:rFonts w:ascii="Times New Roman" w:cs="Times New Roman" w:eastAsia="Times New Roman" w:hAnsi="Times New Roman"/>
          <w:b/>
          <w:bCs/>
          <w:i/>
          <w:iCs/>
          <w:sz w:val="24"/>
          <w:szCs w:val="24"/>
        </w:rPr>
        <w:t xml:space="preserve">2.1.2 gNB (Next Generation NodeB)</w:t>
      </w:r>
    </w:p>
    <w:p>
      <w:pPr>
        <w:spacing w:after="200" w:line="360"/>
        <w:jc w:val="both"/>
      </w:pPr>
      <w:r>
        <w:rPr>
          <w:rFonts w:ascii="Times New Roman" w:cs="Times New Roman" w:eastAsia="Times New Roman" w:hAnsi="Times New Roman"/>
          <w:b w:val="false"/>
          <w:bCs w:val="false"/>
          <w:i w:val="false"/>
          <w:iCs w:val="false"/>
          <w:sz w:val="24"/>
          <w:szCs w:val="24"/>
        </w:rPr>
        <w:t xml:space="preserve">The gNB is the 5G base station — the physical or virtual radio access node that hosts the DU and CU functions. The gNB is the primary telemetry source for the monitoring system: it generates PCAP traces at the N2 interface (NGAP), RRC protocol traces at the Uu interface, per-cell KPI exports, and L1/L2 DU/CU statistics. In the evaluation testbed, four gNBs are simulated: two TDD sites (3.5 GHz, peak capacity 1,500 Mbps DL / 100 Mbps UL) and two FDD sites (2.1 GHz, peak capacity 100 Mbps DL / 50 Mbps UL), each serving four cells.</w:t>
      </w:r>
    </w:p>
    <w:p>
      <w:pPr>
        <w:pStyle w:val="Heading3"/>
        <w:spacing w:after="120" w:before="180"/>
      </w:pPr>
      <w:r>
        <w:rPr>
          <w:rFonts w:ascii="Times New Roman" w:cs="Times New Roman" w:eastAsia="Times New Roman" w:hAnsi="Times New Roman"/>
          <w:b/>
          <w:bCs/>
          <w:i/>
          <w:iCs/>
          <w:sz w:val="24"/>
          <w:szCs w:val="24"/>
        </w:rPr>
        <w:t xml:space="preserve">2.1.3 Distributed Unit (DU)</w:t>
      </w:r>
    </w:p>
    <w:p>
      <w:pPr>
        <w:spacing w:after="200" w:line="360"/>
        <w:jc w:val="both"/>
      </w:pPr>
      <w:r>
        <w:rPr>
          <w:rFonts w:ascii="Times New Roman" w:cs="Times New Roman" w:eastAsia="Times New Roman" w:hAnsi="Times New Roman"/>
          <w:b w:val="false"/>
          <w:bCs w:val="false"/>
          <w:i w:val="false"/>
          <w:iCs w:val="false"/>
          <w:sz w:val="24"/>
          <w:szCs w:val="24"/>
        </w:rPr>
        <w:t xml:space="preserve">The Distributed Unit (DU) implements the lower layers of the 5G protocol stack: the Physical Layer (PHY), Medium Access Control (MAC), and the lower portion of the Radio Link Control (RLC) sublayer. DU-generated statistics are the source of the most granular radio performance data available to operators: Physical Resource Block (PRB) utilization, HARQ process outcomes (ACK/NACK), modulation and coding scheme (MCS) distributions, and BLER measurements. These L1/L2 statistics constitute the 'Statistics' data domain parsed by the Statistics Parser and are critical for detecting radio-layer faults such as interference-induced HARQ degradation that would otherwise be invisible at the KPI aggregation layer.</w:t>
      </w:r>
    </w:p>
    <w:p>
      <w:pPr>
        <w:pStyle w:val="Heading3"/>
        <w:spacing w:after="120" w:before="180"/>
      </w:pPr>
      <w:r>
        <w:rPr>
          <w:rFonts w:ascii="Times New Roman" w:cs="Times New Roman" w:eastAsia="Times New Roman" w:hAnsi="Times New Roman"/>
          <w:b/>
          <w:bCs/>
          <w:i/>
          <w:iCs/>
          <w:sz w:val="24"/>
          <w:szCs w:val="24"/>
        </w:rPr>
        <w:t xml:space="preserve">2.1.4 Central Unit (CU)</w:t>
      </w:r>
    </w:p>
    <w:p>
      <w:pPr>
        <w:spacing w:after="200" w:line="360"/>
        <w:jc w:val="both"/>
      </w:pPr>
      <w:r>
        <w:rPr>
          <w:rFonts w:ascii="Times New Roman" w:cs="Times New Roman" w:eastAsia="Times New Roman" w:hAnsi="Times New Roman"/>
          <w:b w:val="false"/>
          <w:bCs w:val="false"/>
          <w:i w:val="false"/>
          <w:iCs w:val="false"/>
          <w:sz w:val="24"/>
          <w:szCs w:val="24"/>
        </w:rPr>
        <w:t xml:space="preserve">The Central Unit (CU) implements the upper layers of the RAN protocol stack — the Packet Data Convergence Protocol (PDCP), the Radio Resource Control (RRC) protocol, and (in the CU-UP) the Service Data Adaptation Protocol (SDAP). Per-cell KPI exports aggregated at one-minute granularity — the primary input to the KPI parser — are generated by the CU and reflect aggregated PDCP/RRC-layer performance metrics such as PDCP SDU volume, RRC connection success rates, and handover success rates.</w:t>
      </w:r>
    </w:p>
    <w:p>
      <w:pPr>
        <w:pStyle w:val="Heading3"/>
        <w:spacing w:after="120" w:before="180"/>
      </w:pPr>
      <w:r>
        <w:rPr>
          <w:rFonts w:ascii="Times New Roman" w:cs="Times New Roman" w:eastAsia="Times New Roman" w:hAnsi="Times New Roman"/>
          <w:b/>
          <w:bCs/>
          <w:i/>
          <w:iCs/>
          <w:sz w:val="24"/>
          <w:szCs w:val="24"/>
        </w:rPr>
        <w:t xml:space="preserve">2.1.5 Access and Mobility Management Function (AMF)</w:t>
      </w:r>
    </w:p>
    <w:p>
      <w:pPr>
        <w:spacing w:after="200" w:line="360"/>
        <w:jc w:val="both"/>
      </w:pPr>
      <w:r>
        <w:rPr>
          <w:rFonts w:ascii="Times New Roman" w:cs="Times New Roman" w:eastAsia="Times New Roman" w:hAnsi="Times New Roman"/>
          <w:b w:val="false"/>
          <w:bCs w:val="false"/>
          <w:i w:val="false"/>
          <w:iCs w:val="false"/>
          <w:sz w:val="24"/>
          <w:szCs w:val="24"/>
        </w:rPr>
        <w:t xml:space="preserve">The AMF is the 5GC network function responsible for UE registration and connection management, access authentication and authorization, NAS mobility management, and handover coordination between gNBs. The AMF is the 5GC endpoint of the N2 (NGAP) interface. Anomalies in AMF-facing NGAP signalling (e.g., elevated UE Context Release Request rates, repeated Initial Context Setup Failures) are direct indicators of RAN or core-side faults and are among the most diagnostically informative events parsed by the PCAP parser.</w:t>
      </w:r>
    </w:p>
    <w:p>
      <w:pPr>
        <w:pStyle w:val="Heading3"/>
        <w:spacing w:after="120" w:before="180"/>
      </w:pPr>
      <w:r>
        <w:rPr>
          <w:rFonts w:ascii="Times New Roman" w:cs="Times New Roman" w:eastAsia="Times New Roman" w:hAnsi="Times New Roman"/>
          <w:b/>
          <w:bCs/>
          <w:i/>
          <w:iCs/>
          <w:sz w:val="24"/>
          <w:szCs w:val="24"/>
        </w:rPr>
        <w:t xml:space="preserve">2.1.6 Session Management Function (SMF)</w:t>
      </w:r>
    </w:p>
    <w:p>
      <w:pPr>
        <w:spacing w:after="200" w:line="360"/>
        <w:jc w:val="both"/>
      </w:pPr>
      <w:r>
        <w:rPr>
          <w:rFonts w:ascii="Times New Roman" w:cs="Times New Roman" w:eastAsia="Times New Roman" w:hAnsi="Times New Roman"/>
          <w:b w:val="false"/>
          <w:bCs w:val="false"/>
          <w:i w:val="false"/>
          <w:iCs w:val="false"/>
          <w:sz w:val="24"/>
          <w:szCs w:val="24"/>
        </w:rPr>
        <w:t xml:space="preserve">The SMF manages the lifecycle of PDU (Packet Data Unit) sessions: session establishment, modification, and release. The SMF interacts with the UPF over N4 (using PFCP) and with the AMF over N11. PDU session establishment failures and QoS negotiation failures are all orchestrated by the SMF and reflected in both PCAP traces and KPI reports.</w:t>
      </w:r>
    </w:p>
    <w:p>
      <w:pPr>
        <w:pStyle w:val="Heading3"/>
        <w:spacing w:after="120" w:before="180"/>
      </w:pPr>
      <w:r>
        <w:rPr>
          <w:rFonts w:ascii="Times New Roman" w:cs="Times New Roman" w:eastAsia="Times New Roman" w:hAnsi="Times New Roman"/>
          <w:b/>
          <w:bCs/>
          <w:i/>
          <w:iCs/>
          <w:sz w:val="24"/>
          <w:szCs w:val="24"/>
        </w:rPr>
        <w:t xml:space="preserve">2.1.7 User Plane Function (UPF)</w:t>
      </w:r>
    </w:p>
    <w:p>
      <w:pPr>
        <w:spacing w:after="200" w:line="360"/>
        <w:jc w:val="both"/>
      </w:pPr>
      <w:r>
        <w:rPr>
          <w:rFonts w:ascii="Times New Roman" w:cs="Times New Roman" w:eastAsia="Times New Roman" w:hAnsi="Times New Roman"/>
          <w:b w:val="false"/>
          <w:bCs w:val="false"/>
          <w:i w:val="false"/>
          <w:iCs w:val="false"/>
          <w:sz w:val="24"/>
          <w:szCs w:val="24"/>
        </w:rPr>
        <w:t xml:space="preserve">The UPF is the 5GC network function responsible for user-plane packet routing and forwarding between the gNB (via N3) and external data networks (via N6). It enforces QoS marking and performs traffic detection via PFCP rules set by the SMF. Degraded UPF performance manifests as elevated packet loss rates and increased latency in the KPI export — two of the twelve KPIs tracked by the detection ensemble.</w:t>
      </w:r>
    </w:p>
    <w:p>
      <w:pPr>
        <w:pStyle w:val="Heading3"/>
        <w:spacing w:after="120" w:before="180"/>
      </w:pPr>
      <w:r>
        <w:rPr>
          <w:rFonts w:ascii="Times New Roman" w:cs="Times New Roman" w:eastAsia="Times New Roman" w:hAnsi="Times New Roman"/>
          <w:b/>
          <w:bCs/>
          <w:i/>
          <w:iCs/>
          <w:sz w:val="24"/>
          <w:szCs w:val="24"/>
        </w:rPr>
        <w:t xml:space="preserve">2.1.8 Network Slice Selection Function (NSSF)</w:t>
      </w:r>
    </w:p>
    <w:p>
      <w:pPr>
        <w:spacing w:after="200" w:line="360"/>
        <w:jc w:val="both"/>
      </w:pPr>
      <w:r>
        <w:rPr>
          <w:rFonts w:ascii="Times New Roman" w:cs="Times New Roman" w:eastAsia="Times New Roman" w:hAnsi="Times New Roman"/>
          <w:b w:val="false"/>
          <w:bCs w:val="false"/>
          <w:i w:val="false"/>
          <w:iCs w:val="false"/>
          <w:sz w:val="24"/>
          <w:szCs w:val="24"/>
        </w:rPr>
        <w:t xml:space="preserve">The NSSF selects the appropriate network slice instance for a given UE registration or PDU session request. In the 5G slicing model, a single physical infrastructure may simultaneously host multiple logical network slices — an eMBB slice for broadband, a URLLC slice for industrial IoT, and an mMTC slice for massive device connectivity — each with distinct QoS, latency, and reliability profiles. The KPI parser supports per-slice anomaly detection as a future extension.</w:t>
      </w:r>
    </w:p>
    <w:p>
      <w:pPr>
        <w:pStyle w:val="Heading3"/>
        <w:spacing w:after="120" w:before="180"/>
      </w:pPr>
      <w:r>
        <w:rPr>
          <w:rFonts w:ascii="Times New Roman" w:cs="Times New Roman" w:eastAsia="Times New Roman" w:hAnsi="Times New Roman"/>
          <w:b/>
          <w:bCs/>
          <w:i/>
          <w:iCs/>
          <w:sz w:val="24"/>
          <w:szCs w:val="24"/>
        </w:rPr>
        <w:t xml:space="preserve">2.1.9 Network Repository Function (NRF)</w:t>
      </w:r>
    </w:p>
    <w:p>
      <w:pPr>
        <w:spacing w:after="200" w:line="360"/>
        <w:jc w:val="both"/>
      </w:pPr>
      <w:r>
        <w:rPr>
          <w:rFonts w:ascii="Times New Roman" w:cs="Times New Roman" w:eastAsia="Times New Roman" w:hAnsi="Times New Roman"/>
          <w:b w:val="false"/>
          <w:bCs w:val="false"/>
          <w:i w:val="false"/>
          <w:iCs w:val="false"/>
          <w:sz w:val="24"/>
          <w:szCs w:val="24"/>
        </w:rPr>
        <w:t xml:space="preserve">The NRF provides service discovery and registration for all 5GC network functions. Monitoring NRF availability and registration health is an important operational concern, though not directly addressed by the present dataset, which focuses on RAN-side telemetry streams.</w:t>
      </w:r>
    </w:p>
    <w:p>
      <w:pPr>
        <w:pStyle w:val="Heading3"/>
        <w:spacing w:after="120" w:before="180"/>
      </w:pPr>
      <w:r>
        <w:rPr>
          <w:rFonts w:ascii="Times New Roman" w:cs="Times New Roman" w:eastAsia="Times New Roman" w:hAnsi="Times New Roman"/>
          <w:b/>
          <w:bCs/>
          <w:i/>
          <w:iCs/>
          <w:sz w:val="24"/>
          <w:szCs w:val="24"/>
        </w:rPr>
        <w:t xml:space="preserve">2.1.10 Authentication Server Function (AUSF)</w:t>
      </w:r>
    </w:p>
    <w:p>
      <w:pPr>
        <w:spacing w:after="200" w:line="360"/>
        <w:jc w:val="both"/>
      </w:pPr>
      <w:r>
        <w:rPr>
          <w:rFonts w:ascii="Times New Roman" w:cs="Times New Roman" w:eastAsia="Times New Roman" w:hAnsi="Times New Roman"/>
          <w:b w:val="false"/>
          <w:bCs w:val="false"/>
          <w:i w:val="false"/>
          <w:iCs w:val="false"/>
          <w:sz w:val="24"/>
          <w:szCs w:val="24"/>
        </w:rPr>
        <w:t xml:space="preserve">The AUSF implements the 5G authentication procedures defined in 3GPP TS 33.501, specifically 5G-AKA and EAP-AKA' protocols. Authentication failures manifest as NAS Authentication Failure messages in the PCAP trace and as spikes in the registration failure KPI.</w:t>
      </w:r>
    </w:p>
    <w:p>
      <w:pPr>
        <w:pStyle w:val="Heading3"/>
        <w:spacing w:after="120" w:before="180"/>
      </w:pPr>
      <w:r>
        <w:rPr>
          <w:rFonts w:ascii="Times New Roman" w:cs="Times New Roman" w:eastAsia="Times New Roman" w:hAnsi="Times New Roman"/>
          <w:b/>
          <w:bCs/>
          <w:i/>
          <w:iCs/>
          <w:sz w:val="24"/>
          <w:szCs w:val="24"/>
        </w:rPr>
        <w:t xml:space="preserve">2.1.11 Unified Data Management (UDM)</w:t>
      </w:r>
    </w:p>
    <w:p>
      <w:pPr>
        <w:spacing w:after="200" w:line="360"/>
        <w:jc w:val="both"/>
      </w:pPr>
      <w:r>
        <w:rPr>
          <w:rFonts w:ascii="Times New Roman" w:cs="Times New Roman" w:eastAsia="Times New Roman" w:hAnsi="Times New Roman"/>
          <w:b w:val="false"/>
          <w:bCs w:val="false"/>
          <w:i w:val="false"/>
          <w:iCs w:val="false"/>
          <w:sz w:val="24"/>
          <w:szCs w:val="24"/>
        </w:rPr>
        <w:t xml:space="preserve">The UDM maintains the subscriber data repository for the 5GC. From a fault attribution perspective, UDM availability failures would manifest as widespread registration failures across all cells simultaneously — a distinctive cross-cell pattern that the EventRouter's correlation logic would identify as a core-side rather than RAN-side fault.</w:t>
      </w:r>
    </w:p>
    <w:p>
      <w:pPr>
        <w:pStyle w:val="Heading2"/>
        <w:spacing w:after="160" w:before="240"/>
      </w:pPr>
      <w:r>
        <w:rPr>
          <w:rFonts w:ascii="Times New Roman" w:cs="Times New Roman" w:eastAsia="Times New Roman" w:hAnsi="Times New Roman"/>
          <w:b/>
          <w:bCs/>
          <w:sz w:val="27"/>
          <w:szCs w:val="27"/>
        </w:rPr>
        <w:t xml:space="preserve">2.2 5G Protocol Stack: Interfaces, Message Flows, and Failure Scenarios</w:t>
      </w:r>
    </w:p>
    <w:p>
      <w:pPr>
        <w:spacing w:after="200" w:line="360"/>
        <w:jc w:val="both"/>
      </w:pPr>
      <w:r>
        <w:rPr>
          <w:rFonts w:ascii="Times New Roman" w:cs="Times New Roman" w:eastAsia="Times New Roman" w:hAnsi="Times New Roman"/>
          <w:b w:val="false"/>
          <w:bCs w:val="false"/>
          <w:i w:val="false"/>
          <w:iCs w:val="false"/>
          <w:sz w:val="24"/>
          <w:szCs w:val="24"/>
        </w:rPr>
        <w:t xml:space="preserve">The proposed system's PCAP parser processes six standardized 5G-NR protocol interfaces, each defined by a distinct 3GPP technical specification and carrying a characteristic set of messages. The following subsections provide a formal treatment of each interface, including its purpose, key message types, and documented failure scenarios — all of which inform the anomaly detection logic applied to PCAP-derived event records.</w:t>
      </w:r>
    </w:p>
    <w:p>
      <w:pPr>
        <w:spacing w:before="280" w:after="80"/>
        <w:jc w:val="center"/>
      </w:pPr>
      <w:r>
        <w:rPr>
          <w:b/>
          <w:color w:val="1B4F72"/>
          <w:sz w:val="22"/>
        </w:rPr>
        <w:t>Figure 2.2 — Six Protocol Interfaces Mapped to Network Nodes</w:t>
      </w:r>
    </w:p>
    <w:p>
      <w:pPr>
        <w:spacing w:after="80"/>
        <w:jc w:val="center"/>
      </w:pPr>
      <w:r>
        <w:drawing>
          <wp:inline xmlns:a="http://schemas.openxmlformats.org/drawingml/2006/main" xmlns:pic="http://schemas.openxmlformats.org/drawingml/2006/picture">
            <wp:extent cx="5486400" cy="4986356"/>
            <wp:docPr id="5" name="Picture 5"/>
            <wp:cNvGraphicFramePr>
              <a:graphicFrameLocks noChangeAspect="1"/>
            </wp:cNvGraphicFramePr>
            <a:graphic>
              <a:graphicData uri="http://schemas.openxmlformats.org/drawingml/2006/picture">
                <pic:pic>
                  <pic:nvPicPr>
                    <pic:cNvPr id="0" name="fig_2_2.png"/>
                    <pic:cNvPicPr/>
                  </pic:nvPicPr>
                  <pic:blipFill>
                    <a:blip r:embed="rId16"/>
                    <a:stretch>
                      <a:fillRect/>
                    </a:stretch>
                  </pic:blipFill>
                  <pic:spPr>
                    <a:xfrm>
                      <a:off x="0" y="0"/>
                      <a:ext cx="5486400" cy="4986356"/>
                    </a:xfrm>
                    <a:prstGeom prst="rect"/>
                  </pic:spPr>
                </pic:pic>
              </a:graphicData>
            </a:graphic>
          </wp:inline>
        </w:drawing>
      </w:r>
    </w:p>
    <w:p>
      <w:pPr>
        <w:spacing w:after="280"/>
        <w:jc w:val="center"/>
      </w:pPr>
      <w:r>
        <w:rPr>
          <w:i/>
          <w:sz w:val="19"/>
        </w:rPr>
        <w:t>Figure 2.2: The six 5G-NR protocol interfaces parsed by the PCAP Parser, mapped to their governing 3GPP specification and network-node endpoints.</w:t>
      </w:r>
    </w:p>
    <w:p>
      <w:pPr>
        <w:pStyle w:val="Heading3"/>
        <w:spacing w:after="120" w:before="180"/>
      </w:pPr>
      <w:r>
        <w:rPr>
          <w:rFonts w:ascii="Times New Roman" w:cs="Times New Roman" w:eastAsia="Times New Roman" w:hAnsi="Times New Roman"/>
          <w:b/>
          <w:bCs/>
          <w:i/>
          <w:iCs/>
          <w:sz w:val="24"/>
          <w:szCs w:val="24"/>
        </w:rPr>
        <w:t xml:space="preserve">2.2.1 Non-Access Stratum (NAS) — 3GPP TS 24.501</w:t>
      </w:r>
    </w:p>
    <w:p>
      <w:pPr>
        <w:spacing w:after="200" w:line="360"/>
        <w:jc w:val="both"/>
      </w:pPr>
      <w:r>
        <w:rPr>
          <w:rFonts w:ascii="Times New Roman" w:cs="Times New Roman" w:eastAsia="Times New Roman" w:hAnsi="Times New Roman"/>
          <w:b w:val="false"/>
          <w:bCs w:val="false"/>
          <w:i w:val="false"/>
          <w:iCs w:val="false"/>
          <w:sz w:val="24"/>
          <w:szCs w:val="24"/>
        </w:rPr>
        <w:t xml:space="preserve">NAS operates between the UE and the AMF as the 5G mobility and session management layer. NAS is transported transparently through the RAN — the gNB treats NAS messages as opaque payloads within NGAP Initial UE Message and Downlink/Uplink NAS Transport containers — and is visible in PCAP captures at the N2 (NGAP) interface. NAS is divided into two sub-layers: 5G Mobility Management (5GMM), which handles registration, deregistration, authentication, and security mode procedures; and 5G Session Management (5GSM), which manages PDU session establishment, modification, and release.</w:t>
      </w:r>
    </w:p>
    <w:p>
      <w:pPr>
        <w:spacing w:after="200" w:line="360"/>
        <w:jc w:val="both"/>
      </w:pPr>
      <w:r>
        <w:rPr>
          <w:rFonts w:ascii="Times New Roman" w:cs="Times New Roman" w:eastAsia="Times New Roman" w:hAnsi="Times New Roman"/>
          <w:b w:val="false"/>
          <w:bCs w:val="false"/>
          <w:i w:val="false"/>
          <w:iCs w:val="false"/>
          <w:sz w:val="24"/>
          <w:szCs w:val="24"/>
        </w:rPr>
        <w:t xml:space="preserve">Key NAS messages relevant to anomaly detection include Registration Request/Accept/Reject, Authentication Request/Response/Failure, Security Mode Command/Complete/Reject, PDU Session Establishment Request/Accept/Reject, and Deregistration Request/Accept.</w:t>
      </w:r>
    </w:p>
    <w:p>
      <w:pPr>
        <w:spacing w:after="200" w:line="360"/>
        <w:jc w:val="both"/>
      </w:pPr>
      <w:r>
        <w:rPr>
          <w:rFonts w:ascii="Times New Roman" w:cs="Times New Roman" w:eastAsia="Times New Roman" w:hAnsi="Times New Roman"/>
          <w:b w:val="false"/>
          <w:bCs w:val="false"/>
          <w:i w:val="false"/>
          <w:iCs w:val="false"/>
          <w:sz w:val="24"/>
          <w:szCs w:val="24"/>
        </w:rPr>
        <w:t xml:space="preserve">Typical failure scenarios: (1) Registration Reject with 5GMM cause code 3 (Illegal UE) or 6 (Illegal ME), indicative of subscription or SIM provisioning errors; (2) Authentication Failure with cause 'MAC failure', indicative of a security configuration mismatch or replay attack; (3) PDU Session Establishment Reject with 5GSM cause 27 (Missing or unknown DNN), indicative of APN/DNN misconfiguration; (4) repeated Registration Requests without Accept, indicative of NAS state-machine loops caused by AMF or UDM faults.</w:t>
      </w:r>
    </w:p>
    <w:p>
      <w:pPr>
        <w:pStyle w:val="Heading3"/>
        <w:spacing w:after="120" w:before="180"/>
      </w:pPr>
      <w:r>
        <w:rPr>
          <w:rFonts w:ascii="Times New Roman" w:cs="Times New Roman" w:eastAsia="Times New Roman" w:hAnsi="Times New Roman"/>
          <w:b/>
          <w:bCs/>
          <w:i/>
          <w:iCs/>
          <w:sz w:val="24"/>
          <w:szCs w:val="24"/>
        </w:rPr>
        <w:t xml:space="preserve">2.2.2 NG Application Protocol (NGAP) — 3GPP TS 38.413</w:t>
      </w:r>
    </w:p>
    <w:p>
      <w:pPr>
        <w:spacing w:after="200" w:line="360"/>
        <w:jc w:val="both"/>
      </w:pPr>
      <w:r>
        <w:rPr>
          <w:rFonts w:ascii="Times New Roman" w:cs="Times New Roman" w:eastAsia="Times New Roman" w:hAnsi="Times New Roman"/>
          <w:b w:val="false"/>
          <w:bCs w:val="false"/>
          <w:i w:val="false"/>
          <w:iCs w:val="false"/>
          <w:sz w:val="24"/>
          <w:szCs w:val="24"/>
        </w:rPr>
        <w:t xml:space="preserve">NGAP is the control-plane protocol of the N2 interface between the gNB and the AMF. It carries all control signalling for UE context management, handover signalling, paging, and NAS message transport, encoded in ASN.1 and transported over SCTP.</w:t>
      </w:r>
    </w:p>
    <w:p>
      <w:pPr>
        <w:spacing w:after="200" w:line="360"/>
        <w:jc w:val="both"/>
      </w:pPr>
      <w:r>
        <w:rPr>
          <w:rFonts w:ascii="Times New Roman" w:cs="Times New Roman" w:eastAsia="Times New Roman" w:hAnsi="Times New Roman"/>
          <w:b w:val="false"/>
          <w:bCs w:val="false"/>
          <w:i w:val="false"/>
          <w:iCs w:val="false"/>
          <w:sz w:val="24"/>
          <w:szCs w:val="24"/>
        </w:rPr>
        <w:t xml:space="preserve">Key NGAP procedures include NG Setup Request/Response, Initial UE Message, UE Context Setup Request/Response, Handover Required/Command/Notify, UE Context Release Request/Command/Complete, and Error Indication.</w:t>
      </w:r>
    </w:p>
    <w:p>
      <w:pPr>
        <w:spacing w:after="200" w:line="360"/>
        <w:jc w:val="both"/>
      </w:pPr>
      <w:r>
        <w:rPr>
          <w:rFonts w:ascii="Times New Roman" w:cs="Times New Roman" w:eastAsia="Times New Roman" w:hAnsi="Times New Roman"/>
          <w:b w:val="false"/>
          <w:bCs w:val="false"/>
          <w:i w:val="false"/>
          <w:iCs w:val="false"/>
          <w:sz w:val="24"/>
          <w:szCs w:val="24"/>
        </w:rPr>
        <w:t xml:space="preserve">Typical failure scenarios: (1) Handover Failure — target gNB rejects the Handover Request due to insufficient radio resources, causing the UE to fall back to the source cell; (2) UE Context Setup Failure — the gNB cannot allocate radio bearers for a newly registered UE; (3) elevated UE Context Release Request rate — a leading indicator of radio coverage degradation or interference-induced link failures; (4) NG Setup Failure — the gNB fails to establish an N2 association with the AMF.</w:t>
      </w:r>
    </w:p>
    <w:p>
      <w:pPr>
        <w:pStyle w:val="Heading3"/>
        <w:spacing w:after="120" w:before="180"/>
      </w:pPr>
      <w:r>
        <w:rPr>
          <w:rFonts w:ascii="Times New Roman" w:cs="Times New Roman" w:eastAsia="Times New Roman" w:hAnsi="Times New Roman"/>
          <w:b/>
          <w:bCs/>
          <w:i/>
          <w:iCs/>
          <w:sz w:val="24"/>
          <w:szCs w:val="24"/>
        </w:rPr>
        <w:t xml:space="preserve">2.2.3 Radio Resource Control (RRC) — 3GPP TS 38.331</w:t>
      </w:r>
    </w:p>
    <w:p>
      <w:pPr>
        <w:spacing w:after="200" w:line="360"/>
        <w:jc w:val="both"/>
      </w:pPr>
      <w:r>
        <w:rPr>
          <w:rFonts w:ascii="Times New Roman" w:cs="Times New Roman" w:eastAsia="Times New Roman" w:hAnsi="Times New Roman"/>
          <w:b w:val="false"/>
          <w:bCs w:val="false"/>
          <w:i w:val="false"/>
          <w:iCs w:val="false"/>
          <w:sz w:val="24"/>
          <w:szCs w:val="24"/>
        </w:rPr>
        <w:t xml:space="preserve">RRC operates between the UE and the gNB (CU-CP) and governs the radio-layer connection lifecycle, radio bearer configuration, measurement reporting, and handover execution, carried over Signalling Radio Bearers (SRBs) on the Uu air interface.</w:t>
      </w:r>
    </w:p>
    <w:p>
      <w:pPr>
        <w:spacing w:after="200" w:line="360"/>
        <w:jc w:val="both"/>
      </w:pPr>
      <w:r>
        <w:rPr>
          <w:rFonts w:ascii="Times New Roman" w:cs="Times New Roman" w:eastAsia="Times New Roman" w:hAnsi="Times New Roman"/>
          <w:b w:val="false"/>
          <w:bCs w:val="false"/>
          <w:i w:val="false"/>
          <w:iCs w:val="false"/>
          <w:sz w:val="24"/>
          <w:szCs w:val="24"/>
        </w:rPr>
        <w:t xml:space="preserve">Key RRC messages include RRCSetupRequest/Setup/SetupComplete, RRCReconfiguration/Complete, MeasurementReport, RRCReestablishmentRequest/Reestablishment/Complete, and RRCRelease.</w:t>
      </w:r>
    </w:p>
    <w:p>
      <w:pPr>
        <w:spacing w:after="200" w:line="360"/>
        <w:jc w:val="both"/>
      </w:pPr>
      <w:r>
        <w:rPr>
          <w:rFonts w:ascii="Times New Roman" w:cs="Times New Roman" w:eastAsia="Times New Roman" w:hAnsi="Times New Roman"/>
          <w:b w:val="false"/>
          <w:bCs w:val="false"/>
          <w:i w:val="false"/>
          <w:iCs w:val="false"/>
          <w:sz w:val="24"/>
          <w:szCs w:val="24"/>
        </w:rPr>
        <w:t xml:space="preserve">Typical failure scenarios: (1) Radio Link Failure (RLF) — excessive RRCReestablishmentRequests on a cell indicate sustained radio channel degradation; (2) RRC Setup Failures; (3) measurement report anomalies — abnormally high RSRP values reported by UEs may indicate falsification or antenna configuration errors; (4) handover execution failures — RRCReconfiguration followed by RRCReestablishment rather than RRCReconfigurationComplete indicates a failed handover execution.</w:t>
      </w:r>
    </w:p>
    <w:p>
      <w:pPr>
        <w:pStyle w:val="Heading3"/>
        <w:spacing w:after="120" w:before="180"/>
      </w:pPr>
      <w:r>
        <w:rPr>
          <w:rFonts w:ascii="Times New Roman" w:cs="Times New Roman" w:eastAsia="Times New Roman" w:hAnsi="Times New Roman"/>
          <w:b/>
          <w:bCs/>
          <w:i/>
          <w:iCs/>
          <w:sz w:val="24"/>
          <w:szCs w:val="24"/>
        </w:rPr>
        <w:t xml:space="preserve">2.2.4 F1 Application Protocol (F1AP) — 3GPP TS 38.473</w:t>
      </w:r>
    </w:p>
    <w:p>
      <w:pPr>
        <w:spacing w:after="200" w:line="360"/>
        <w:jc w:val="both"/>
      </w:pPr>
      <w:r>
        <w:rPr>
          <w:rFonts w:ascii="Times New Roman" w:cs="Times New Roman" w:eastAsia="Times New Roman" w:hAnsi="Times New Roman"/>
          <w:b w:val="false"/>
          <w:bCs w:val="false"/>
          <w:i w:val="false"/>
          <w:iCs w:val="false"/>
          <w:sz w:val="24"/>
          <w:szCs w:val="24"/>
        </w:rPr>
        <w:t xml:space="preserve">F1AP is the control-plane protocol of the F1 interface between the DU and the CU-CP, responsible for F1 interface setup and management, UE context management at the DU level, radio bearer configuration propagation, and DU-level measurement collection.</w:t>
      </w:r>
    </w:p>
    <w:p>
      <w:pPr>
        <w:spacing w:after="200" w:line="360"/>
        <w:jc w:val="both"/>
      </w:pPr>
      <w:r>
        <w:rPr>
          <w:rFonts w:ascii="Times New Roman" w:cs="Times New Roman" w:eastAsia="Times New Roman" w:hAnsi="Times New Roman"/>
          <w:b w:val="false"/>
          <w:bCs w:val="false"/>
          <w:i w:val="false"/>
          <w:iCs w:val="false"/>
          <w:sz w:val="24"/>
          <w:szCs w:val="24"/>
        </w:rPr>
        <w:t xml:space="preserve">Key F1AP messages include F1 Setup Request/Response, UE Context Setup/Modification Request/Response, UE Context Release Command/Complete, and Error Indication.</w:t>
      </w:r>
    </w:p>
    <w:p>
      <w:pPr>
        <w:spacing w:after="200" w:line="360"/>
        <w:jc w:val="both"/>
      </w:pPr>
      <w:r>
        <w:rPr>
          <w:rFonts w:ascii="Times New Roman" w:cs="Times New Roman" w:eastAsia="Times New Roman" w:hAnsi="Times New Roman"/>
          <w:b w:val="false"/>
          <w:bCs w:val="false"/>
          <w:i w:val="false"/>
          <w:iCs w:val="false"/>
          <w:sz w:val="24"/>
          <w:szCs w:val="24"/>
        </w:rPr>
        <w:t xml:space="preserve">Typical failure scenarios: (1) F1 Setup Failure — the DU cannot establish an F1 association, preventing any UE service on the affected cells; (2) UE Context Setup Failure at DU; (3) excessive Error Indications, indicating a software fault or resource exhaustion at the DU.</w:t>
      </w:r>
    </w:p>
    <w:p>
      <w:pPr>
        <w:pStyle w:val="Heading3"/>
        <w:spacing w:after="120" w:before="180"/>
      </w:pPr>
      <w:r>
        <w:rPr>
          <w:rFonts w:ascii="Times New Roman" w:cs="Times New Roman" w:eastAsia="Times New Roman" w:hAnsi="Times New Roman"/>
          <w:b/>
          <w:bCs/>
          <w:i/>
          <w:iCs/>
          <w:sz w:val="24"/>
          <w:szCs w:val="24"/>
        </w:rPr>
        <w:t xml:space="preserve">2.2.5 E1 Application Protocol (E1AP) — 3GPP TS 38.463</w:t>
      </w:r>
    </w:p>
    <w:p>
      <w:pPr>
        <w:spacing w:after="200" w:line="360"/>
        <w:jc w:val="both"/>
      </w:pPr>
      <w:r>
        <w:rPr>
          <w:rFonts w:ascii="Times New Roman" w:cs="Times New Roman" w:eastAsia="Times New Roman" w:hAnsi="Times New Roman"/>
          <w:b w:val="false"/>
          <w:bCs w:val="false"/>
          <w:i w:val="false"/>
          <w:iCs w:val="false"/>
          <w:sz w:val="24"/>
          <w:szCs w:val="24"/>
        </w:rPr>
        <w:t xml:space="preserve">E1AP is the control-plane protocol of the E1 interface between the CU-CP and the CU-UP, enabling the CU-CP to configure and manage user-plane bearers (PDCP-level DRBs) on the CU-UP, including QoS parameters such as 5QI values and PDCP discard timers.</w:t>
      </w:r>
    </w:p>
    <w:p>
      <w:pPr>
        <w:spacing w:after="200" w:line="360"/>
        <w:jc w:val="both"/>
      </w:pPr>
      <w:r>
        <w:rPr>
          <w:rFonts w:ascii="Times New Roman" w:cs="Times New Roman" w:eastAsia="Times New Roman" w:hAnsi="Times New Roman"/>
          <w:b w:val="false"/>
          <w:bCs w:val="false"/>
          <w:i w:val="false"/>
          <w:iCs w:val="false"/>
          <w:sz w:val="24"/>
          <w:szCs w:val="24"/>
        </w:rPr>
        <w:t xml:space="preserve">Key E1AP messages include Bearer Context Setup/Modification Request/Response, Bearer Context Release Command/Complete, and E1 Setup Request/Response.</w:t>
      </w:r>
    </w:p>
    <w:p>
      <w:pPr>
        <w:spacing w:after="200" w:line="360"/>
        <w:jc w:val="both"/>
      </w:pPr>
      <w:r>
        <w:rPr>
          <w:rFonts w:ascii="Times New Roman" w:cs="Times New Roman" w:eastAsia="Times New Roman" w:hAnsi="Times New Roman"/>
          <w:b w:val="false"/>
          <w:bCs w:val="false"/>
          <w:i w:val="false"/>
          <w:iCs w:val="false"/>
          <w:sz w:val="24"/>
          <w:szCs w:val="24"/>
        </w:rPr>
        <w:t xml:space="preserve">Typical failure scenarios: (1) Bearer Context Setup Failure, typically due to memory exhaustion or QoS parameter conflicts; (2) Bearer Context Modification Failure, indicating a policy enforcement conflict; (3) E1 interface unavailability, which interrupts all user-plane data on the affected CU-UP, producing an immediate throughput-to-zero pattern visible in KPI exports.</w:t>
      </w:r>
    </w:p>
    <w:p>
      <w:pPr>
        <w:pStyle w:val="Heading3"/>
        <w:spacing w:after="120" w:before="180"/>
      </w:pPr>
      <w:r>
        <w:rPr>
          <w:rFonts w:ascii="Times New Roman" w:cs="Times New Roman" w:eastAsia="Times New Roman" w:hAnsi="Times New Roman"/>
          <w:b/>
          <w:bCs/>
          <w:i/>
          <w:iCs/>
          <w:sz w:val="24"/>
          <w:szCs w:val="24"/>
        </w:rPr>
        <w:t xml:space="preserve">2.2.6 Xn Application Protocol (XnAP) — 3GPP TS 38.423</w:t>
      </w:r>
    </w:p>
    <w:p>
      <w:pPr>
        <w:spacing w:after="200" w:line="360"/>
        <w:jc w:val="both"/>
      </w:pPr>
      <w:r>
        <w:rPr>
          <w:rFonts w:ascii="Times New Roman" w:cs="Times New Roman" w:eastAsia="Times New Roman" w:hAnsi="Times New Roman"/>
          <w:b w:val="false"/>
          <w:bCs w:val="false"/>
          <w:i w:val="false"/>
          <w:iCs w:val="false"/>
          <w:sz w:val="24"/>
          <w:szCs w:val="24"/>
        </w:rPr>
        <w:t xml:space="preserve">XnAP is the control-plane protocol of the Xn interface between adjacent gNBs, supporting Xn-based handover (bypassing the AMF for faster execution), dual connectivity bearer management, and inter-gNB interference coordination.</w:t>
      </w:r>
    </w:p>
    <w:p>
      <w:pPr>
        <w:spacing w:after="200" w:line="360"/>
        <w:jc w:val="both"/>
      </w:pPr>
      <w:r>
        <w:rPr>
          <w:rFonts w:ascii="Times New Roman" w:cs="Times New Roman" w:eastAsia="Times New Roman" w:hAnsi="Times New Roman"/>
          <w:b w:val="false"/>
          <w:bCs w:val="false"/>
          <w:i w:val="false"/>
          <w:iCs w:val="false"/>
          <w:sz w:val="24"/>
          <w:szCs w:val="24"/>
        </w:rPr>
        <w:t xml:space="preserve">Key XnAP messages include Xn Setup Request/Response, Handover Request/Acknowledge, SN Addition Request/Acknowledge, and Resource Status Request/Update.</w:t>
      </w:r>
    </w:p>
    <w:p>
      <w:pPr>
        <w:spacing w:after="200" w:line="360"/>
        <w:jc w:val="both"/>
      </w:pPr>
      <w:r>
        <w:rPr>
          <w:rFonts w:ascii="Times New Roman" w:cs="Times New Roman" w:eastAsia="Times New Roman" w:hAnsi="Times New Roman"/>
          <w:b w:val="false"/>
          <w:bCs w:val="false"/>
          <w:i w:val="false"/>
          <w:iCs w:val="false"/>
          <w:sz w:val="24"/>
          <w:szCs w:val="24"/>
        </w:rPr>
        <w:t xml:space="preserve">Typical failure scenarios: (1) Xn Setup Failure, forcing handovers to traverse the AMF via NG interface and increasing latency; (2) repeated Handover Request Rejections, indicating persistent radio resource scarcity on the target side; (3) SN Addition Failures, indicating CU-UP or DU resource exhaustion on the secondary gNB.</w:t>
      </w:r>
    </w:p>
    <w:p>
      <w:pPr>
        <w:pStyle w:val="Heading2"/>
        <w:spacing w:after="160" w:before="240"/>
      </w:pPr>
      <w:r>
        <w:rPr>
          <w:rFonts w:ascii="Times New Roman" w:cs="Times New Roman" w:eastAsia="Times New Roman" w:hAnsi="Times New Roman"/>
          <w:b/>
          <w:bCs/>
          <w:sz w:val="27"/>
          <w:szCs w:val="27"/>
        </w:rPr>
        <w:t xml:space="preserve">2.3 Key Performance Indicators (KPIs) in 5G Networks</w:t>
      </w:r>
    </w:p>
    <w:p>
      <w:pPr>
        <w:spacing w:after="200" w:line="360"/>
        <w:jc w:val="both"/>
      </w:pPr>
      <w:r>
        <w:rPr>
          <w:rFonts w:ascii="Times New Roman" w:cs="Times New Roman" w:eastAsia="Times New Roman" w:hAnsi="Times New Roman"/>
          <w:b w:val="false"/>
          <w:bCs w:val="false"/>
          <w:i w:val="false"/>
          <w:iCs w:val="false"/>
          <w:sz w:val="24"/>
          <w:szCs w:val="24"/>
        </w:rPr>
        <w:t xml:space="preserve">Key Performance Indicators (KPIs) are standardized, aggregated metrics that quantify radio access network behaviour at the per-cell, per-UE, or per-slice level, typically exported at one-minute granularity. The 5G KPI catalogue is defined in 3GPP TS 28.554 and expanded in TS 32.401. The KPI parser ingests 26-column KPI exports and applies a six-algorithm detection ensemble to each KPI independently. Table 2.1 summarizes the twelve KPIs most diagnostically significant for the fault scenarios evaluated in this project.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c>
          <w:tcPr>
            <w:tcW w:type="dxa" w:w="30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KPI</w:t>
            </w:r>
          </w:p>
        </w:tc>
        <w:tc>
          <w:tcPr>
            <w:tcW w:type="dxa" w:w="68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Definition / Operational Interpretation</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DL / UL Throughput</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Aggregate downlink/uplink data volume per unit time; primary indicator of user-experienced performance and congestion.</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PRB Utilization</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Fraction of Physical Resource Blocks in use; high utilization is the earliest indicator of radio-resource congestion.</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CQI (mean)</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Channel Quality Indicator reported by UEs; declining CQI indicates degrading radio channel conditions.</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SINR (mean)</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Signal-to-Interference-plus-Noise Ratio; declines under interference accumulation, often preceding throughput loss.</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RSRP / RSRQ</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Reference Signal Received Power/Quality; core coverage-quality indicators used in handover and RLF diagnosis.</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HARQ NACK Rate</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Fraction of HARQ retransmission failures; sharply rises under congestion or interference.</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BLER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Block Error Rate at the physical layer; correlates with HARQ NACK rate and MCS selection.</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Packet Loss / Latency</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End-to-end user-plane quality metrics, sensitive to UPF and transport-layer degradation.</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HO Success Rate</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Fraction of successful handovers; degrades under target-cell congestion or Xn/NG interface faults.</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Attach / PDU Session Success Rate</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Fraction of successful registration/session establishment procedures; degrades under AMF/SMF/UDM faults.</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Active / RRC-Connected UE Count</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Load indicator used for peer-comparison and contextual anomaly detection.</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Cell Availability</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Fraction of time a cell is serving traffic; drops to zero during a hard outage.</w:t>
            </w:r>
          </w:p>
        </w:tc>
      </w:tr>
    </w:tbl>
    <w:p>
      <w:pPr>
        <w:spacing w:after="120" w:before="240"/>
        <w:jc w:val="center"/>
      </w:pPr>
      <w:r>
        <w:rPr>
          <w:rFonts w:ascii="Times New Roman" w:cs="Times New Roman" w:eastAsia="Times New Roman" w:hAnsi="Times New Roman"/>
          <w:b/>
          <w:bCs/>
          <w:sz w:val="22"/>
          <w:szCs w:val="22"/>
        </w:rPr>
        <w:t xml:space="preserve">Table 2.1: Twelve 5G KPIs monitored by the detection ensemble</w:t>
      </w:r>
    </w:p>
    <w:p>
      <w:pPr>
        <w:spacing w:after="200" w:line="360"/>
        <w:jc w:val="both"/>
      </w:pPr>
      <w:r>
        <w:rPr>
          <w:rFonts w:ascii="Times New Roman" w:cs="Times New Roman" w:eastAsia="Times New Roman" w:hAnsi="Times New Roman"/>
          <w:b w:val="false"/>
          <w:bCs w:val="false"/>
          <w:i w:val="false"/>
          <w:iCs w:val="false"/>
          <w:sz w:val="24"/>
          <w:szCs w:val="24"/>
        </w:rPr>
        <w:t xml:space="preserve">These KPIs are not independent: a congestion event (high PRB utilization) causally produces elevated HARQ NACK rate, reduced CQI, declining DL throughput, and increased latency simultaneously. The EventRouter (Chapter 5) exploits these causal relationships by correlating anomalies across KPIs, statistics, and PCAP on the same (cell, time-window) key — collapsing what would otherwise appear as 8,000+ independent alarms into a small set of actionable correlated fault clusters.</w:t>
      </w:r>
    </w:p>
    <w:p>
      <w:pPr>
        <w:pStyle w:val="Heading1"/>
        <w:pageBreakBefore/>
        <w:spacing w:after="240" w:before="240"/>
      </w:pPr>
      <w:r>
        <w:rPr>
          <w:rFonts w:ascii="Times New Roman" w:cs="Times New Roman" w:eastAsia="Times New Roman" w:hAnsi="Times New Roman"/>
          <w:b/>
          <w:bCs/>
          <w:sz w:val="32"/>
          <w:szCs w:val="32"/>
        </w:rPr>
        <w:t xml:space="preserve">CHAPTER 3</w:t>
      </w:r>
    </w:p>
    <w:p>
      <w:pPr>
        <w:spacing w:after="400"/>
        <w:jc w:val="center"/>
      </w:pPr>
      <w:r>
        <w:rPr>
          <w:rFonts w:ascii="Times New Roman" w:cs="Times New Roman" w:eastAsia="Times New Roman" w:hAnsi="Times New Roman"/>
          <w:b/>
          <w:bCs/>
          <w:i w:val="false"/>
          <w:iCs w:val="false"/>
          <w:sz w:val="30"/>
          <w:szCs w:val="30"/>
        </w:rPr>
        <w:t xml:space="preserve">LITERATURE SURVEY</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surveys the state of the art across eight research dimensions directly relevant to the proposed system. For each dimension, the key contributions are identified, their strengths and limitations assessed, and the research gap motivating the design choices of this project is articulated. The chapter concludes with a consolidated positioning statement (Section 3.9) that places the present work against representative prior systems.</w:t>
      </w:r>
    </w:p>
    <w:p>
      <w:pPr>
        <w:pStyle w:val="Heading2"/>
        <w:spacing w:after="160" w:before="240"/>
      </w:pPr>
      <w:r>
        <w:rPr>
          <w:rFonts w:ascii="Times New Roman" w:cs="Times New Roman" w:eastAsia="Times New Roman" w:hAnsi="Times New Roman"/>
          <w:b/>
          <w:bCs/>
          <w:sz w:val="27"/>
          <w:szCs w:val="27"/>
        </w:rPr>
        <w:t xml:space="preserve">3.1 Protocol-Based Anomaly Detection in Cellular Networks</w:t>
      </w:r>
    </w:p>
    <w:p>
      <w:pPr>
        <w:spacing w:after="200" w:line="360"/>
        <w:jc w:val="both"/>
      </w:pPr>
      <w:r>
        <w:rPr>
          <w:rFonts w:ascii="Times New Roman" w:cs="Times New Roman" w:eastAsia="Times New Roman" w:hAnsi="Times New Roman"/>
          <w:b w:val="false"/>
          <w:bCs w:val="false"/>
          <w:i w:val="false"/>
          <w:iCs w:val="false"/>
          <w:sz w:val="24"/>
          <w:szCs w:val="24"/>
        </w:rPr>
        <w:t xml:space="preserve">Protocol-layer anomaly detection targets the signalling messages exchanged over standardized interfaces — detecting malformed messages, out-of-sequence procedures, abnormal outcome codes, and statistical deviations in message arrival rates. This research direction has a long history in earlier-generation networks and has more recently been extended to the 5G protocol stack.</w:t>
      </w:r>
    </w:p>
    <w:p>
      <w:pPr>
        <w:spacing w:after="200" w:line="360"/>
        <w:jc w:val="both"/>
      </w:pPr>
      <w:r>
        <w:rPr>
          <w:rFonts w:ascii="Times New Roman" w:cs="Times New Roman" w:eastAsia="Times New Roman" w:hAnsi="Times New Roman"/>
          <w:b w:val="false"/>
          <w:bCs w:val="false"/>
          <w:i w:val="false"/>
          <w:iCs w:val="false"/>
          <w:sz w:val="24"/>
          <w:szCs w:val="24"/>
        </w:rPr>
        <w:t xml:space="preserve">Wireshark and its command-line counterpart tshark remain the de-facto reference tools for cellular protocol analysis, providing per-packet dissection of all 3GPP-defined interfaces with complete IE decoding. However, Wireshark is a forensic tool: it produces no anomaly scores and requires expert manual inspection to identify pathological patterns, making it unsuitable for continuous operational monitoring. Balogh and Medvecky represent an early effort to automate protocol-layer anomaly detection by applying Isolation Forest to S1AP signalling traces in a 4G LTE environment, achieving a detection rate of 87% on synthetically injected S1AP anomalies; however, the approach is restricted to a single 4G interface (S1AP) and does not generalize to the multi-interface 5G-NR stack (NGAP, RRC, F1AP, E1AP, XnAP). Nguyen et al. apply LSTM autoencoders to raw packet sequences for DDoS detection in mobile networks, achieving high accuracy on volume-based attack patterns but producing poor results on procedure-ordering violations characteristic of 5G handover and PDU session failures — precisely the fault class targeted by the LSTM-AE component of the proposed system. Graph-based approaches modelling signalling message sequences as directed graphs and applying graph neural networks to detect anomalous procedure paths are conceptually powerful but require significant computational resources and have not been demonstrated on real-time packet streams at production scale. Several works have examined protocol-level security anomalies in 5G, including fake base station detection and NAS-layer downgrade attacks, but these target adversarial security scenarios rather than operational fault monitoring.</w:t>
      </w:r>
    </w:p>
    <w:p>
      <w:pPr>
        <w:pStyle w:val="Heading2"/>
        <w:spacing w:after="160" w:before="240"/>
      </w:pPr>
      <w:r>
        <w:rPr>
          <w:rFonts w:ascii="Times New Roman" w:cs="Times New Roman" w:eastAsia="Times New Roman" w:hAnsi="Times New Roman"/>
          <w:b/>
          <w:bCs/>
          <w:sz w:val="27"/>
          <w:szCs w:val="27"/>
        </w:rPr>
        <w:t xml:space="preserve">3.2 KPI-Based Network Fault Detection</w:t>
      </w:r>
    </w:p>
    <w:p>
      <w:pPr>
        <w:spacing w:after="200" w:line="360"/>
        <w:jc w:val="both"/>
      </w:pPr>
      <w:r>
        <w:rPr>
          <w:rFonts w:ascii="Times New Roman" w:cs="Times New Roman" w:eastAsia="Times New Roman" w:hAnsi="Times New Roman"/>
          <w:b w:val="false"/>
          <w:bCs w:val="false"/>
          <w:i w:val="false"/>
          <w:iCs w:val="false"/>
          <w:sz w:val="24"/>
          <w:szCs w:val="24"/>
        </w:rPr>
        <w:t xml:space="preserve">KPI-based fault detection is the most operationally mature research direction in this survey, reflecting the long-standing practice of threshold-based OSS/BSS monitoring in commercial networks. The academic literature extends this baseline with statistically principled methods for contextual and temporal anomaly detection.</w:t>
      </w:r>
    </w:p>
    <w:p>
      <w:pPr>
        <w:spacing w:after="200" w:line="360"/>
        <w:jc w:val="both"/>
      </w:pPr>
      <w:r>
        <w:rPr>
          <w:rFonts w:ascii="Times New Roman" w:cs="Times New Roman" w:eastAsia="Times New Roman" w:hAnsi="Times New Roman"/>
          <w:b w:val="false"/>
          <w:bCs w:val="false"/>
          <w:i w:val="false"/>
          <w:iCs w:val="false"/>
          <w:sz w:val="24"/>
          <w:szCs w:val="24"/>
        </w:rPr>
        <w:t xml:space="preserve">Threshold-based KPI monitoring, formalized in 3GPP TS 28.554 and TS 32.401, is the universal baseline for commercial OSS/BSS platforms. While operationally proven for detecting hard outages (zero-value KPI violations), threshold monitoring is structurally blind to three important fault classes: contextual anomalies (values that are normal fleet-wide but abnormal for a specific high-capacity cell), temporal drift (values that remain within bounds while trending monotonically toward failure), and compound faults (multiple sub-threshold KPI deviations that collectively indicate an emerging failure). Basseville and Nikiforov establish the CUSUM change-point detection framework, demonstrating theoretical superiority over threshold detection for sequential observations with persistent drift — their analysis shows that CUSUM detects drift events on average five times earlier than a comparable threshold monitor at the same false-positive rate. Bollinger Bands, originally developed for financial time-series analysis, have been applied to mobile network KPI monitoring, providing a rolling-window envelope that adapts to diurnal traffic patterns while flagging burst anomalies that exceed two standard deviations from the rolling mean. Peer comparison methods — flagging cells that perform significantly below the fleet median — have been applied to LTE KPI monitoring, demonstrating that z-score-based peer comparison identifies coverage anomalies invisible to absolute thresholds. Multi-variate approaches combining PCA dimensionality reduction with CUSUM for 4G KPI correlation have been shown to reduce false-positive rates by 40% compared to per-KPI independent threshold monitoring. None of these works extend their methods to joint KPI and PCAP analysis, leaving cross-domain fault attribution unaddressed.</w:t>
      </w:r>
    </w:p>
    <w:p>
      <w:pPr>
        <w:pStyle w:val="Heading2"/>
        <w:spacing w:after="160" w:before="240"/>
      </w:pPr>
      <w:r>
        <w:rPr>
          <w:rFonts w:ascii="Times New Roman" w:cs="Times New Roman" w:eastAsia="Times New Roman" w:hAnsi="Times New Roman"/>
          <w:b/>
          <w:bCs/>
          <w:sz w:val="27"/>
          <w:szCs w:val="27"/>
        </w:rPr>
        <w:t xml:space="preserve">3.3 Machine Learning Approaches for Network Anomaly Detection</w:t>
      </w:r>
    </w:p>
    <w:p>
      <w:pPr>
        <w:spacing w:after="200" w:line="360"/>
        <w:jc w:val="both"/>
      </w:pPr>
      <w:r>
        <w:rPr>
          <w:rFonts w:ascii="Times New Roman" w:cs="Times New Roman" w:eastAsia="Times New Roman" w:hAnsi="Times New Roman"/>
          <w:b w:val="false"/>
          <w:bCs w:val="false"/>
          <w:i w:val="false"/>
          <w:iCs w:val="false"/>
          <w:sz w:val="24"/>
          <w:szCs w:val="24"/>
        </w:rPr>
        <w:t xml:space="preserve">The application of classical machine learning algorithms — Random Forest, Isolation Forest, One-Class SVM, k-Nearest Neighbours, and their variants — to network anomaly detection has been extensively studied over the past two decades. These methods offer the advantage of operating in an unsupervised or semi-supervised setting, which is critical in operational networks where labelled fault data is scarce.</w:t>
      </w:r>
    </w:p>
    <w:p>
      <w:pPr>
        <w:spacing w:after="200" w:line="360"/>
        <w:jc w:val="both"/>
      </w:pPr>
      <w:r>
        <w:rPr>
          <w:rFonts w:ascii="Times New Roman" w:cs="Times New Roman" w:eastAsia="Times New Roman" w:hAnsi="Times New Roman"/>
          <w:b w:val="false"/>
          <w:bCs w:val="false"/>
          <w:i w:val="false"/>
          <w:iCs w:val="false"/>
          <w:sz w:val="24"/>
          <w:szCs w:val="24"/>
        </w:rPr>
        <w:t xml:space="preserve">Liu, Ting, and Zhou introduced the Isolation Forest algorithm, exploiting the observation that anomalies are isolated more quickly than normal points by random axis-aligned partitioning. Isolation Forest has been widely adopted for network anomaly detection due to its linear time complexity and ease of parameterization. Pascoal and Coutinho apply Isolation Forest combined with statistical tests to SNMP MIB data from enterprise networks, demonstrating a 23% reduction in false-positive rate compared to threshold-only methods. Oliveira and Abar employ a majority-vote ensemble combining Isolation Forest, LOF, and OC-SVM on NetFlow features, showing that ensemble diversity consistently outperforms any single-method baseline across multiple evaluation datasets. Tax and Duin formalize the One-Class SVM (OC-SVM) framework for novelty detection, establishing its theoretical properties as a kernel-based boundary estimator — the foundation of the OC-SVM component applied to PCAP features in the proposed system. Goldstein and Uchida provide a comparative evaluation of 19 unsupervised anomaly detection algorithms on 10 benchmark datasets, concluding that no single algorithm dominates across all datasets and recommending ensemble combinations. This finding directly motivates the 18-detector ensemble design of the present work. A key limitation shared by virtually all ML-based network anomaly detection work is domain specificity: methods developed and evaluated on one data source (NetFlow, SNMP, S1AP) are rarely evaluated on heterogeneous multi-source inputs from the same network.</w:t>
      </w:r>
    </w:p>
    <w:p>
      <w:pPr>
        <w:pStyle w:val="Heading2"/>
        <w:spacing w:after="160" w:before="240"/>
      </w:pPr>
      <w:r>
        <w:rPr>
          <w:rFonts w:ascii="Times New Roman" w:cs="Times New Roman" w:eastAsia="Times New Roman" w:hAnsi="Times New Roman"/>
          <w:b/>
          <w:bCs/>
          <w:sz w:val="27"/>
          <w:szCs w:val="27"/>
        </w:rPr>
        <w:t xml:space="preserve">3.4 Deep Learning Approaches for Network Anomaly Detection</w:t>
      </w:r>
    </w:p>
    <w:p>
      <w:pPr>
        <w:spacing w:after="200" w:line="360"/>
        <w:jc w:val="both"/>
      </w:pPr>
      <w:r>
        <w:rPr>
          <w:rFonts w:ascii="Times New Roman" w:cs="Times New Roman" w:eastAsia="Times New Roman" w:hAnsi="Times New Roman"/>
          <w:b w:val="false"/>
          <w:bCs w:val="false"/>
          <w:i w:val="false"/>
          <w:iCs w:val="false"/>
          <w:sz w:val="24"/>
          <w:szCs w:val="24"/>
        </w:rPr>
        <w:t xml:space="preserve">Deep learning methods — particularly autoencoders, recurrent architectures (LSTM, GRU), and more recently Transformer-based models — offer the ability to learn complex, high-dimensional representations of normal network behaviour and detect deviations that are invisible to shallow feature engineering. Their application to network anomaly detection has accelerated substantially since 2018.</w:t>
      </w:r>
    </w:p>
    <w:p>
      <w:pPr>
        <w:spacing w:after="200" w:line="360"/>
        <w:jc w:val="both"/>
      </w:pPr>
      <w:r>
        <w:rPr>
          <w:rFonts w:ascii="Times New Roman" w:cs="Times New Roman" w:eastAsia="Times New Roman" w:hAnsi="Times New Roman"/>
          <w:b w:val="false"/>
          <w:bCs w:val="false"/>
          <w:i w:val="false"/>
          <w:iCs w:val="false"/>
          <w:sz w:val="24"/>
          <w:szCs w:val="24"/>
        </w:rPr>
        <w:t xml:space="preserve">Hochreiter and Schmidhuber introduced the Long Short-Term Memory (LSTM) architecture, which addresses the vanishing gradient problem in recurrent networks and enables learning of long-range temporal dependencies — a critical capability for detecting protocol procedure sequences and KPI drift patterns. Mirsky et al. apply LSTM autoencoders to network traffic for real-time anomaly detection (Kitsune), achieving near-linear time complexity through an ensemble of small autoencoder modules. Nguyen et al. demonstrate LSTM-AE on mobile packet sequences for DDoS detection with high recall at the cost of elevated false-positive rates on legitimate bursty traffic. Malhotra et al. provide a systematic evaluation of LSTM-AE for time-series anomaly detection on six benchmark datasets, establishing reconstruction error thresholding at the 95th percentile of training residuals as a robust detection criterion — the exact methodology adopted in the proposed system's LSTM-AE component. Transformer-based anomaly detection (e.g., Anomaly Transformer) has shown superior performance on long-range temporal dependencies but requires GPU acceleration for training and inference, making it unsuitable for the CPU-only deployment target of the proposed system. Variational autoencoders (VAEs) have also been applied to network anomaly detection, providing probabilistic anomaly scores but requiring more data for stable training than the LSTM-AE approach.</w:t>
      </w:r>
    </w:p>
    <w:p>
      <w:pPr>
        <w:pStyle w:val="Heading2"/>
        <w:spacing w:after="160" w:before="240"/>
      </w:pPr>
      <w:r>
        <w:rPr>
          <w:rFonts w:ascii="Times New Roman" w:cs="Times New Roman" w:eastAsia="Times New Roman" w:hAnsi="Times New Roman"/>
          <w:b/>
          <w:bCs/>
          <w:sz w:val="27"/>
          <w:szCs w:val="27"/>
        </w:rPr>
        <w:t xml:space="preserve">3.5 Time-Series Forecasting for Network Degradation Prediction</w:t>
      </w:r>
    </w:p>
    <w:p>
      <w:pPr>
        <w:spacing w:after="200" w:line="360"/>
        <w:jc w:val="both"/>
      </w:pPr>
      <w:r>
        <w:rPr>
          <w:rFonts w:ascii="Times New Roman" w:cs="Times New Roman" w:eastAsia="Times New Roman" w:hAnsi="Times New Roman"/>
          <w:b w:val="false"/>
          <w:bCs w:val="false"/>
          <w:i w:val="false"/>
          <w:iCs w:val="false"/>
          <w:sz w:val="24"/>
          <w:szCs w:val="24"/>
        </w:rPr>
        <w:t xml:space="preserve">Anomaly detection identifies current or past faults; predictive monitoring aims to forecast degradation before it impacts service quality, enabling proactive remediation. Time-series forecasting for network KPIs has attracted growing research attention as operators seek to shift from reactive to predictive operations management.</w:t>
      </w:r>
    </w:p>
    <w:p>
      <w:pPr>
        <w:spacing w:after="200" w:line="360"/>
        <w:jc w:val="both"/>
      </w:pPr>
      <w:r>
        <w:rPr>
          <w:rFonts w:ascii="Times New Roman" w:cs="Times New Roman" w:eastAsia="Times New Roman" w:hAnsi="Times New Roman"/>
          <w:b w:val="false"/>
          <w:bCs w:val="false"/>
          <w:i w:val="false"/>
          <w:iCs w:val="false"/>
          <w:sz w:val="24"/>
          <w:szCs w:val="24"/>
        </w:rPr>
        <w:t xml:space="preserve">Taylor and Letham introduced Prophet, a decomposable time-series forecasting model designed for business time series with strong seasonality, missing data, and changepoints — characteristics that closely match per-cell KPI streams with diurnal traffic patterns and occasional measurement gaps. Prophet's Bayesian changepoint detection enables automatic identification of structural breaks in the KPI trend component, which directly supports the 'degradation candidate' flagging logic in the proposed prediction module. Box-Jenkins ARIMA models have been applied to cellular KPI forecasting, providing solid baselines for short-horizon (1–4 hour) prediction but struggling with non-stationary and multi-seasonal patterns. Comparative studies of LSTM, ARIMA, and Prophet on LTE KPI forecasting tasks find that LSTM outperforms statistical baselines on long-horizon (12–24 hour) forecasts while Prophet provides more interpretable and computationally efficient short-horizon predictions — consistent with the combined Prophet + LSTM architecture adopted in the proposed system. Surveys of short-term traffic forecasting in mobile networks note that diurnal and weekly seasonality dominates KPI variance and must be explicitly modelled to avoid false predictions during off-peak-to-peak transitions. Multi-view forecasting frameworks incorporating both time-series and spatial (inter-cell) features have also been proposed, though these require a full historical graph of cell relationships not available in the open-source setting of the present evaluation.</w:t>
      </w:r>
    </w:p>
    <w:p>
      <w:pPr>
        <w:pStyle w:val="Heading2"/>
        <w:spacing w:after="160" w:before="240"/>
      </w:pPr>
      <w:r>
        <w:rPr>
          <w:rFonts w:ascii="Times New Roman" w:cs="Times New Roman" w:eastAsia="Times New Roman" w:hAnsi="Times New Roman"/>
          <w:b/>
          <w:bCs/>
          <w:sz w:val="27"/>
          <w:szCs w:val="27"/>
        </w:rPr>
        <w:t xml:space="preserve">3.6 Retrieval-Augmented Generation (RAG) Applications</w:t>
      </w:r>
    </w:p>
    <w:p>
      <w:pPr>
        <w:spacing w:after="200" w:line="360"/>
        <w:jc w:val="both"/>
      </w:pPr>
      <w:r>
        <w:rPr>
          <w:rFonts w:ascii="Times New Roman" w:cs="Times New Roman" w:eastAsia="Times New Roman" w:hAnsi="Times New Roman"/>
          <w:b w:val="false"/>
          <w:bCs w:val="false"/>
          <w:i w:val="false"/>
          <w:iCs w:val="false"/>
          <w:sz w:val="24"/>
          <w:szCs w:val="24"/>
        </w:rPr>
        <w:t xml:space="preserve">Retrieval-Augmented Generation (RAG), introduced by Lewis et al., has rapidly emerged as the dominant paradigm for grounding large language model outputs in verifiable factual corpora. Its application to technical domains — including network management — is an active and rapidly evolving research area.</w:t>
      </w:r>
    </w:p>
    <w:p>
      <w:pPr>
        <w:spacing w:after="200" w:line="360"/>
        <w:jc w:val="both"/>
      </w:pPr>
      <w:r>
        <w:rPr>
          <w:rFonts w:ascii="Times New Roman" w:cs="Times New Roman" w:eastAsia="Times New Roman" w:hAnsi="Times New Roman"/>
          <w:b w:val="false"/>
          <w:bCs w:val="false"/>
          <w:i w:val="false"/>
          <w:iCs w:val="false"/>
          <w:sz w:val="24"/>
          <w:szCs w:val="24"/>
        </w:rPr>
        <w:t xml:space="preserve">Lewis et al. demonstrated that RAG substantially reduces hallucination rates compared to parametric-only LLM generation on open-domain question-answering benchmarks, while maintaining generation fluency. The mechanism — retrieving top-k relevant passages from a dense vector index and prepending them as context — enables LLMs to produce citations and factual claims grounded in the retrieval corpus rather than in potentially stale or imprecise training data. Johnson, Douze, and Jégou introduced FAISS (Facebook AI Similarity Search), an efficient library for approximate nearest-neighbour search over dense vector embeddings at billion-scale, providing the retrieval backbone used in the proposed system. Reimers and Gurevych introduced Sentence-BERT (SBERT) — and its multilingual and domain-specific variants including all-MiniLM-L6-v2 — as compact, semantically rich sentence encoders optimized for semantic similarity tasks, enabling high-quality passage retrieval without the computational cost of full BERT cross-encoding. RAG has been applied to software engineering question-answering, medical literature synthesis, and legal document analysis, in each case demonstrating improved factual accuracy over direct LLM querying. In the telecom domain, RAG for 3GPP specification question-answering has been explored, but without integration into a real-time anomaly detection and explanation pipeline.</w:t>
      </w:r>
    </w:p>
    <w:p>
      <w:pPr>
        <w:pStyle w:val="Heading2"/>
        <w:spacing w:after="160" w:before="240"/>
      </w:pPr>
      <w:r>
        <w:rPr>
          <w:rFonts w:ascii="Times New Roman" w:cs="Times New Roman" w:eastAsia="Times New Roman" w:hAnsi="Times New Roman"/>
          <w:b/>
          <w:bCs/>
          <w:sz w:val="27"/>
          <w:szCs w:val="27"/>
        </w:rPr>
        <w:t xml:space="preserve">3.7 Large Language Models for Network Operations</w:t>
      </w:r>
    </w:p>
    <w:p>
      <w:pPr>
        <w:spacing w:after="200" w:line="360"/>
        <w:jc w:val="both"/>
      </w:pPr>
      <w:r>
        <w:rPr>
          <w:rFonts w:ascii="Times New Roman" w:cs="Times New Roman" w:eastAsia="Times New Roman" w:hAnsi="Times New Roman"/>
          <w:b w:val="false"/>
          <w:bCs w:val="false"/>
          <w:i w:val="false"/>
          <w:iCs w:val="false"/>
          <w:sz w:val="24"/>
          <w:szCs w:val="24"/>
        </w:rPr>
        <w:t xml:space="preserve">The application of large language models to network operations — encompassing configuration management, root-cause analysis, specification Q&amp;A, and resource optimization — has accelerated markedly following the public availability of capable general-purpose LLMs in 2022–2023. This research direction is simultaneously the most promising and the most nascent in this survey.</w:t>
      </w:r>
    </w:p>
    <w:p>
      <w:pPr>
        <w:spacing w:after="200" w:line="360"/>
        <w:jc w:val="both"/>
      </w:pPr>
      <w:r>
        <w:rPr>
          <w:rFonts w:ascii="Times New Roman" w:cs="Times New Roman" w:eastAsia="Times New Roman" w:hAnsi="Times New Roman"/>
          <w:b w:val="false"/>
          <w:bCs w:val="false"/>
          <w:i w:val="false"/>
          <w:iCs w:val="false"/>
          <w:sz w:val="24"/>
          <w:szCs w:val="24"/>
        </w:rPr>
        <w:t xml:space="preserve">Wang et al. present NetLLM, which fine-tunes a general-purpose language model on network management corpora for tasks including adaptive bitrate streaming, viewport prediction, and cluster job scheduling, demonstrating competitive performance with task-specific reinforcement learning baselines. However, NetLLM requires GPU-scale fine-tuning infrastructure and extensive curated training data that are unavailable in most operator environments. Zhou et al. introduce TelecomGPT, a framework for adapting GPT-4 to 3GPP specification Q&amp;A tasks, demonstrating that prompt engineering with specification-grounded examples substantially improves answer accuracy on 3GPP-specific technical questions; TelecomGPT requires cloud API access to GPT-4 and does not address real-time anomaly explanation. Surveys of LLM applications across the full telecommunications stack — from physical-layer resource management to network slicing and fault diagnosis — conclude that on-device deployment and privacy-preserving architectures are the critical research challenges for operational adoption. Benchmark suites for evaluating LLM performance on telecommunications knowledge tasks, including 3GPP procedure Q&amp;A and fault-scenario description, provide a standardized evaluation framework that future work in this area should target. Recent work has demonstrated that small, on-device LLMs (Phi, Mistral 7B) can achieve acceptable accuracy on narrow technical Q&amp;A tasks after RAG grounding, even without domain-specific fine-tuning — directly supporting the phi3:mini + RAG design choice of the proposed system.</w:t>
      </w:r>
    </w:p>
    <w:p>
      <w:pPr>
        <w:pStyle w:val="Heading2"/>
        <w:spacing w:after="160" w:before="240"/>
      </w:pPr>
      <w:r>
        <w:rPr>
          <w:rFonts w:ascii="Times New Roman" w:cs="Times New Roman" w:eastAsia="Times New Roman" w:hAnsi="Times New Roman"/>
          <w:b/>
          <w:bCs/>
          <w:sz w:val="27"/>
          <w:szCs w:val="27"/>
        </w:rPr>
        <w:t xml:space="preserve">3.8 MLOps and Continuous Learning for Telecom AI Systems</w:t>
      </w:r>
    </w:p>
    <w:p>
      <w:pPr>
        <w:spacing w:after="200" w:line="360"/>
        <w:jc w:val="both"/>
      </w:pPr>
      <w:r>
        <w:rPr>
          <w:rFonts w:ascii="Times New Roman" w:cs="Times New Roman" w:eastAsia="Times New Roman" w:hAnsi="Times New Roman"/>
          <w:b w:val="false"/>
          <w:bCs w:val="false"/>
          <w:i w:val="false"/>
          <w:iCs w:val="false"/>
          <w:sz w:val="24"/>
          <w:szCs w:val="24"/>
        </w:rPr>
        <w:t xml:space="preserve">The deployment of machine learning models in production telecommunications environments introduces a class of operational challenges — model drift, data distribution shift, threshold staleness, and feedback loop management — that are distinct from the research-time concerns of model accuracy. The emerging field of MLOps (Machine Learning Operations) addresses these challenges through continuous monitoring, automated retraining, and model versioning pipelines.</w:t>
      </w:r>
    </w:p>
    <w:p>
      <w:pPr>
        <w:spacing w:after="200" w:line="360"/>
        <w:jc w:val="both"/>
      </w:pPr>
      <w:r>
        <w:rPr>
          <w:rFonts w:ascii="Times New Roman" w:cs="Times New Roman" w:eastAsia="Times New Roman" w:hAnsi="Times New Roman"/>
          <w:b w:val="false"/>
          <w:bCs w:val="false"/>
          <w:i w:val="false"/>
          <w:iCs w:val="false"/>
          <w:sz w:val="24"/>
          <w:szCs w:val="24"/>
        </w:rPr>
        <w:t xml:space="preserve">Sculley et al. identify 'hidden technical debt' in ML systems — including feedback loop entanglement, undeclared consumers, and data dependency rot — that accumulate over time and degrade system reliability. Their analysis directly motivates the MLOps feedback loop component of the proposed system, which collects operator false-positive annotations and uses them to adjust per-detector thresholds nightly, preventing the threshold staleness that accumulates when static thresholds are applied to a network whose normal behaviour evolves with traffic growth and configuration changes. Amershi et al. propose a software engineering framework for ML systems (SE4ML), identifying continuous validation, data versioning, and concept drift monitoring as core practices. Polyzotis et al. address data management challenges in production ML pipelines, demonstrating that data distribution shift is the primary cause of silent model degradation in production deployments — a finding highly relevant to network monitoring, where traffic patterns change seasonally, diurnally, and with network upgrades. Surveys of MLOps practices in the telecommunications domain identify automated retraining triggered by KPI distribution drift as the most effective mitigation for anomaly detector threshold staleness, and studies of concept drift in network traffic demonstrate that incremental update strategies (partial_fit, sliding-window retraining) substantially outperform periodic full retraining in terms of adaptation latency.</w:t>
      </w:r>
    </w:p>
    <w:p>
      <w:pPr>
        <w:pStyle w:val="Heading2"/>
        <w:spacing w:after="160" w:before="240"/>
      </w:pPr>
      <w:r>
        <w:rPr>
          <w:rFonts w:ascii="Times New Roman" w:cs="Times New Roman" w:eastAsia="Times New Roman" w:hAnsi="Times New Roman"/>
          <w:b/>
          <w:bCs/>
          <w:sz w:val="27"/>
          <w:szCs w:val="27"/>
        </w:rPr>
        <w:t xml:space="preserve">3.9 Summary and Positioning of the Present Work</w:t>
      </w:r>
    </w:p>
    <w:p>
      <w:pPr>
        <w:spacing w:after="200" w:line="360"/>
        <w:jc w:val="both"/>
      </w:pPr>
      <w:r>
        <w:rPr>
          <w:rFonts w:ascii="Times New Roman" w:cs="Times New Roman" w:eastAsia="Times New Roman" w:hAnsi="Times New Roman"/>
          <w:b w:val="false"/>
          <w:bCs w:val="false"/>
          <w:i w:val="false"/>
          <w:iCs w:val="false"/>
          <w:sz w:val="24"/>
          <w:szCs w:val="24"/>
        </w:rPr>
        <w:t xml:space="preserve">The eight research dimensions surveyed above collectively reveal a consistent pattern: the existing literature provides strong, specialized solutions within each individual dimension, but no published system integrates all dimensions into a single, end-to-end operational pipeline. The present work is distinguished from prior art along five axes:</w:t>
      </w:r>
    </w:p>
    <w:p>
      <w:pPr>
        <w:pStyle w:val="ListParagraph"/>
        <w:numPr>
          <w:ilvl w:val="0"/>
          <w:numId w:val="3"/>
        </w:numPr>
        <w:spacing w:after="100" w:line="300"/>
      </w:pPr>
      <w:r>
        <w:rPr>
          <w:rFonts w:ascii="Times New Roman" w:cs="Times New Roman" w:eastAsia="Times New Roman" w:hAnsi="Times New Roman"/>
          <w:sz w:val="24"/>
          <w:szCs w:val="24"/>
        </w:rPr>
        <w:t xml:space="preserve">Breadth of protocol coverage: all six 5G-NR interfaces (NAS, NGAP, RRC, F1AP, E1AP, XnAP) parsed by a single system, versus the single-interface focus of prior protocol-anomaly-detection work.</w:t>
      </w:r>
    </w:p>
    <w:p>
      <w:pPr>
        <w:pStyle w:val="ListParagraph"/>
        <w:numPr>
          <w:ilvl w:val="0"/>
          <w:numId w:val="3"/>
        </w:numPr>
        <w:spacing w:after="100" w:line="300"/>
      </w:pPr>
      <w:r>
        <w:rPr>
          <w:rFonts w:ascii="Times New Roman" w:cs="Times New Roman" w:eastAsia="Times New Roman" w:hAnsi="Times New Roman"/>
          <w:sz w:val="24"/>
          <w:szCs w:val="24"/>
        </w:rPr>
        <w:t xml:space="preserve">Ensemble diversity: six algorithm families covering statistical, density, kernel, and neural detection simultaneously, versus the single-method or two-family ensembles in prior ML-based network anomaly detection studies.</w:t>
      </w:r>
    </w:p>
    <w:p>
      <w:pPr>
        <w:pStyle w:val="ListParagraph"/>
        <w:numPr>
          <w:ilvl w:val="0"/>
          <w:numId w:val="3"/>
        </w:numPr>
        <w:spacing w:after="100" w:line="300"/>
      </w:pPr>
      <w:r>
        <w:rPr>
          <w:rFonts w:ascii="Times New Roman" w:cs="Times New Roman" w:eastAsia="Times New Roman" w:hAnsi="Times New Roman"/>
          <w:sz w:val="24"/>
          <w:szCs w:val="24"/>
        </w:rPr>
        <w:t xml:space="preserve">Cross-domain correlation: automated (cell, category, time-window) correlation across PCAP, KPI, and statistics, not present in any surveyed work.</w:t>
      </w:r>
    </w:p>
    <w:p>
      <w:pPr>
        <w:pStyle w:val="ListParagraph"/>
        <w:numPr>
          <w:ilvl w:val="0"/>
          <w:numId w:val="3"/>
        </w:numPr>
        <w:spacing w:after="100" w:line="300"/>
      </w:pPr>
      <w:r>
        <w:rPr>
          <w:rFonts w:ascii="Times New Roman" w:cs="Times New Roman" w:eastAsia="Times New Roman" w:hAnsi="Times New Roman"/>
          <w:sz w:val="24"/>
          <w:szCs w:val="24"/>
        </w:rPr>
        <w:t xml:space="preserve">On-device explanation: FAISS-backed RAG with on-device LLM (phi3:mini via Ollama), eliminating cloud dependency and GPU requirements absent from all surveyed LLM-for-telecom work.</w:t>
      </w:r>
    </w:p>
    <w:p>
      <w:pPr>
        <w:pStyle w:val="ListParagraph"/>
        <w:numPr>
          <w:ilvl w:val="0"/>
          <w:numId w:val="3"/>
        </w:numPr>
        <w:spacing w:after="100" w:line="300"/>
      </w:pPr>
      <w:r>
        <w:rPr>
          <w:rFonts w:ascii="Times New Roman" w:cs="Times New Roman" w:eastAsia="Times New Roman" w:hAnsi="Times New Roman"/>
          <w:sz w:val="24"/>
          <w:szCs w:val="24"/>
        </w:rPr>
        <w:t xml:space="preserve">MLOps integration: operator-in-the-loop feedback with nightly threshold adaptation, not evaluated in any surveyed anomaly detection system.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250"/>
        <w:gridCol w:w="1250"/>
        <w:gridCol w:w="1750"/>
        <w:gridCol w:w="1300"/>
        <w:gridCol w:w="1350"/>
      </w:tblGrid>
      <w:tr>
        <w:tc>
          <w:tcPr>
            <w:tcW w:type="dxa" w:w="26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System</w:t>
            </w:r>
          </w:p>
        </w:tc>
        <w:tc>
          <w:tcPr>
            <w:tcW w:type="dxa" w:w="13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PCAP Parsing</w:t>
            </w:r>
          </w:p>
        </w:tc>
        <w:tc>
          <w:tcPr>
            <w:tcW w:type="dxa" w:w="125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KPI Detection</w:t>
            </w:r>
          </w:p>
        </w:tc>
        <w:tc>
          <w:tcPr>
            <w:tcW w:type="dxa" w:w="125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Stats Detection</w:t>
            </w:r>
          </w:p>
        </w:tc>
        <w:tc>
          <w:tcPr>
            <w:tcW w:type="dxa" w:w="175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Cross-Domain Correlation</w:t>
            </w:r>
          </w:p>
        </w:tc>
        <w:tc>
          <w:tcPr>
            <w:tcW w:type="dxa" w:w="13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LLM Explanation</w:t>
            </w:r>
          </w:p>
        </w:tc>
        <w:tc>
          <w:tcPr>
            <w:tcW w:type="dxa" w:w="135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Open Source</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Wireshark</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Full</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Yes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OSS Threshold (TS 28.554)</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Partial</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Balogh &amp; Medvecky (S1AP + IF)</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Partial</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Nguyen et al. (LSTM-AE DDoS)</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Partial</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Mirsky et al. (Kitsune)</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Partial</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Yes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Proposed System</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Full</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Full</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Full</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Full</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Full</w:t>
            </w:r>
          </w:p>
        </w:tc>
        <w:tc>
          <w:tcPr>
            <w:tcW w:type="dxa" w:w="1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Yes</w:t>
            </w:r>
          </w:p>
        </w:tc>
      </w:tr>
    </w:tbl>
    <w:p>
      <w:pPr>
        <w:spacing w:after="120" w:before="240"/>
        <w:jc w:val="center"/>
      </w:pPr>
      <w:r>
        <w:rPr>
          <w:rFonts w:ascii="Times New Roman" w:cs="Times New Roman" w:eastAsia="Times New Roman" w:hAnsi="Times New Roman"/>
          <w:b/>
          <w:bCs/>
          <w:sz w:val="22"/>
          <w:szCs w:val="22"/>
        </w:rPr>
        <w:t xml:space="preserve">Table 3.1: Comparative positioning of the proposed system against representative prior work</w:t>
      </w:r>
    </w:p>
    <w:p>
      <w:pPr>
        <w:spacing w:before="280" w:after="80"/>
        <w:jc w:val="center"/>
      </w:pPr>
      <w:r>
        <w:rPr>
          <w:b/>
          <w:color w:val="1B4F72"/>
          <w:sz w:val="22"/>
        </w:rPr>
        <w:t>Figure 3.1 — Positioning Comparison vs. Prior Work</w:t>
      </w:r>
    </w:p>
    <w:p>
      <w:pPr>
        <w:spacing w:after="80"/>
        <w:jc w:val="center"/>
      </w:pPr>
      <w:r>
        <w:drawing>
          <wp:inline xmlns:a="http://schemas.openxmlformats.org/drawingml/2006/main" xmlns:pic="http://schemas.openxmlformats.org/drawingml/2006/picture">
            <wp:extent cx="5486400" cy="3980424"/>
            <wp:docPr id="6" name="Picture 6"/>
            <wp:cNvGraphicFramePr>
              <a:graphicFrameLocks noChangeAspect="1"/>
            </wp:cNvGraphicFramePr>
            <a:graphic>
              <a:graphicData uri="http://schemas.openxmlformats.org/drawingml/2006/picture">
                <pic:pic>
                  <pic:nvPicPr>
                    <pic:cNvPr id="0" name="fig_3_1.png"/>
                    <pic:cNvPicPr/>
                  </pic:nvPicPr>
                  <pic:blipFill>
                    <a:blip r:embed="rId17"/>
                    <a:stretch>
                      <a:fillRect/>
                    </a:stretch>
                  </pic:blipFill>
                  <pic:spPr>
                    <a:xfrm>
                      <a:off x="0" y="0"/>
                      <a:ext cx="5486400" cy="3980424"/>
                    </a:xfrm>
                    <a:prstGeom prst="rect"/>
                  </pic:spPr>
                </pic:pic>
              </a:graphicData>
            </a:graphic>
          </wp:inline>
        </w:drawing>
      </w:r>
    </w:p>
    <w:p>
      <w:pPr>
        <w:spacing w:after="280"/>
        <w:jc w:val="center"/>
      </w:pPr>
      <w:r>
        <w:rPr>
          <w:i/>
          <w:sz w:val="19"/>
        </w:rPr>
        <w:t>Figure 3.1: Radar comparison of the proposed system against five representative prior systems across the five positioning axes of Table 3.1.</w:t>
      </w:r>
    </w:p>
    <w:p>
      <w:pPr>
        <w:pStyle w:val="Heading1"/>
        <w:pageBreakBefore/>
        <w:spacing w:after="240" w:before="240"/>
      </w:pPr>
      <w:r>
        <w:rPr>
          <w:rFonts w:ascii="Times New Roman" w:cs="Times New Roman" w:eastAsia="Times New Roman" w:hAnsi="Times New Roman"/>
          <w:b/>
          <w:bCs/>
          <w:sz w:val="32"/>
          <w:szCs w:val="32"/>
        </w:rPr>
        <w:t xml:space="preserve">CHAPTER 4</w:t>
      </w:r>
    </w:p>
    <w:p>
      <w:pPr>
        <w:spacing w:after="400"/>
        <w:jc w:val="center"/>
      </w:pPr>
      <w:r>
        <w:rPr>
          <w:rFonts w:ascii="Times New Roman" w:cs="Times New Roman" w:eastAsia="Times New Roman" w:hAnsi="Times New Roman"/>
          <w:b/>
          <w:bCs/>
          <w:i w:val="false"/>
          <w:iCs w:val="false"/>
          <w:sz w:val="30"/>
          <w:szCs w:val="30"/>
        </w:rPr>
        <w:t xml:space="preserve">SYSTEM REQUIREMENTS SPECIFICATION</w:t>
      </w:r>
    </w:p>
    <w:p>
      <w:pPr>
        <w:pStyle w:val="Heading2"/>
        <w:spacing w:after="160" w:before="240"/>
      </w:pPr>
      <w:r>
        <w:rPr>
          <w:rFonts w:ascii="Times New Roman" w:cs="Times New Roman" w:eastAsia="Times New Roman" w:hAnsi="Times New Roman"/>
          <w:b/>
          <w:bCs/>
          <w:sz w:val="27"/>
          <w:szCs w:val="27"/>
        </w:rPr>
        <w:t xml:space="preserve">4.1 Introduction</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specifies the requirements fulfilled by the Unified Telecom Analyzer. The project targets Network Operations Centre (NOC) engineers and 5G operators who require automated, cross-domain fault detection with explainable, actionable output, deployable on commodity CPU-only hardware without compromising subscriber data privacy.</w:t>
      </w:r>
    </w:p>
    <w:p>
      <w:pPr>
        <w:spacing w:before="280" w:after="80"/>
        <w:jc w:val="center"/>
      </w:pPr>
      <w:r>
        <w:rPr>
          <w:b/>
          <w:color w:val="1B4F72"/>
          <w:sz w:val="22"/>
        </w:rPr>
        <w:t>Figure 4.1 — Use Case Diagram</w:t>
      </w:r>
    </w:p>
    <w:p>
      <w:pPr>
        <w:spacing w:after="80"/>
        <w:jc w:val="center"/>
      </w:pPr>
      <w:r>
        <w:drawing>
          <wp:inline xmlns:a="http://schemas.openxmlformats.org/drawingml/2006/main" xmlns:pic="http://schemas.openxmlformats.org/drawingml/2006/picture">
            <wp:extent cx="5486400" cy="1656966"/>
            <wp:docPr id="7" name="Picture 7"/>
            <wp:cNvGraphicFramePr>
              <a:graphicFrameLocks noChangeAspect="1"/>
            </wp:cNvGraphicFramePr>
            <a:graphic>
              <a:graphicData uri="http://schemas.openxmlformats.org/drawingml/2006/picture">
                <pic:pic>
                  <pic:nvPicPr>
                    <pic:cNvPr id="0" name="fig_4_1.png"/>
                    <pic:cNvPicPr/>
                  </pic:nvPicPr>
                  <pic:blipFill>
                    <a:blip r:embed="rId18"/>
                    <a:stretch>
                      <a:fillRect/>
                    </a:stretch>
                  </pic:blipFill>
                  <pic:spPr>
                    <a:xfrm>
                      <a:off x="0" y="0"/>
                      <a:ext cx="5486400" cy="1656966"/>
                    </a:xfrm>
                    <a:prstGeom prst="rect"/>
                  </pic:spPr>
                </pic:pic>
              </a:graphicData>
            </a:graphic>
          </wp:inline>
        </w:drawing>
      </w:r>
    </w:p>
    <w:p>
      <w:pPr>
        <w:spacing w:after="280"/>
        <w:jc w:val="center"/>
      </w:pPr>
      <w:r>
        <w:rPr>
          <w:i/>
          <w:sz w:val="19"/>
        </w:rPr>
        <w:t>Figure 4.1: Actors and access interfaces for the Unified Telecom Analyzer, tracing each functional requirement to its consuming role.</w:t>
      </w:r>
    </w:p>
    <w:p>
      <w:pPr>
        <w:pStyle w:val="Heading3"/>
        <w:spacing w:after="120" w:before="180"/>
      </w:pPr>
      <w:r>
        <w:rPr>
          <w:rFonts w:ascii="Times New Roman" w:cs="Times New Roman" w:eastAsia="Times New Roman" w:hAnsi="Times New Roman"/>
          <w:b/>
          <w:bCs/>
          <w:i/>
          <w:iCs/>
          <w:sz w:val="24"/>
          <w:szCs w:val="24"/>
        </w:rPr>
        <w:t xml:space="preserve">4.1.1 Project Scope</w:t>
      </w:r>
    </w:p>
    <w:p>
      <w:pPr>
        <w:spacing w:after="200" w:line="360"/>
        <w:jc w:val="both"/>
      </w:pPr>
      <w:r>
        <w:rPr>
          <w:rFonts w:ascii="Times New Roman" w:cs="Times New Roman" w:eastAsia="Times New Roman" w:hAnsi="Times New Roman"/>
          <w:b w:val="false"/>
          <w:bCs w:val="false"/>
          <w:i w:val="false"/>
          <w:iCs w:val="false"/>
          <w:sz w:val="24"/>
          <w:szCs w:val="24"/>
        </w:rPr>
        <w:t xml:space="preserve">The project scope covers unified parsing of three 5G telemetry domains (PCAP, KPI, gNB statistics), an 18-detector unsupervised anomaly detection ensemble, automated cross-domain event correlation, near-term degradation forecasting, on-device LLM-based root-cause explanation, an MLOps feedback loop for threshold adaptation, and operator-facing interfaces (Streamlit dashboard, FastAPI REST API, CLI orchestrator). The system is evaluated on a controlled, reproducible synthetic testbed with injected fault scenarios, since production operator traces are rarely available for research due to subscriber privacy and confidentiality constraints.</w:t>
      </w:r>
    </w:p>
    <w:p>
      <w:pPr>
        <w:pStyle w:val="Heading2"/>
        <w:spacing w:after="160" w:before="240"/>
      </w:pPr>
      <w:r>
        <w:rPr>
          <w:rFonts w:ascii="Times New Roman" w:cs="Times New Roman" w:eastAsia="Times New Roman" w:hAnsi="Times New Roman"/>
          <w:b/>
          <w:bCs/>
          <w:sz w:val="27"/>
          <w:szCs w:val="27"/>
        </w:rPr>
        <w:t xml:space="preserve">4.2 Project Perspective</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 is positioned as a non-intrusive analytics overlay: it consumes telemetry that production 5G networks already export (PCAP captures, PM counters per 3GPP TS 28.552, DU/CU statistics) without inserting itself into the user-plane data path. It complements rather than replaces existing OSS/BSS fault-management tooling by emitting correlated, explained incidents into the operator's existing alarm workflow.</w:t>
      </w:r>
    </w:p>
    <w:p>
      <w:pPr>
        <w:pStyle w:val="Heading3"/>
        <w:spacing w:after="120" w:before="180"/>
      </w:pPr>
      <w:r>
        <w:rPr>
          <w:rFonts w:ascii="Times New Roman" w:cs="Times New Roman" w:eastAsia="Times New Roman" w:hAnsi="Times New Roman"/>
          <w:b/>
          <w:bCs/>
          <w:i/>
          <w:iCs/>
          <w:sz w:val="24"/>
          <w:szCs w:val="24"/>
        </w:rPr>
        <w:t xml:space="preserve">4.2.1 Product Features</w:t>
      </w:r>
    </w:p>
    <w:p>
      <w:pPr>
        <w:pStyle w:val="ListParagraph"/>
        <w:numPr>
          <w:ilvl w:val="0"/>
          <w:numId w:val="3"/>
        </w:numPr>
        <w:spacing w:after="100" w:line="300"/>
      </w:pPr>
      <w:r>
        <w:rPr>
          <w:rFonts w:ascii="Times New Roman" w:cs="Times New Roman" w:eastAsia="Times New Roman" w:hAnsi="Times New Roman"/>
          <w:sz w:val="24"/>
          <w:szCs w:val="24"/>
        </w:rPr>
        <w:t xml:space="preserve">Multi-interface, 3GPP-spec-aligned parsing of PCAP, KPI, and gNB L1/L2 statistics telemetry.</w:t>
      </w:r>
    </w:p>
    <w:p>
      <w:pPr>
        <w:pStyle w:val="ListParagraph"/>
        <w:numPr>
          <w:ilvl w:val="0"/>
          <w:numId w:val="3"/>
        </w:numPr>
        <w:spacing w:after="100" w:line="300"/>
      </w:pPr>
      <w:r>
        <w:rPr>
          <w:rFonts w:ascii="Times New Roman" w:cs="Times New Roman" w:eastAsia="Times New Roman" w:hAnsi="Times New Roman"/>
          <w:sz w:val="24"/>
          <w:szCs w:val="24"/>
        </w:rPr>
        <w:t xml:space="preserve">An 18-detector ensemble spanning statistical, density-based, kernel, and neural anomaly-detection families.</w:t>
      </w:r>
    </w:p>
    <w:p>
      <w:pPr>
        <w:pStyle w:val="ListParagraph"/>
        <w:numPr>
          <w:ilvl w:val="0"/>
          <w:numId w:val="3"/>
        </w:numPr>
        <w:spacing w:after="100" w:line="300"/>
      </w:pPr>
      <w:r>
        <w:rPr>
          <w:rFonts w:ascii="Times New Roman" w:cs="Times New Roman" w:eastAsia="Times New Roman" w:hAnsi="Times New Roman"/>
          <w:sz w:val="24"/>
          <w:szCs w:val="24"/>
        </w:rPr>
        <w:t xml:space="preserve">Automated cross-domain correlation reducing thousands of raw anomaly records to a small set of ranked, operator-actionable incidents.</w:t>
      </w:r>
    </w:p>
    <w:p>
      <w:pPr>
        <w:pStyle w:val="ListParagraph"/>
        <w:numPr>
          <w:ilvl w:val="0"/>
          <w:numId w:val="3"/>
        </w:numPr>
        <w:spacing w:after="100" w:line="300"/>
      </w:pPr>
      <w:r>
        <w:rPr>
          <w:rFonts w:ascii="Times New Roman" w:cs="Times New Roman" w:eastAsia="Times New Roman" w:hAnsi="Times New Roman"/>
          <w:sz w:val="24"/>
          <w:szCs w:val="24"/>
        </w:rPr>
        <w:t xml:space="preserve">4-hour-ahead degradation forecasting using Prophet and LSTM models per cell.</w:t>
      </w:r>
    </w:p>
    <w:p>
      <w:pPr>
        <w:pStyle w:val="ListParagraph"/>
        <w:numPr>
          <w:ilvl w:val="0"/>
          <w:numId w:val="3"/>
        </w:numPr>
        <w:spacing w:after="100" w:line="300"/>
      </w:pPr>
      <w:r>
        <w:rPr>
          <w:rFonts w:ascii="Times New Roman" w:cs="Times New Roman" w:eastAsia="Times New Roman" w:hAnsi="Times New Roman"/>
          <w:sz w:val="24"/>
          <w:szCs w:val="24"/>
        </w:rPr>
        <w:t xml:space="preserve">On-device, privacy-preserving natural-language root-cause explanation grounded in 3GPP specification passages via RAG.</w:t>
      </w:r>
    </w:p>
    <w:p>
      <w:pPr>
        <w:pStyle w:val="ListParagraph"/>
        <w:numPr>
          <w:ilvl w:val="0"/>
          <w:numId w:val="3"/>
        </w:numPr>
        <w:spacing w:after="100" w:line="300"/>
      </w:pPr>
      <w:r>
        <w:rPr>
          <w:rFonts w:ascii="Times New Roman" w:cs="Times New Roman" w:eastAsia="Times New Roman" w:hAnsi="Times New Roman"/>
          <w:sz w:val="24"/>
          <w:szCs w:val="24"/>
        </w:rPr>
        <w:t xml:space="preserve">Nightly MLOps threshold recalibration from operator false-positive/true-positive annotations.</w:t>
      </w:r>
    </w:p>
    <w:p>
      <w:pPr>
        <w:pStyle w:val="ListParagraph"/>
        <w:numPr>
          <w:ilvl w:val="0"/>
          <w:numId w:val="3"/>
        </w:numPr>
        <w:spacing w:after="100" w:line="300"/>
      </w:pPr>
      <w:r>
        <w:rPr>
          <w:rFonts w:ascii="Times New Roman" w:cs="Times New Roman" w:eastAsia="Times New Roman" w:hAnsi="Times New Roman"/>
          <w:sz w:val="24"/>
          <w:szCs w:val="24"/>
        </w:rPr>
        <w:t xml:space="preserve">Streamlit dashboard, FastAPI REST API, and CLI orchestrator for flexible operator and CI/CD integration.</w:t>
      </w:r>
    </w:p>
    <w:p>
      <w:pPr>
        <w:pStyle w:val="Heading3"/>
        <w:spacing w:after="120" w:before="180"/>
      </w:pPr>
      <w:r>
        <w:rPr>
          <w:rFonts w:ascii="Times New Roman" w:cs="Times New Roman" w:eastAsia="Times New Roman" w:hAnsi="Times New Roman"/>
          <w:b/>
          <w:bCs/>
          <w:i/>
          <w:iCs/>
          <w:sz w:val="24"/>
          <w:szCs w:val="24"/>
        </w:rPr>
        <w:t xml:space="preserve">4.2.2 Assumptions, Dependencies and Constraints</w:t>
      </w:r>
    </w:p>
    <w:p>
      <w:pPr>
        <w:pStyle w:val="ListParagraph"/>
        <w:numPr>
          <w:ilvl w:val="0"/>
          <w:numId w:val="2"/>
        </w:numPr>
        <w:spacing w:after="100" w:line="300"/>
      </w:pPr>
      <w:r>
        <w:rPr>
          <w:rFonts w:ascii="Times New Roman" w:cs="Times New Roman" w:eastAsia="Times New Roman" w:hAnsi="Times New Roman"/>
          <w:sz w:val="24"/>
          <w:szCs w:val="24"/>
        </w:rPr>
        <w:t xml:space="preserve">The system is evaluated on synthetic data with controlled fault injection since operator PCAP/KPI traces are rarely releasable for research due to GDPR and telecommunications privacy law.</w:t>
      </w:r>
    </w:p>
    <w:p>
      <w:pPr>
        <w:pStyle w:val="ListParagraph"/>
        <w:numPr>
          <w:ilvl w:val="0"/>
          <w:numId w:val="2"/>
        </w:numPr>
        <w:spacing w:after="100" w:line="300"/>
      </w:pPr>
      <w:r>
        <w:rPr>
          <w:rFonts w:ascii="Times New Roman" w:cs="Times New Roman" w:eastAsia="Times New Roman" w:hAnsi="Times New Roman"/>
          <w:sz w:val="24"/>
          <w:szCs w:val="24"/>
        </w:rPr>
        <w:t xml:space="preserve">Detector hyperparameters (contamination ratio, CUSUM k/h, residual percentiles) are set from literature defaults and require per-network calibration in production, supported but not automated end-to-end by the MLOps layer.</w:t>
      </w:r>
    </w:p>
    <w:p>
      <w:pPr>
        <w:pStyle w:val="ListParagraph"/>
        <w:numPr>
          <w:ilvl w:val="0"/>
          <w:numId w:val="2"/>
        </w:numPr>
        <w:spacing w:after="100" w:line="300"/>
      </w:pPr>
      <w:r>
        <w:rPr>
          <w:rFonts w:ascii="Times New Roman" w:cs="Times New Roman" w:eastAsia="Times New Roman" w:hAnsi="Times New Roman"/>
          <w:sz w:val="24"/>
          <w:szCs w:val="24"/>
        </w:rPr>
        <w:t xml:space="preserve">The system targets CPU-only commodity NOC server hardware; GPU-dependent methods (Transformer-based anomaly detection, NetLLM-style fine-tuning) are explicitly out of scope.</w:t>
      </w:r>
    </w:p>
    <w:p>
      <w:pPr>
        <w:pStyle w:val="ListParagraph"/>
        <w:numPr>
          <w:ilvl w:val="0"/>
          <w:numId w:val="2"/>
        </w:numPr>
        <w:spacing w:after="100" w:line="300"/>
      </w:pPr>
      <w:r>
        <w:rPr>
          <w:rFonts w:ascii="Times New Roman" w:cs="Times New Roman" w:eastAsia="Times New Roman" w:hAnsi="Times New Roman"/>
          <w:sz w:val="24"/>
          <w:szCs w:val="24"/>
        </w:rPr>
        <w:t xml:space="preserve">Accurate cross-domain correlation depends on reasonably synchronized timestamps across PCAP, KPI, and statistics sources; a configurable per-source offset and a 1-hour correlation window absorb typical management-plane clock skew.</w:t>
      </w:r>
    </w:p>
    <w:p>
      <w:pPr>
        <w:pStyle w:val="ListParagraph"/>
        <w:numPr>
          <w:ilvl w:val="0"/>
          <w:numId w:val="2"/>
        </w:numPr>
        <w:spacing w:after="100" w:line="300"/>
      </w:pPr>
      <w:r>
        <w:rPr>
          <w:rFonts w:ascii="Times New Roman" w:cs="Times New Roman" w:eastAsia="Times New Roman" w:hAnsi="Times New Roman"/>
          <w:sz w:val="24"/>
          <w:szCs w:val="24"/>
        </w:rPr>
        <w:t xml:space="preserve">Explanation quality is bounded by the coverage and currency of the indexed 3GPP specification and runbook corpus.</w:t>
      </w:r>
    </w:p>
    <w:p>
      <w:pPr>
        <w:pStyle w:val="Heading3"/>
        <w:spacing w:after="120" w:before="180"/>
      </w:pPr>
      <w:r>
        <w:rPr>
          <w:rFonts w:ascii="Times New Roman" w:cs="Times New Roman" w:eastAsia="Times New Roman" w:hAnsi="Times New Roman"/>
          <w:b/>
          <w:bCs/>
          <w:i/>
          <w:iCs/>
          <w:sz w:val="24"/>
          <w:szCs w:val="24"/>
        </w:rPr>
        <w:t xml:space="preserve">4.2.3 Operating Environment</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 is designed for deployment as an analytics overlay on commodity CPU-only NOC server hardware, and is architecturally aligned with deployment as an O-RAN rApp/xApp within a Non-Real-Time or Near-Real-Time RAN Intelligent Controller (RIC), or as a containerized Kubernetes workload for cloud-native operator environments.</w:t>
      </w:r>
    </w:p>
    <w:p>
      <w:pPr>
        <w:pStyle w:val="Heading2"/>
        <w:spacing w:after="160" w:before="240"/>
      </w:pPr>
      <w:r>
        <w:rPr>
          <w:rFonts w:ascii="Times New Roman" w:cs="Times New Roman" w:eastAsia="Times New Roman" w:hAnsi="Times New Roman"/>
          <w:b/>
          <w:bCs/>
          <w:sz w:val="27"/>
          <w:szCs w:val="27"/>
        </w:rPr>
        <w:t xml:space="preserve">4.3 Functional Requirements</w:t>
      </w:r>
    </w:p>
    <w:p>
      <w:pPr>
        <w:pStyle w:val="ListParagraph"/>
        <w:numPr>
          <w:ilvl w:val="0"/>
          <w:numId w:val="2"/>
        </w:numPr>
        <w:spacing w:after="100" w:line="300"/>
      </w:pPr>
      <w:r>
        <w:rPr>
          <w:rFonts w:ascii="Times New Roman" w:cs="Times New Roman" w:eastAsia="Times New Roman" w:hAnsi="Times New Roman"/>
          <w:sz w:val="24"/>
          <w:szCs w:val="24"/>
        </w:rPr>
        <w:t xml:space="preserve">The system shall parse PCAP files against the 3GPP-defined NAS, NGAP, RRC, F1AP, E1AP, and XnAP interfaces and produce structured anomaly-ready event records.</w:t>
      </w:r>
    </w:p>
    <w:p>
      <w:pPr>
        <w:pStyle w:val="ListParagraph"/>
        <w:numPr>
          <w:ilvl w:val="0"/>
          <w:numId w:val="2"/>
        </w:numPr>
        <w:spacing w:after="100" w:line="300"/>
      </w:pPr>
      <w:r>
        <w:rPr>
          <w:rFonts w:ascii="Times New Roman" w:cs="Times New Roman" w:eastAsia="Times New Roman" w:hAnsi="Times New Roman"/>
          <w:sz w:val="24"/>
          <w:szCs w:val="24"/>
        </w:rPr>
        <w:t xml:space="preserve">The system shall parse per-cell KPI exports (CSV/XLSX) and gNB L1/L2 statistics exports in multiple vendor formats into a unified, validated schema.</w:t>
      </w:r>
    </w:p>
    <w:p>
      <w:pPr>
        <w:pStyle w:val="ListParagraph"/>
        <w:numPr>
          <w:ilvl w:val="0"/>
          <w:numId w:val="2"/>
        </w:numPr>
        <w:spacing w:after="100" w:line="300"/>
      </w:pPr>
      <w:r>
        <w:rPr>
          <w:rFonts w:ascii="Times New Roman" w:cs="Times New Roman" w:eastAsia="Times New Roman" w:hAnsi="Times New Roman"/>
          <w:sz w:val="24"/>
          <w:szCs w:val="24"/>
        </w:rPr>
        <w:t xml:space="preserve">The system shall apply an 18-detector ensemble to the parsed data and produce composite anomaly scores per record.</w:t>
      </w:r>
    </w:p>
    <w:p>
      <w:pPr>
        <w:pStyle w:val="ListParagraph"/>
        <w:numPr>
          <w:ilvl w:val="0"/>
          <w:numId w:val="2"/>
        </w:numPr>
        <w:spacing w:after="100" w:line="300"/>
      </w:pPr>
      <w:r>
        <w:rPr>
          <w:rFonts w:ascii="Times New Roman" w:cs="Times New Roman" w:eastAsia="Times New Roman" w:hAnsi="Times New Roman"/>
          <w:sz w:val="24"/>
          <w:szCs w:val="24"/>
        </w:rPr>
        <w:t xml:space="preserve">The system shall correlate anomaly records across the three data domains on a (cell, category, time-window) key and rank the resulting incidents by severity.</w:t>
      </w:r>
    </w:p>
    <w:p>
      <w:pPr>
        <w:pStyle w:val="ListParagraph"/>
        <w:numPr>
          <w:ilvl w:val="0"/>
          <w:numId w:val="2"/>
        </w:numPr>
        <w:spacing w:after="100" w:line="300"/>
      </w:pPr>
      <w:r>
        <w:rPr>
          <w:rFonts w:ascii="Times New Roman" w:cs="Times New Roman" w:eastAsia="Times New Roman" w:hAnsi="Times New Roman"/>
          <w:sz w:val="24"/>
          <w:szCs w:val="24"/>
        </w:rPr>
        <w:t xml:space="preserve">The system shall forecast 4-hour-ahead degradation probability per cell and flag degradation candidates.</w:t>
      </w:r>
    </w:p>
    <w:p>
      <w:pPr>
        <w:pStyle w:val="ListParagraph"/>
        <w:numPr>
          <w:ilvl w:val="0"/>
          <w:numId w:val="2"/>
        </w:numPr>
        <w:spacing w:after="100" w:line="300"/>
      </w:pPr>
      <w:r>
        <w:rPr>
          <w:rFonts w:ascii="Times New Roman" w:cs="Times New Roman" w:eastAsia="Times New Roman" w:hAnsi="Times New Roman"/>
          <w:sz w:val="24"/>
          <w:szCs w:val="24"/>
        </w:rPr>
        <w:t xml:space="preserve">The system shall generate natural-language, specification-grounded root-cause explanations for correlated incidents without requiring cloud API access.</w:t>
      </w:r>
    </w:p>
    <w:p>
      <w:pPr>
        <w:pStyle w:val="ListParagraph"/>
        <w:numPr>
          <w:ilvl w:val="0"/>
          <w:numId w:val="2"/>
        </w:numPr>
        <w:spacing w:after="100" w:line="300"/>
      </w:pPr>
      <w:r>
        <w:rPr>
          <w:rFonts w:ascii="Times New Roman" w:cs="Times New Roman" w:eastAsia="Times New Roman" w:hAnsi="Times New Roman"/>
          <w:sz w:val="24"/>
          <w:szCs w:val="24"/>
        </w:rPr>
        <w:t xml:space="preserve">The system shall accept operator true-positive/false-positive annotations and adjust per-detector thresholds nightly.</w:t>
      </w:r>
    </w:p>
    <w:p>
      <w:pPr>
        <w:pStyle w:val="ListParagraph"/>
        <w:numPr>
          <w:ilvl w:val="0"/>
          <w:numId w:val="2"/>
        </w:numPr>
        <w:spacing w:after="100" w:line="300"/>
      </w:pPr>
      <w:r>
        <w:rPr>
          <w:rFonts w:ascii="Times New Roman" w:cs="Times New Roman" w:eastAsia="Times New Roman" w:hAnsi="Times New Roman"/>
          <w:sz w:val="24"/>
          <w:szCs w:val="24"/>
        </w:rPr>
        <w:t xml:space="preserve">The system shall expose its functionality via a dashboard, REST API, and CLI.</w:t>
      </w:r>
    </w:p>
    <w:p>
      <w:pPr>
        <w:pStyle w:val="Heading2"/>
        <w:spacing w:after="160" w:before="240"/>
      </w:pPr>
      <w:r>
        <w:rPr>
          <w:rFonts w:ascii="Times New Roman" w:cs="Times New Roman" w:eastAsia="Times New Roman" w:hAnsi="Times New Roman"/>
          <w:b/>
          <w:bCs/>
          <w:sz w:val="27"/>
          <w:szCs w:val="27"/>
        </w:rPr>
        <w:t xml:space="preserve">4.4 Non-Functional Requirements</w:t>
      </w:r>
    </w:p>
    <w:p>
      <w:pPr>
        <w:pStyle w:val="Heading3"/>
        <w:spacing w:after="120" w:before="180"/>
      </w:pPr>
      <w:r>
        <w:rPr>
          <w:rFonts w:ascii="Times New Roman" w:cs="Times New Roman" w:eastAsia="Times New Roman" w:hAnsi="Times New Roman"/>
          <w:b/>
          <w:bCs/>
          <w:i/>
          <w:iCs/>
          <w:sz w:val="24"/>
          <w:szCs w:val="24"/>
        </w:rPr>
        <w:t xml:space="preserve">4.4.1 Performance</w:t>
      </w:r>
    </w:p>
    <w:p>
      <w:pPr>
        <w:spacing w:after="200" w:line="360"/>
        <w:jc w:val="both"/>
      </w:pPr>
      <w:r>
        <w:rPr>
          <w:rFonts w:ascii="Times New Roman" w:cs="Times New Roman" w:eastAsia="Times New Roman" w:hAnsi="Times New Roman"/>
          <w:b w:val="false"/>
          <w:bCs w:val="false"/>
          <w:i w:val="false"/>
          <w:iCs w:val="false"/>
          <w:sz w:val="24"/>
          <w:szCs w:val="24"/>
        </w:rPr>
        <w:t xml:space="preserve">The full detection-and-correlation pipeline shall complete within a latency compatible with standard 5-minute OSS/BSS batch monitoring cycles for a small-to-medium cell deployment (evaluated at 57 seconds for a 4-gNB/16-cell/64-UE, 6-hour dataset on a CPU-only host).</w:t>
      </w:r>
    </w:p>
    <w:p>
      <w:pPr>
        <w:pStyle w:val="Heading3"/>
        <w:spacing w:after="120" w:before="180"/>
      </w:pPr>
      <w:r>
        <w:rPr>
          <w:rFonts w:ascii="Times New Roman" w:cs="Times New Roman" w:eastAsia="Times New Roman" w:hAnsi="Times New Roman"/>
          <w:b/>
          <w:bCs/>
          <w:i/>
          <w:iCs/>
          <w:sz w:val="24"/>
          <w:szCs w:val="24"/>
        </w:rPr>
        <w:t xml:space="preserve">4.4.2 False Positive Rate</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 shall minimize the average number of false alarms per detector, since a high false-positive rate reduces operator trust and can trigger unnecessary incident response; the MLOps feedback loop targets a false-positive rate of 5%.</w:t>
      </w:r>
    </w:p>
    <w:p>
      <w:pPr>
        <w:pStyle w:val="Heading3"/>
        <w:spacing w:after="120" w:before="180"/>
      </w:pPr>
      <w:r>
        <w:rPr>
          <w:rFonts w:ascii="Times New Roman" w:cs="Times New Roman" w:eastAsia="Times New Roman" w:hAnsi="Times New Roman"/>
          <w:b/>
          <w:bCs/>
          <w:i/>
          <w:iCs/>
          <w:sz w:val="24"/>
          <w:szCs w:val="24"/>
        </w:rPr>
        <w:t xml:space="preserve">4.4.3 Scalability</w:t>
      </w:r>
    </w:p>
    <w:p>
      <w:pPr>
        <w:spacing w:after="200" w:line="360"/>
        <w:jc w:val="both"/>
      </w:pPr>
      <w:r>
        <w:rPr>
          <w:rFonts w:ascii="Times New Roman" w:cs="Times New Roman" w:eastAsia="Times New Roman" w:hAnsi="Times New Roman"/>
          <w:b w:val="false"/>
          <w:bCs w:val="false"/>
          <w:i w:val="false"/>
          <w:iCs w:val="false"/>
          <w:sz w:val="24"/>
          <w:szCs w:val="24"/>
        </w:rPr>
        <w:t xml:space="preserve">The detection and correlation stages shall scale near-linearly (O(n)) with the number of cells and telemetry rows, enabling extrapolation to larger cell counts without architectural change.</w:t>
      </w:r>
    </w:p>
    <w:p>
      <w:pPr>
        <w:pStyle w:val="Heading3"/>
        <w:spacing w:after="120" w:before="180"/>
      </w:pPr>
      <w:r>
        <w:rPr>
          <w:rFonts w:ascii="Times New Roman" w:cs="Times New Roman" w:eastAsia="Times New Roman" w:hAnsi="Times New Roman"/>
          <w:b/>
          <w:bCs/>
          <w:i/>
          <w:iCs/>
          <w:sz w:val="24"/>
          <w:szCs w:val="24"/>
        </w:rPr>
        <w:t xml:space="preserve">4.4.4 Privacy</w:t>
      </w:r>
    </w:p>
    <w:p>
      <w:pPr>
        <w:spacing w:after="200" w:line="360"/>
        <w:jc w:val="both"/>
      </w:pPr>
      <w:r>
        <w:rPr>
          <w:rFonts w:ascii="Times New Roman" w:cs="Times New Roman" w:eastAsia="Times New Roman" w:hAnsi="Times New Roman"/>
          <w:b w:val="false"/>
          <w:bCs w:val="false"/>
          <w:i w:val="false"/>
          <w:iCs w:val="false"/>
          <w:sz w:val="24"/>
          <w:szCs w:val="24"/>
        </w:rPr>
        <w:t xml:space="preserve">PCAP traces may contain UE-identifying information; the LLM explanation stage shall run entirely on-device without transmitting any telemetry to external cloud services.</w:t>
      </w:r>
    </w:p>
    <w:p>
      <w:pPr>
        <w:pStyle w:val="Heading3"/>
        <w:spacing w:after="120" w:before="180"/>
      </w:pPr>
      <w:r>
        <w:rPr>
          <w:rFonts w:ascii="Times New Roman" w:cs="Times New Roman" w:eastAsia="Times New Roman" w:hAnsi="Times New Roman"/>
          <w:b/>
          <w:bCs/>
          <w:i/>
          <w:iCs/>
          <w:sz w:val="24"/>
          <w:szCs w:val="24"/>
        </w:rPr>
        <w:t xml:space="preserve">4.4.5 Reproducibility</w:t>
      </w:r>
    </w:p>
    <w:p>
      <w:pPr>
        <w:spacing w:after="200" w:line="360"/>
        <w:jc w:val="both"/>
      </w:pPr>
      <w:r>
        <w:rPr>
          <w:rFonts w:ascii="Times New Roman" w:cs="Times New Roman" w:eastAsia="Times New Roman" w:hAnsi="Times New Roman"/>
          <w:b w:val="false"/>
          <w:bCs w:val="false"/>
          <w:i w:val="false"/>
          <w:iCs w:val="false"/>
          <w:sz w:val="24"/>
          <w:szCs w:val="24"/>
        </w:rPr>
        <w:t xml:space="preserve">All dataset generators, topology configurations, fault-injection parameters, hyperparameters, and random seeds shall be documented and open-sourced to enable bit-for-bit reproduction of reported results.</w:t>
      </w:r>
    </w:p>
    <w:p>
      <w:pPr>
        <w:pStyle w:val="Heading2"/>
        <w:spacing w:after="160" w:before="240"/>
      </w:pPr>
      <w:r>
        <w:rPr>
          <w:rFonts w:ascii="Times New Roman" w:cs="Times New Roman" w:eastAsia="Times New Roman" w:hAnsi="Times New Roman"/>
          <w:b/>
          <w:bCs/>
          <w:sz w:val="27"/>
          <w:szCs w:val="27"/>
        </w:rPr>
        <w:t xml:space="preserve">4.5 System Environment</w:t>
      </w:r>
    </w:p>
    <w:p>
      <w:pPr>
        <w:pStyle w:val="Heading3"/>
        <w:spacing w:after="120" w:before="180"/>
      </w:pPr>
      <w:r>
        <w:rPr>
          <w:rFonts w:ascii="Times New Roman" w:cs="Times New Roman" w:eastAsia="Times New Roman" w:hAnsi="Times New Roman"/>
          <w:b/>
          <w:bCs/>
          <w:i/>
          <w:iCs/>
          <w:sz w:val="24"/>
          <w:szCs w:val="24"/>
        </w:rPr>
        <w:t xml:space="preserve">4.5.1 Hardware Requirements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c>
          <w:tcPr>
            <w:tcW w:type="dxa" w:w="40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Component</w:t>
            </w:r>
          </w:p>
        </w:tc>
        <w:tc>
          <w:tcPr>
            <w:tcW w:type="dxa" w:w="60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Specification</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Processor</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Commodity multi-core CPU (evaluated on Intel Core i7-11800H)</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RAM</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8 GB minimum; 16–32 GB recommended for larger cell counts</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GPU</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Not required (CPU-only deployment target)</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Storage</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SSD recommended for FAISS index and rolling telemetry retention</w:t>
            </w:r>
          </w:p>
        </w:tc>
      </w:tr>
    </w:tbl>
    <w:p>
      <w:pPr>
        <w:spacing w:after="120" w:before="240"/>
        <w:jc w:val="center"/>
      </w:pPr>
      <w:r>
        <w:rPr>
          <w:rFonts w:ascii="Times New Roman" w:cs="Times New Roman" w:eastAsia="Times New Roman" w:hAnsi="Times New Roman"/>
          <w:b/>
          <w:bCs/>
          <w:sz w:val="22"/>
          <w:szCs w:val="22"/>
        </w:rPr>
        <w:t xml:space="preserve">Table 4.1: Hardware Requirements</w:t>
      </w:r>
    </w:p>
    <w:p>
      <w:pPr>
        <w:pStyle w:val="Heading3"/>
        <w:spacing w:after="120" w:before="180"/>
      </w:pPr>
      <w:r>
        <w:rPr>
          <w:rFonts w:ascii="Times New Roman" w:cs="Times New Roman" w:eastAsia="Times New Roman" w:hAnsi="Times New Roman"/>
          <w:b/>
          <w:bCs/>
          <w:i/>
          <w:iCs/>
          <w:sz w:val="24"/>
          <w:szCs w:val="24"/>
        </w:rPr>
        <w:t xml:space="preserve">4.5.2 Software Requirements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Category</w:t>
            </w:r>
          </w:p>
        </w:tc>
        <w:tc>
          <w:tcPr>
            <w:tcW w:type="dxa" w:w="68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Tools / Libraries</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Development language</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Python 3.x</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Protocol parsing</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pyshark / tshark</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Machine learning</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scikit-learn (Isolation Forest, OC-SVM, LOF, Elliptic Envelope)</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Deep learning</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PyTorch (LSTM Autoencoder, LSTM Predictor)</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Forecasting</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Prophet</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RAG / LLM</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FAISS, Sentence-Transformers (all-MiniLM-L6-v2), Ollama (phi3:mini)</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Dashboard</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Streamlit</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API</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FastAPI, uvicorn</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Data processing</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pandas, NumPy</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Testing</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pytest (56-test suite)</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Orchestration (deployment)</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Docker, Kubernetes</w:t>
            </w:r>
          </w:p>
        </w:tc>
      </w:tr>
    </w:tbl>
    <w:p>
      <w:pPr>
        <w:spacing w:after="120" w:before="240"/>
        <w:jc w:val="center"/>
      </w:pPr>
      <w:r>
        <w:rPr>
          <w:rFonts w:ascii="Times New Roman" w:cs="Times New Roman" w:eastAsia="Times New Roman" w:hAnsi="Times New Roman"/>
          <w:b/>
          <w:bCs/>
          <w:sz w:val="22"/>
          <w:szCs w:val="22"/>
        </w:rPr>
        <w:t xml:space="preserve">Table 4.2: Software Requirements</w:t>
      </w:r>
    </w:p>
    <w:p>
      <w:pPr>
        <w:pStyle w:val="Heading1"/>
        <w:pageBreakBefore/>
        <w:spacing w:after="240" w:before="240"/>
      </w:pPr>
      <w:r>
        <w:rPr>
          <w:rFonts w:ascii="Times New Roman" w:cs="Times New Roman" w:eastAsia="Times New Roman" w:hAnsi="Times New Roman"/>
          <w:b/>
          <w:bCs/>
          <w:sz w:val="32"/>
          <w:szCs w:val="32"/>
        </w:rPr>
        <w:t xml:space="preserve">CHAPTER 5</w:t>
      </w:r>
    </w:p>
    <w:p>
      <w:pPr>
        <w:spacing w:after="400"/>
        <w:jc w:val="center"/>
      </w:pPr>
      <w:r>
        <w:rPr>
          <w:rFonts w:ascii="Times New Roman" w:cs="Times New Roman" w:eastAsia="Times New Roman" w:hAnsi="Times New Roman"/>
          <w:b/>
          <w:bCs/>
          <w:i w:val="false"/>
          <w:iCs w:val="false"/>
          <w:sz w:val="30"/>
          <w:szCs w:val="30"/>
        </w:rPr>
        <w:t xml:space="preserve">PROPOSED SYSTEM ARCHITECTURE</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presents the complete architecture of the Unified Telecom Analyzer, describing each of the eleven pipeline modules in terms of its functional overview, inputs, outputs, internal processing workflow, pseudo-algorithm, and design rationale. The architecture is organized around four sequential processing stages — Parse, Detect, Correlate, Explain — with a Prediction branch and an MLOps loop executing in parallel. All eleven modules expose a common Python interface, enabling single-command orchestration via CLI, REST API, or Streamlit dashboard.</w:t>
      </w:r>
    </w:p>
    <w:p>
      <w:pPr>
        <w:pStyle w:val="Heading2"/>
        <w:spacing w:after="160" w:before="240"/>
      </w:pPr>
      <w:r>
        <w:rPr>
          <w:rFonts w:ascii="Times New Roman" w:cs="Times New Roman" w:eastAsia="Times New Roman" w:hAnsi="Times New Roman"/>
          <w:b/>
          <w:bCs/>
          <w:sz w:val="27"/>
          <w:szCs w:val="27"/>
        </w:rPr>
        <w:t xml:space="preserve">5.1 End-to-End Control Flow</w:t>
      </w:r>
    </w:p>
    <w:p>
      <w:pPr>
        <w:spacing w:after="200" w:line="360"/>
        <w:jc w:val="both"/>
      </w:pPr>
      <w:r>
        <w:rPr>
          <w:rFonts w:ascii="Times New Roman" w:cs="Times New Roman" w:eastAsia="Times New Roman" w:hAnsi="Times New Roman"/>
          <w:b w:val="false"/>
          <w:bCs w:val="false"/>
          <w:i w:val="false"/>
          <w:iCs w:val="false"/>
          <w:sz w:val="24"/>
          <w:szCs w:val="24"/>
        </w:rPr>
        <w:t xml:space="preserve">Algorithm 5.1 gives the top-level control flow that binds the eleven modules together.</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Algorithm 5.1 — Unified Telecom Detection Pipeline (end-to-end)</w:t>
      </w:r>
      <w:r>
        <w:br/>
        <w:t xml:space="preserve"/>
      </w:r>
      <w:r>
        <w:rPr>
          <w:rFonts w:ascii="Courier New" w:cs="Courier New" w:eastAsia="Courier New" w:hAnsi="Courier New"/>
          <w:sz w:val="18"/>
          <w:szCs w:val="18"/>
        </w:rPr>
        <w:t xml:space="preserve">INPUT:  P = PCAP file, K = KPI file, S = gNB statistics file</w:t>
      </w:r>
      <w:r>
        <w:br/>
        <w:t xml:space="preserve"/>
      </w:r>
      <w:r>
        <w:rPr>
          <w:rFonts w:ascii="Courier New" w:cs="Courier New" w:eastAsia="Courier New" w:hAnsi="Courier New"/>
          <w:sz w:val="18"/>
          <w:szCs w:val="18"/>
        </w:rPr>
        <w:t xml:space="preserve">        D = {d1..dN} detector family, KB = RAG knowledge base, M = trained predictors</w:t>
      </w:r>
      <w:r>
        <w:br/>
        <w:t xml:space="preserve"/>
      </w:r>
      <w:r>
        <w:rPr>
          <w:rFonts w:ascii="Courier New" w:cs="Courier New" w:eastAsia="Courier New" w:hAnsi="Courier New"/>
          <w:sz w:val="18"/>
          <w:szCs w:val="18"/>
        </w:rPr>
        <w:t xml:space="preserve">OUTPUT: I = ranked incident list, each with forecast + grounded explanation</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function UnifiedDetect(P, K, S, D, KB, M):</w:t>
      </w:r>
      <w:r>
        <w:br/>
        <w:t xml:space="preserve"/>
      </w:r>
      <w:r>
        <w:rPr>
          <w:rFonts w:ascii="Courier New" w:cs="Courier New" w:eastAsia="Courier New" w:hAnsi="Courier New"/>
          <w:sz w:val="18"/>
          <w:szCs w:val="18"/>
        </w:rPr>
        <w:t xml:space="preserve">    # Stage 1: Parse (per-modality, parallelisable)</w:t>
      </w:r>
      <w:r>
        <w:br/>
        <w:t xml:space="preserve"/>
      </w:r>
      <w:r>
        <w:rPr>
          <w:rFonts w:ascii="Courier New" w:cs="Courier New" w:eastAsia="Courier New" w:hAnsi="Courier New"/>
          <w:sz w:val="18"/>
          <w:szCs w:val="18"/>
        </w:rPr>
        <w:t xml:space="preserve">    E_pcap  &lt;- ParsePCAP(P)          # protocol events: type, IE, outcome</w:t>
      </w:r>
      <w:r>
        <w:br/>
        <w:t xml:space="preserve"/>
      </w:r>
      <w:r>
        <w:rPr>
          <w:rFonts w:ascii="Courier New" w:cs="Courier New" w:eastAsia="Courier New" w:hAnsi="Courier New"/>
          <w:sz w:val="18"/>
          <w:szCs w:val="18"/>
        </w:rPr>
        <w:t xml:space="preserve">    E_kpi   &lt;- ParseKPI(K)           # normalised KPI DataFrame</w:t>
      </w:r>
      <w:r>
        <w:br/>
        <w:t xml:space="preserve"/>
      </w:r>
      <w:r>
        <w:rPr>
          <w:rFonts w:ascii="Courier New" w:cs="Courier New" w:eastAsia="Courier New" w:hAnsi="Courier New"/>
          <w:sz w:val="18"/>
          <w:szCs w:val="18"/>
        </w:rPr>
        <w:t xml:space="preserve">    E_stats &lt;- ParseStats(S)         # unified statistics DataFrame</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 Stage 2: Detect (per-domain ensemble)</w:t>
      </w:r>
      <w:r>
        <w:br/>
        <w:t xml:space="preserve"/>
      </w:r>
      <w:r>
        <w:rPr>
          <w:rFonts w:ascii="Courier New" w:cs="Courier New" w:eastAsia="Courier New" w:hAnsi="Courier New"/>
          <w:sz w:val="18"/>
          <w:szCs w:val="18"/>
        </w:rPr>
        <w:t xml:space="preserve">    A_pcap  &lt;- DetectionEngine(E_pcap,  domain="pcap",  D)</w:t>
      </w:r>
      <w:r>
        <w:br/>
        <w:t xml:space="preserve"/>
      </w:r>
      <w:r>
        <w:rPr>
          <w:rFonts w:ascii="Courier New" w:cs="Courier New" w:eastAsia="Courier New" w:hAnsi="Courier New"/>
          <w:sz w:val="18"/>
          <w:szCs w:val="18"/>
        </w:rPr>
        <w:t xml:space="preserve">    A_kpi   &lt;- DetectionEngine(E_kpi,   domain="kpi",   D)</w:t>
      </w:r>
      <w:r>
        <w:br/>
        <w:t xml:space="preserve"/>
      </w:r>
      <w:r>
        <w:rPr>
          <w:rFonts w:ascii="Courier New" w:cs="Courier New" w:eastAsia="Courier New" w:hAnsi="Courier New"/>
          <w:sz w:val="18"/>
          <w:szCs w:val="18"/>
        </w:rPr>
        <w:t xml:space="preserve">    A_stats &lt;- DetectionEngine(E_stats, domain="stats", D)</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 Stage 3: Correlate (cross-domain)</w:t>
      </w:r>
      <w:r>
        <w:br/>
        <w:t xml:space="preserve"/>
      </w:r>
      <w:r>
        <w:rPr>
          <w:rFonts w:ascii="Courier New" w:cs="Courier New" w:eastAsia="Courier New" w:hAnsi="Courier New"/>
          <w:sz w:val="18"/>
          <w:szCs w:val="18"/>
        </w:rPr>
        <w:t xml:space="preserve">    I &lt;- EventRouter(A_pcap + A_kpi + A_stats, window=3600s, min_domains=2)</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 Parallel: Predict + Explain</w:t>
      </w:r>
      <w:r>
        <w:br/>
        <w:t xml:space="preserve"/>
      </w:r>
      <w:r>
        <w:rPr>
          <w:rFonts w:ascii="Courier New" w:cs="Courier New" w:eastAsia="Courier New" w:hAnsi="Courier New"/>
          <w:sz w:val="18"/>
          <w:szCs w:val="18"/>
        </w:rPr>
        <w:t xml:space="preserve">    for each cell c in Topology:</w:t>
      </w:r>
      <w:r>
        <w:br/>
        <w:t xml:space="preserve"/>
      </w:r>
      <w:r>
        <w:rPr>
          <w:rFonts w:ascii="Courier New" w:cs="Courier New" w:eastAsia="Courier New" w:hAnsi="Courier New"/>
          <w:sz w:val="18"/>
          <w:szCs w:val="18"/>
        </w:rPr>
        <w:t xml:space="preserve">        Predictions[c] &lt;- PredictionModule(HistoryOf(c), c, M)</w:t>
      </w:r>
      <w:r>
        <w:br/>
        <w:t xml:space="preserve"/>
      </w:r>
      <w:r>
        <w:rPr>
          <w:rFonts w:ascii="Courier New" w:cs="Courier New" w:eastAsia="Courier New" w:hAnsi="Courier New"/>
          <w:sz w:val="18"/>
          <w:szCs w:val="18"/>
        </w:rPr>
        <w:t xml:space="preserve">    for each incident i in I (ranked by severity):</w:t>
      </w:r>
      <w:r>
        <w:br/>
        <w:t xml:space="preserve"/>
      </w:r>
      <w:r>
        <w:rPr>
          <w:rFonts w:ascii="Courier New" w:cs="Courier New" w:eastAsia="Courier New" w:hAnsi="Courier New"/>
          <w:sz w:val="18"/>
          <w:szCs w:val="18"/>
        </w:rPr>
        <w:t xml:space="preserve">        i.explanation &lt;- RAGEngine(i, KB, LLM_ENDPOINT)</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return sorted(I, key=severity, descending=True)</w:t>
      </w:r>
    </w:p>
    <w:p>
      <w:pPr>
        <w:spacing w:before="280" w:after="80"/>
        <w:jc w:val="center"/>
      </w:pPr>
      <w:r>
        <w:rPr>
          <w:b/>
          <w:color w:val="1B4F72"/>
          <w:sz w:val="22"/>
        </w:rPr>
        <w:t>Figure 5.1 — Unified Pipeline End-to-End Control Flow</w:t>
      </w:r>
    </w:p>
    <w:p>
      <w:pPr>
        <w:spacing w:after="80"/>
        <w:jc w:val="center"/>
      </w:pPr>
      <w:r>
        <w:drawing>
          <wp:inline xmlns:a="http://schemas.openxmlformats.org/drawingml/2006/main" xmlns:pic="http://schemas.openxmlformats.org/drawingml/2006/picture">
            <wp:extent cx="5486400" cy="5110440"/>
            <wp:docPr id="8" name="Picture 8"/>
            <wp:cNvGraphicFramePr>
              <a:graphicFrameLocks noChangeAspect="1"/>
            </wp:cNvGraphicFramePr>
            <a:graphic>
              <a:graphicData uri="http://schemas.openxmlformats.org/drawingml/2006/picture">
                <pic:pic>
                  <pic:nvPicPr>
                    <pic:cNvPr id="0" name="fig_5_1.png"/>
                    <pic:cNvPicPr/>
                  </pic:nvPicPr>
                  <pic:blipFill>
                    <a:blip r:embed="rId19"/>
                    <a:stretch>
                      <a:fillRect/>
                    </a:stretch>
                  </pic:blipFill>
                  <pic:spPr>
                    <a:xfrm>
                      <a:off x="0" y="0"/>
                      <a:ext cx="5486400" cy="5110440"/>
                    </a:xfrm>
                    <a:prstGeom prst="rect"/>
                  </pic:spPr>
                </pic:pic>
              </a:graphicData>
            </a:graphic>
          </wp:inline>
        </w:drawing>
      </w:r>
    </w:p>
    <w:p>
      <w:pPr>
        <w:spacing w:after="280"/>
        <w:jc w:val="center"/>
      </w:pPr>
      <w:r>
        <w:rPr>
          <w:i/>
          <w:sz w:val="19"/>
        </w:rPr>
        <w:t>Figure 5.1: End-to-end control flow of the Unified Telecom Analyzer, showing the Parse to Detect to Correlate to Explain pipeline with parallel Prediction and MLOps feedback branches.</w:t>
      </w:r>
    </w:p>
    <w:p>
      <w:pPr>
        <w:pStyle w:val="Heading2"/>
        <w:spacing w:after="160" w:before="240"/>
      </w:pPr>
      <w:r>
        <w:rPr>
          <w:rFonts w:ascii="Times New Roman" w:cs="Times New Roman" w:eastAsia="Times New Roman" w:hAnsi="Times New Roman"/>
          <w:b/>
          <w:bCs/>
          <w:sz w:val="27"/>
          <w:szCs w:val="27"/>
        </w:rPr>
        <w:t xml:space="preserve">5.2 PCAP Parser</w:t>
      </w:r>
    </w:p>
    <w:p>
      <w:pPr>
        <w:spacing w:after="200" w:line="360"/>
        <w:jc w:val="both"/>
      </w:pPr>
      <w:r>
        <w:rPr>
          <w:rFonts w:ascii="Times New Roman" w:cs="Times New Roman" w:eastAsia="Times New Roman" w:hAnsi="Times New Roman"/>
          <w:b w:val="false"/>
          <w:bCs w:val="false"/>
          <w:i w:val="false"/>
          <w:iCs w:val="false"/>
          <w:sz w:val="24"/>
          <w:szCs w:val="24"/>
        </w:rPr>
        <w:t xml:space="preserve">Module: src/parsers/pcap_parser_real.py. Input: raw PCAP file (.pcap/.pcapng) and 3GPP TS references for each protocol layer. Output: a list of structured AnomalyRecord objects — {timestamp, cell_id, ue_id, protocol, message_type, ie_list, outcome, score}.</w:t>
      </w:r>
    </w:p>
    <w:p>
      <w:pPr>
        <w:spacing w:after="200" w:line="360"/>
        <w:jc w:val="both"/>
      </w:pPr>
      <w:r>
        <w:rPr>
          <w:rFonts w:ascii="Times New Roman" w:cs="Times New Roman" w:eastAsia="Times New Roman" w:hAnsi="Times New Roman"/>
          <w:b w:val="false"/>
          <w:bCs w:val="false"/>
          <w:i w:val="false"/>
          <w:iCs w:val="false"/>
          <w:sz w:val="24"/>
          <w:szCs w:val="24"/>
        </w:rPr>
        <w:t xml:space="preserve">The PCAP Parser is the entry point for protocol-layer telemetry. It uses the pyshark library — a Python wrapper around tshark's dissection engine — to decode all 5G-NR protocol layers from raw packet captures. Each packet is passed through a layered extraction pipeline that identifies the outermost protocol (NGAP, RRC, F1AP, E1AP, or XnAP), extracts the message type and relevant Information Elements (IEs), and maps the outcome code (success/failure/reject) to a structured event record. NAS messages are extracted from their NGAP transport container by parsing the NAS-PDU IE field.</w:t>
      </w:r>
    </w:p>
    <w:p>
      <w:pPr>
        <w:spacing w:after="200" w:line="360"/>
        <w:jc w:val="both"/>
      </w:pPr>
      <w:r>
        <w:rPr>
          <w:rFonts w:ascii="Times New Roman" w:cs="Times New Roman" w:eastAsia="Times New Roman" w:hAnsi="Times New Roman"/>
          <w:b w:val="false"/>
          <w:bCs w:val="false"/>
          <w:i w:val="false"/>
          <w:iCs w:val="false"/>
          <w:sz w:val="24"/>
          <w:szCs w:val="24"/>
        </w:rPr>
        <w:t xml:space="preserve">A critical design feature is the spec-alignment layer: for each message type, the parser validates that the extracted IEs are consistent with the mandatory IE list defined in the corresponding 3GPP specification table. Messages with missing mandatory IEs or unrecognized message type codes are flagged as protocol violations independently of the anomaly detection ensemble, providing a zero-false-negative floor for hard protocol errors.</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Algorithm 5.2 — PCAP Parser</w:t>
      </w:r>
      <w:r>
        <w:br/>
        <w:t xml:space="preserve"/>
      </w:r>
      <w:r>
        <w:rPr>
          <w:rFonts w:ascii="Courier New" w:cs="Courier New" w:eastAsia="Courier New" w:hAnsi="Courier New"/>
          <w:sz w:val="18"/>
          <w:szCs w:val="18"/>
        </w:rPr>
        <w:t xml:space="preserve">Input:  pcap_file (raw packet capture)</w:t>
      </w:r>
      <w:r>
        <w:br/>
        <w:t xml:space="preserve"/>
      </w:r>
      <w:r>
        <w:rPr>
          <w:rFonts w:ascii="Courier New" w:cs="Courier New" w:eastAsia="Courier New" w:hAnsi="Courier New"/>
          <w:sz w:val="18"/>
          <w:szCs w:val="18"/>
        </w:rPr>
        <w:t xml:space="preserve">Output: events: List[EventRecord]</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PCAPParser(pcap_file):</w:t>
      </w:r>
      <w:r>
        <w:br/>
        <w:t xml:space="preserve"/>
      </w:r>
      <w:r>
        <w:rPr>
          <w:rFonts w:ascii="Courier New" w:cs="Courier New" w:eastAsia="Courier New" w:hAnsi="Courier New"/>
          <w:sz w:val="18"/>
          <w:szCs w:val="18"/>
        </w:rPr>
        <w:t xml:space="preserve">    events &lt;- []</w:t>
      </w:r>
      <w:r>
        <w:br/>
        <w:t xml:space="preserve"/>
      </w:r>
      <w:r>
        <w:rPr>
          <w:rFonts w:ascii="Courier New" w:cs="Courier New" w:eastAsia="Courier New" w:hAnsi="Courier New"/>
          <w:sz w:val="18"/>
          <w:szCs w:val="18"/>
        </w:rPr>
        <w:t xml:space="preserve">    cap &lt;- pyshark.FileCapture(pcap_file, display_filter="ngap or rrc or f1ap")</w:t>
      </w:r>
      <w:r>
        <w:br/>
        <w:t xml:space="preserve"/>
      </w:r>
      <w:r>
        <w:rPr>
          <w:rFonts w:ascii="Courier New" w:cs="Courier New" w:eastAsia="Courier New" w:hAnsi="Courier New"/>
          <w:sz w:val="18"/>
          <w:szCs w:val="18"/>
        </w:rPr>
        <w:t xml:space="preserve">    for pkt in cap:</w:t>
      </w:r>
      <w:r>
        <w:br/>
        <w:t xml:space="preserve"/>
      </w:r>
      <w:r>
        <w:rPr>
          <w:rFonts w:ascii="Courier New" w:cs="Courier New" w:eastAsia="Courier New" w:hAnsi="Courier New"/>
          <w:sz w:val="18"/>
          <w:szCs w:val="18"/>
        </w:rPr>
        <w:t xml:space="preserve">        protocol   &lt;- identify_outermost_protocol(pkt)</w:t>
      </w:r>
      <w:r>
        <w:br/>
        <w:t xml:space="preserve"/>
      </w:r>
      <w:r>
        <w:rPr>
          <w:rFonts w:ascii="Courier New" w:cs="Courier New" w:eastAsia="Courier New" w:hAnsi="Courier New"/>
          <w:sz w:val="18"/>
          <w:szCs w:val="18"/>
        </w:rPr>
        <w:t xml:space="preserve">        msg_type   &lt;- extract_message_type(pkt, protocol)</w:t>
      </w:r>
      <w:r>
        <w:br/>
        <w:t xml:space="preserve"/>
      </w:r>
      <w:r>
        <w:rPr>
          <w:rFonts w:ascii="Courier New" w:cs="Courier New" w:eastAsia="Courier New" w:hAnsi="Courier New"/>
          <w:sz w:val="18"/>
          <w:szCs w:val="18"/>
        </w:rPr>
        <w:t xml:space="preserve">        ies        &lt;- extract_information_elements(pkt, protocol, msg_type)</w:t>
      </w:r>
      <w:r>
        <w:br/>
        <w:t xml:space="preserve"/>
      </w:r>
      <w:r>
        <w:rPr>
          <w:rFonts w:ascii="Courier New" w:cs="Courier New" w:eastAsia="Courier New" w:hAnsi="Courier New"/>
          <w:sz w:val="18"/>
          <w:szCs w:val="18"/>
        </w:rPr>
        <w:t xml:space="preserve">        outcome    &lt;- classify_outcome(msg_type, ies)      # success/failure/reject</w:t>
      </w:r>
      <w:r>
        <w:br/>
        <w:t xml:space="preserve"/>
      </w:r>
      <w:r>
        <w:rPr>
          <w:rFonts w:ascii="Courier New" w:cs="Courier New" w:eastAsia="Courier New" w:hAnsi="Courier New"/>
          <w:sz w:val="18"/>
          <w:szCs w:val="18"/>
        </w:rPr>
        <w:t xml:space="preserve">        cell_id    &lt;- extract_cell_id(ies)</w:t>
      </w:r>
      <w:r>
        <w:br/>
        <w:t xml:space="preserve"/>
      </w:r>
      <w:r>
        <w:rPr>
          <w:rFonts w:ascii="Courier New" w:cs="Courier New" w:eastAsia="Courier New" w:hAnsi="Courier New"/>
          <w:sz w:val="18"/>
          <w:szCs w:val="18"/>
        </w:rPr>
        <w:t xml:space="preserve">        ue_id      &lt;- extract_ue_id(ies)</w:t>
      </w:r>
      <w:r>
        <w:br/>
        <w:t xml:space="preserve"/>
      </w:r>
      <w:r>
        <w:rPr>
          <w:rFonts w:ascii="Courier New" w:cs="Courier New" w:eastAsia="Courier New" w:hAnsi="Courier New"/>
          <w:sz w:val="18"/>
          <w:szCs w:val="18"/>
        </w:rPr>
        <w:t xml:space="preserve">        validate_mandatory_ies(msg_type, ies, spec_table[protocol])</w:t>
      </w:r>
      <w:r>
        <w:br/>
        <w:t xml:space="preserve"/>
      </w:r>
      <w:r>
        <w:rPr>
          <w:rFonts w:ascii="Courier New" w:cs="Courier New" w:eastAsia="Courier New" w:hAnsi="Courier New"/>
          <w:sz w:val="18"/>
          <w:szCs w:val="18"/>
        </w:rPr>
        <w:t xml:space="preserve">        events.append(EventRecord(timestamp=pkt.sniff_time,</w:t>
      </w:r>
      <w:r>
        <w:br/>
        <w:t xml:space="preserve"/>
      </w:r>
      <w:r>
        <w:rPr>
          <w:rFonts w:ascii="Courier New" w:cs="Courier New" w:eastAsia="Courier New" w:hAnsi="Courier New"/>
          <w:sz w:val="18"/>
          <w:szCs w:val="18"/>
        </w:rPr>
        <w:t xml:space="preserve">            cell_id=cell_id, ue_id=ue_id, protocol=protocol, msg_type=msg_type,</w:t>
      </w:r>
      <w:r>
        <w:br/>
        <w:t xml:space="preserve"/>
      </w:r>
      <w:r>
        <w:rPr>
          <w:rFonts w:ascii="Courier New" w:cs="Courier New" w:eastAsia="Courier New" w:hAnsi="Courier New"/>
          <w:sz w:val="18"/>
          <w:szCs w:val="18"/>
        </w:rPr>
        <w:t xml:space="preserve">            ies=ies, outcome=outcome))</w:t>
      </w:r>
      <w:r>
        <w:br/>
        <w:t xml:space="preserve"/>
      </w:r>
      <w:r>
        <w:rPr>
          <w:rFonts w:ascii="Courier New" w:cs="Courier New" w:eastAsia="Courier New" w:hAnsi="Courier New"/>
          <w:sz w:val="18"/>
          <w:szCs w:val="18"/>
        </w:rPr>
        <w:t xml:space="preserve">    return events</w:t>
      </w:r>
    </w:p>
    <w:p>
      <w:pPr>
        <w:spacing w:before="280" w:after="80"/>
        <w:jc w:val="center"/>
      </w:pPr>
      <w:r>
        <w:rPr>
          <w:b/>
          <w:color w:val="1B4F72"/>
          <w:sz w:val="22"/>
        </w:rPr>
        <w:t>Figure 5.2 — PCAP Parser Workflow</w:t>
      </w:r>
    </w:p>
    <w:p>
      <w:pPr>
        <w:spacing w:after="80"/>
        <w:jc w:val="center"/>
      </w:pPr>
      <w:r>
        <w:drawing>
          <wp:inline xmlns:a="http://schemas.openxmlformats.org/drawingml/2006/main" xmlns:pic="http://schemas.openxmlformats.org/drawingml/2006/picture">
            <wp:extent cx="5486400" cy="17254330"/>
            <wp:docPr id="9" name="Picture 9"/>
            <wp:cNvGraphicFramePr>
              <a:graphicFrameLocks noChangeAspect="1"/>
            </wp:cNvGraphicFramePr>
            <a:graphic>
              <a:graphicData uri="http://schemas.openxmlformats.org/drawingml/2006/picture">
                <pic:pic>
                  <pic:nvPicPr>
                    <pic:cNvPr id="0" name="fig_5_2.png"/>
                    <pic:cNvPicPr/>
                  </pic:nvPicPr>
                  <pic:blipFill>
                    <a:blip r:embed="rId20"/>
                    <a:stretch>
                      <a:fillRect/>
                    </a:stretch>
                  </pic:blipFill>
                  <pic:spPr>
                    <a:xfrm>
                      <a:off x="0" y="0"/>
                      <a:ext cx="5486400" cy="17254330"/>
                    </a:xfrm>
                    <a:prstGeom prst="rect"/>
                  </pic:spPr>
                </pic:pic>
              </a:graphicData>
            </a:graphic>
          </wp:inline>
        </w:drawing>
      </w:r>
    </w:p>
    <w:p>
      <w:pPr>
        <w:spacing w:after="280"/>
        <w:jc w:val="center"/>
      </w:pPr>
      <w:r>
        <w:rPr>
          <w:i/>
          <w:sz w:val="19"/>
        </w:rPr>
        <w:t>Figure 5.2: PCAP Parser processing workflow, including the spec-alignment branch that flags protocol violations independently of the anomaly ensemble.</w:t>
      </w:r>
    </w:p>
    <w:p>
      <w:pPr>
        <w:pStyle w:val="Heading2"/>
        <w:spacing w:after="160" w:before="240"/>
      </w:pPr>
      <w:r>
        <w:rPr>
          <w:rFonts w:ascii="Times New Roman" w:cs="Times New Roman" w:eastAsia="Times New Roman" w:hAnsi="Times New Roman"/>
          <w:b/>
          <w:bCs/>
          <w:sz w:val="27"/>
          <w:szCs w:val="27"/>
        </w:rPr>
        <w:t xml:space="preserve">5.3 KPI Parser</w:t>
      </w:r>
    </w:p>
    <w:p>
      <w:pPr>
        <w:spacing w:after="200" w:line="360"/>
        <w:jc w:val="both"/>
      </w:pPr>
      <w:r>
        <w:rPr>
          <w:rFonts w:ascii="Times New Roman" w:cs="Times New Roman" w:eastAsia="Times New Roman" w:hAnsi="Times New Roman"/>
          <w:b w:val="false"/>
          <w:bCs w:val="false"/>
          <w:i w:val="false"/>
          <w:iCs w:val="false"/>
          <w:sz w:val="24"/>
          <w:szCs w:val="24"/>
        </w:rPr>
        <w:t xml:space="preserve">Module: src/parsers/kpi_parser.py. Input: Excel (.xlsx) or CSV KPI export, column-to-KPI name mapping config, and the 3GPP TS 28.554 KPI catalogue. Output: a validated, normalized pandas DataFrame with per-column range-violation flags.</w:t>
      </w:r>
    </w:p>
    <w:p>
      <w:pPr>
        <w:spacing w:after="200" w:line="360"/>
        <w:jc w:val="both"/>
      </w:pPr>
      <w:r>
        <w:rPr>
          <w:rFonts w:ascii="Times New Roman" w:cs="Times New Roman" w:eastAsia="Times New Roman" w:hAnsi="Times New Roman"/>
          <w:b w:val="false"/>
          <w:bCs w:val="false"/>
          <w:i w:val="false"/>
          <w:iCs w:val="false"/>
          <w:sz w:val="24"/>
          <w:szCs w:val="24"/>
        </w:rPr>
        <w:t xml:space="preserve">The KPI Parser applies three stages of processing: (1) schema mapping, which translates vendor-specific column names to the standardized KPI identifiers defined in 3GPP TS 28.554 using a configurable YAML mapping file; (2) range validation, which checks each KPI column against its defined valid range (e.g., PRB utilization in [0,100]%, CQI in [0,15]) and flags out-of-range values as hard anomalies prior to the detection ensemble; and (3) normalization, which applies min-max scaling per KPI column to produce dimensionless inputs in [0,1] for density-based and kernel detectors that are sensitive to absolute scale.</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Algorithm 5.3 — KPI Parser</w:t>
      </w:r>
      <w:r>
        <w:br/>
        <w:t xml:space="preserve"/>
      </w:r>
      <w:r>
        <w:rPr>
          <w:rFonts w:ascii="Courier New" w:cs="Courier New" w:eastAsia="Courier New" w:hAnsi="Courier New"/>
          <w:sz w:val="18"/>
          <w:szCs w:val="18"/>
        </w:rPr>
        <w:t xml:space="preserve">Input:  kpi_file (CSV/XLSX), column_map (YAML), kpi_catalogue (TS 28.554)</w:t>
      </w:r>
      <w:r>
        <w:br/>
        <w:t xml:space="preserve"/>
      </w:r>
      <w:r>
        <w:rPr>
          <w:rFonts w:ascii="Courier New" w:cs="Courier New" w:eastAsia="Courier New" w:hAnsi="Courier New"/>
          <w:sz w:val="18"/>
          <w:szCs w:val="18"/>
        </w:rPr>
        <w:t xml:space="preserve">Output: df_norm: DataFrame, range_violations: List[Violation]</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KPIParser(kpi_file, column_map, kpi_catalogue):</w:t>
      </w:r>
      <w:r>
        <w:br/>
        <w:t xml:space="preserve"/>
      </w:r>
      <w:r>
        <w:rPr>
          <w:rFonts w:ascii="Courier New" w:cs="Courier New" w:eastAsia="Courier New" w:hAnsi="Courier New"/>
          <w:sz w:val="18"/>
          <w:szCs w:val="18"/>
        </w:rPr>
        <w:t xml:space="preserve">    df &lt;- read_file(kpi_file)</w:t>
      </w:r>
      <w:r>
        <w:br/>
        <w:t xml:space="preserve"/>
      </w:r>
      <w:r>
        <w:rPr>
          <w:rFonts w:ascii="Courier New" w:cs="Courier New" w:eastAsia="Courier New" w:hAnsi="Courier New"/>
          <w:sz w:val="18"/>
          <w:szCs w:val="18"/>
        </w:rPr>
        <w:t xml:space="preserve">    df &lt;- rename_columns(df, column_map)     # vendor -&gt; standard names</w:t>
      </w:r>
      <w:r>
        <w:br/>
        <w:t xml:space="preserve"/>
      </w:r>
      <w:r>
        <w:rPr>
          <w:rFonts w:ascii="Courier New" w:cs="Courier New" w:eastAsia="Courier New" w:hAnsi="Courier New"/>
          <w:sz w:val="18"/>
          <w:szCs w:val="18"/>
        </w:rPr>
        <w:t xml:space="preserve">    violations &lt;- []</w:t>
      </w:r>
      <w:r>
        <w:br/>
        <w:t xml:space="preserve"/>
      </w:r>
      <w:r>
        <w:rPr>
          <w:rFonts w:ascii="Courier New" w:cs="Courier New" w:eastAsia="Courier New" w:hAnsi="Courier New"/>
          <w:sz w:val="18"/>
          <w:szCs w:val="18"/>
        </w:rPr>
        <w:t xml:space="preserve">    for col in df.columns:</w:t>
      </w:r>
      <w:r>
        <w:br/>
        <w:t xml:space="preserve"/>
      </w:r>
      <w:r>
        <w:rPr>
          <w:rFonts w:ascii="Courier New" w:cs="Courier New" w:eastAsia="Courier New" w:hAnsi="Courier New"/>
          <w:sz w:val="18"/>
          <w:szCs w:val="18"/>
        </w:rPr>
        <w:t xml:space="preserve">        spec &lt;- kpi_catalogue[col]</w:t>
      </w:r>
      <w:r>
        <w:br/>
        <w:t xml:space="preserve"/>
      </w:r>
      <w:r>
        <w:rPr>
          <w:rFonts w:ascii="Courier New" w:cs="Courier New" w:eastAsia="Courier New" w:hAnsi="Courier New"/>
          <w:sz w:val="18"/>
          <w:szCs w:val="18"/>
        </w:rPr>
        <w:t xml:space="preserve">        mask &lt;- (df[col] &lt; spec.min) | (df[col] &gt; spec.max)</w:t>
      </w:r>
      <w:r>
        <w:br/>
        <w:t xml:space="preserve"/>
      </w:r>
      <w:r>
        <w:rPr>
          <w:rFonts w:ascii="Courier New" w:cs="Courier New" w:eastAsia="Courier New" w:hAnsi="Courier New"/>
          <w:sz w:val="18"/>
          <w:szCs w:val="18"/>
        </w:rPr>
        <w:t xml:space="preserve">        violations.extend(make_violations(df[mask], col))</w:t>
      </w:r>
      <w:r>
        <w:br/>
        <w:t xml:space="preserve"/>
      </w:r>
      <w:r>
        <w:rPr>
          <w:rFonts w:ascii="Courier New" w:cs="Courier New" w:eastAsia="Courier New" w:hAnsi="Courier New"/>
          <w:sz w:val="18"/>
          <w:szCs w:val="18"/>
        </w:rPr>
        <w:t xml:space="preserve">        df[col] &lt;- clip(df[col], spec.min, spec.max)</w:t>
      </w:r>
      <w:r>
        <w:br/>
        <w:t xml:space="preserve"/>
      </w:r>
      <w:r>
        <w:rPr>
          <w:rFonts w:ascii="Courier New" w:cs="Courier New" w:eastAsia="Courier New" w:hAnsi="Courier New"/>
          <w:sz w:val="18"/>
          <w:szCs w:val="18"/>
        </w:rPr>
        <w:t xml:space="preserve">    df &lt;- fillna_forward(df)                 # forward-fill gaps &lt; 5 min</w:t>
      </w:r>
      <w:r>
        <w:br/>
        <w:t xml:space="preserve"/>
      </w:r>
      <w:r>
        <w:rPr>
          <w:rFonts w:ascii="Courier New" w:cs="Courier New" w:eastAsia="Courier New" w:hAnsi="Courier New"/>
          <w:sz w:val="18"/>
          <w:szCs w:val="18"/>
        </w:rPr>
        <w:t xml:space="preserve">    df_norm &lt;- minmax_scale(df, per_column=True)</w:t>
      </w:r>
      <w:r>
        <w:br/>
        <w:t xml:space="preserve"/>
      </w:r>
      <w:r>
        <w:rPr>
          <w:rFonts w:ascii="Courier New" w:cs="Courier New" w:eastAsia="Courier New" w:hAnsi="Courier New"/>
          <w:sz w:val="18"/>
          <w:szCs w:val="18"/>
        </w:rPr>
        <w:t xml:space="preserve">    return df_norm, violations</w:t>
      </w:r>
    </w:p>
    <w:p>
      <w:pPr>
        <w:spacing w:before="280" w:after="80"/>
        <w:jc w:val="center"/>
      </w:pPr>
      <w:r>
        <w:rPr>
          <w:b/>
          <w:color w:val="1B4F72"/>
          <w:sz w:val="22"/>
        </w:rPr>
        <w:t>Figure 5.3 — KPI Parser Three-Stage Pipeline</w:t>
      </w:r>
    </w:p>
    <w:p>
      <w:pPr>
        <w:spacing w:after="80"/>
        <w:jc w:val="center"/>
      </w:pPr>
      <w:r>
        <w:drawing>
          <wp:inline xmlns:a="http://schemas.openxmlformats.org/drawingml/2006/main" xmlns:pic="http://schemas.openxmlformats.org/drawingml/2006/picture">
            <wp:extent cx="5486400" cy="14463195"/>
            <wp:docPr id="10" name="Picture 10"/>
            <wp:cNvGraphicFramePr>
              <a:graphicFrameLocks noChangeAspect="1"/>
            </wp:cNvGraphicFramePr>
            <a:graphic>
              <a:graphicData uri="http://schemas.openxmlformats.org/drawingml/2006/picture">
                <pic:pic>
                  <pic:nvPicPr>
                    <pic:cNvPr id="0" name="fig_5_3.png"/>
                    <pic:cNvPicPr/>
                  </pic:nvPicPr>
                  <pic:blipFill>
                    <a:blip r:embed="rId21"/>
                    <a:stretch>
                      <a:fillRect/>
                    </a:stretch>
                  </pic:blipFill>
                  <pic:spPr>
                    <a:xfrm>
                      <a:off x="0" y="0"/>
                      <a:ext cx="5486400" cy="14463195"/>
                    </a:xfrm>
                    <a:prstGeom prst="rect"/>
                  </pic:spPr>
                </pic:pic>
              </a:graphicData>
            </a:graphic>
          </wp:inline>
        </w:drawing>
      </w:r>
    </w:p>
    <w:p>
      <w:pPr>
        <w:spacing w:after="280"/>
        <w:jc w:val="center"/>
      </w:pPr>
      <w:r>
        <w:rPr>
          <w:i/>
          <w:sz w:val="19"/>
        </w:rPr>
        <w:t>Figure 5.3: KPI Parser three-stage processing pipeline: schema mapping, range validation, and normalization.</w:t>
      </w:r>
    </w:p>
    <w:p>
      <w:pPr>
        <w:pStyle w:val="Heading2"/>
        <w:spacing w:after="160" w:before="240"/>
      </w:pPr>
      <w:r>
        <w:rPr>
          <w:rFonts w:ascii="Times New Roman" w:cs="Times New Roman" w:eastAsia="Times New Roman" w:hAnsi="Times New Roman"/>
          <w:b/>
          <w:bCs/>
          <w:sz w:val="27"/>
          <w:szCs w:val="27"/>
        </w:rPr>
        <w:t xml:space="preserve">5.4 Statistics Parser</w:t>
      </w:r>
    </w:p>
    <w:p>
      <w:pPr>
        <w:spacing w:after="200" w:line="360"/>
        <w:jc w:val="both"/>
      </w:pPr>
      <w:r>
        <w:rPr>
          <w:rFonts w:ascii="Times New Roman" w:cs="Times New Roman" w:eastAsia="Times New Roman" w:hAnsi="Times New Roman"/>
          <w:b w:val="false"/>
          <w:bCs w:val="false"/>
          <w:i w:val="false"/>
          <w:iCs w:val="false"/>
          <w:sz w:val="24"/>
          <w:szCs w:val="24"/>
        </w:rPr>
        <w:t xml:space="preserve">Module: src/parsers/stats_parser.py. Input: DU/CU L1/L2 statistics in srsRAN JSON, OpenAirInterface (OAI) CSV, NIST CSV, or Parquet format. Output: a unified 15-column DataFrame — {timestamp, cell_id, prb_util, harq_nack_rate, bler, cqi_mean, sinr_mean, ...}.</w:t>
      </w:r>
    </w:p>
    <w:p>
      <w:pPr>
        <w:spacing w:after="200" w:line="360"/>
        <w:jc w:val="both"/>
      </w:pPr>
      <w:r>
        <w:rPr>
          <w:rFonts w:ascii="Times New Roman" w:cs="Times New Roman" w:eastAsia="Times New Roman" w:hAnsi="Times New Roman"/>
          <w:b w:val="false"/>
          <w:bCs w:val="false"/>
          <w:i w:val="false"/>
          <w:iCs w:val="false"/>
          <w:sz w:val="24"/>
          <w:szCs w:val="24"/>
        </w:rPr>
        <w:t xml:space="preserve">The Statistics Parser addresses the multi-vendor format problem by implementing format-specific adapters for each supported input format and mapping each format's fields to a unified 15-column row schema covering PRB utilization (DL and UL), HARQ ACK/NACK counts and derived NACK rate, BLER (DL residual), per-UE CQI mean and distribution, SINR mean, and aggregate throughput (PDCP bytes DL/UL). Time alignment is performed by resampling all statistics to the same 1-minute granularity as the KPI export, enabling direct timestep-level correlation in the EventRouter.</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Algorithm 5.4 — Statistics Parser</w:t>
      </w:r>
      <w:r>
        <w:br/>
        <w:t xml:space="preserve"/>
      </w:r>
      <w:r>
        <w:rPr>
          <w:rFonts w:ascii="Courier New" w:cs="Courier New" w:eastAsia="Courier New" w:hAnsi="Courier New"/>
          <w:sz w:val="18"/>
          <w:szCs w:val="18"/>
        </w:rPr>
        <w:t xml:space="preserve">Input:  stats_file, fmt in {srsran_json, oai_csv, nist_csv, parquet}</w:t>
      </w:r>
      <w:r>
        <w:br/>
        <w:t xml:space="preserve"/>
      </w:r>
      <w:r>
        <w:rPr>
          <w:rFonts w:ascii="Courier New" w:cs="Courier New" w:eastAsia="Courier New" w:hAnsi="Courier New"/>
          <w:sz w:val="18"/>
          <w:szCs w:val="18"/>
        </w:rPr>
        <w:t xml:space="preserve">Output: df_unified: DataFrame (unified 15-column schema)</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StatsParser(stats_file, fmt):</w:t>
      </w:r>
      <w:r>
        <w:br/>
        <w:t xml:space="preserve"/>
      </w:r>
      <w:r>
        <w:rPr>
          <w:rFonts w:ascii="Courier New" w:cs="Courier New" w:eastAsia="Courier New" w:hAnsi="Courier New"/>
          <w:sz w:val="18"/>
          <w:szCs w:val="18"/>
        </w:rPr>
        <w:t xml:space="preserve">    adapter    &lt;- ADAPTERS[fmt]</w:t>
      </w:r>
      <w:r>
        <w:br/>
        <w:t xml:space="preserve"/>
      </w:r>
      <w:r>
        <w:rPr>
          <w:rFonts w:ascii="Courier New" w:cs="Courier New" w:eastAsia="Courier New" w:hAnsi="Courier New"/>
          <w:sz w:val="18"/>
          <w:szCs w:val="18"/>
        </w:rPr>
        <w:t xml:space="preserve">    df_raw     &lt;- adapter.read(stats_file)</w:t>
      </w:r>
      <w:r>
        <w:br/>
        <w:t xml:space="preserve"/>
      </w:r>
      <w:r>
        <w:rPr>
          <w:rFonts w:ascii="Courier New" w:cs="Courier New" w:eastAsia="Courier New" w:hAnsi="Courier New"/>
          <w:sz w:val="18"/>
          <w:szCs w:val="18"/>
        </w:rPr>
        <w:t xml:space="preserve">    df_raw     &lt;- parse_timestamps(df_raw, adapter.time_col)</w:t>
      </w:r>
      <w:r>
        <w:br/>
        <w:t xml:space="preserve"/>
      </w:r>
      <w:r>
        <w:rPr>
          <w:rFonts w:ascii="Courier New" w:cs="Courier New" w:eastAsia="Courier New" w:hAnsi="Courier New"/>
          <w:sz w:val="18"/>
          <w:szCs w:val="18"/>
        </w:rPr>
        <w:t xml:space="preserve">    df_unified &lt;- map_to_unified_schema(df_raw, adapter.field_map)</w:t>
      </w:r>
      <w:r>
        <w:br/>
        <w:t xml:space="preserve"/>
      </w:r>
      <w:r>
        <w:rPr>
          <w:rFonts w:ascii="Courier New" w:cs="Courier New" w:eastAsia="Courier New" w:hAnsi="Courier New"/>
          <w:sz w:val="18"/>
          <w:szCs w:val="18"/>
        </w:rPr>
        <w:t xml:space="preserve">    df_unified &lt;- resample(df_unified, freq='1min', agg='mean')</w:t>
      </w:r>
      <w:r>
        <w:br/>
        <w:t xml:space="preserve"/>
      </w:r>
      <w:r>
        <w:rPr>
          <w:rFonts w:ascii="Courier New" w:cs="Courier New" w:eastAsia="Courier New" w:hAnsi="Courier New"/>
          <w:sz w:val="18"/>
          <w:szCs w:val="18"/>
        </w:rPr>
        <w:t xml:space="preserve">    df_unified['harq_nack_rate'] &lt;- df_unified['harq_nack'] /</w:t>
      </w:r>
      <w:r>
        <w:br/>
        <w:t xml:space="preserve"/>
      </w:r>
      <w:r>
        <w:rPr>
          <w:rFonts w:ascii="Courier New" w:cs="Courier New" w:eastAsia="Courier New" w:hAnsi="Courier New"/>
          <w:sz w:val="18"/>
          <w:szCs w:val="18"/>
        </w:rPr>
        <w:t xml:space="preserve">        (df_unified['harq_ack'] + df_unified['harq_nack'] + eps)</w:t>
      </w:r>
      <w:r>
        <w:br/>
        <w:t xml:space="preserve"/>
      </w:r>
      <w:r>
        <w:rPr>
          <w:rFonts w:ascii="Courier New" w:cs="Courier New" w:eastAsia="Courier New" w:hAnsi="Courier New"/>
          <w:sz w:val="18"/>
          <w:szCs w:val="18"/>
        </w:rPr>
        <w:t xml:space="preserve">    return df_unified</w:t>
      </w:r>
    </w:p>
    <w:p>
      <w:pPr>
        <w:spacing w:before="280" w:after="80"/>
        <w:jc w:val="center"/>
      </w:pPr>
      <w:r>
        <w:rPr>
          <w:b/>
          <w:color w:val="1B4F72"/>
          <w:sz w:val="22"/>
        </w:rPr>
        <w:t>Figure 5.4 — Statistics Parser Multi-Format Adapter Architecture</w:t>
      </w:r>
    </w:p>
    <w:p>
      <w:pPr>
        <w:spacing w:after="80"/>
        <w:jc w:val="center"/>
      </w:pPr>
      <w:r>
        <w:drawing>
          <wp:inline xmlns:a="http://schemas.openxmlformats.org/drawingml/2006/main" xmlns:pic="http://schemas.openxmlformats.org/drawingml/2006/picture">
            <wp:extent cx="5486400" cy="6091242"/>
            <wp:docPr id="11" name="Picture 11"/>
            <wp:cNvGraphicFramePr>
              <a:graphicFrameLocks noChangeAspect="1"/>
            </wp:cNvGraphicFramePr>
            <a:graphic>
              <a:graphicData uri="http://schemas.openxmlformats.org/drawingml/2006/picture">
                <pic:pic>
                  <pic:nvPicPr>
                    <pic:cNvPr id="0" name="fig_5_4.png"/>
                    <pic:cNvPicPr/>
                  </pic:nvPicPr>
                  <pic:blipFill>
                    <a:blip r:embed="rId22"/>
                    <a:stretch>
                      <a:fillRect/>
                    </a:stretch>
                  </pic:blipFill>
                  <pic:spPr>
                    <a:xfrm>
                      <a:off x="0" y="0"/>
                      <a:ext cx="5486400" cy="6091242"/>
                    </a:xfrm>
                    <a:prstGeom prst="rect"/>
                  </pic:spPr>
                </pic:pic>
              </a:graphicData>
            </a:graphic>
          </wp:inline>
        </w:drawing>
      </w:r>
    </w:p>
    <w:p>
      <w:pPr>
        <w:spacing w:after="280"/>
        <w:jc w:val="center"/>
      </w:pPr>
      <w:r>
        <w:rPr>
          <w:i/>
          <w:sz w:val="19"/>
        </w:rPr>
        <w:t>Figure 5.4: Statistics Parser adapter architecture unifying four input formats into a single 15-column schema.</w:t>
      </w:r>
    </w:p>
    <w:p>
      <w:pPr>
        <w:pStyle w:val="Heading2"/>
        <w:spacing w:after="160" w:before="240"/>
      </w:pPr>
      <w:r>
        <w:rPr>
          <w:rFonts w:ascii="Times New Roman" w:cs="Times New Roman" w:eastAsia="Times New Roman" w:hAnsi="Times New Roman"/>
          <w:b/>
          <w:bCs/>
          <w:sz w:val="27"/>
          <w:szCs w:val="27"/>
        </w:rPr>
        <w:t xml:space="preserve">5.5 Detection Engine (18-Detector Ensemble)</w:t>
      </w:r>
    </w:p>
    <w:p>
      <w:pPr>
        <w:spacing w:after="200" w:line="360"/>
        <w:jc w:val="both"/>
      </w:pPr>
      <w:r>
        <w:rPr>
          <w:rFonts w:ascii="Times New Roman" w:cs="Times New Roman" w:eastAsia="Times New Roman" w:hAnsi="Times New Roman"/>
          <w:b w:val="false"/>
          <w:bCs w:val="false"/>
          <w:i w:val="false"/>
          <w:iCs w:val="false"/>
          <w:sz w:val="24"/>
          <w:szCs w:val="24"/>
        </w:rPr>
        <w:t xml:space="preserve">Module: src/detectors/. Input: parsed DataFrame from any of the three parsers, plus a domain label (pcap/kpi/stats). Output: a list of AnomalyRecord — {timestamp, cell_id, detector_name, score in [0,1], rationale, domain}.</w:t>
      </w:r>
    </w:p>
    <w:p>
      <w:pPr>
        <w:spacing w:after="200" w:line="360"/>
        <w:jc w:val="both"/>
      </w:pPr>
      <w:r>
        <w:rPr>
          <w:rFonts w:ascii="Times New Roman" w:cs="Times New Roman" w:eastAsia="Times New Roman" w:hAnsi="Times New Roman"/>
          <w:b w:val="false"/>
          <w:bCs w:val="false"/>
          <w:i w:val="false"/>
          <w:iCs w:val="false"/>
          <w:sz w:val="24"/>
          <w:szCs w:val="24"/>
        </w:rPr>
        <w:t xml:space="preserve">The Detection Engine is the analytical core of the pipeline. Six algorithm families are instantiated as detector objects, each implementing the interface detect(df, cell_id) -&gt; List[AnomalyRecord]. The six families and their domain assignments are: (1) Cascade Threshold (all domains); (2) Peer Comparison z-score (KPI, Stats); (3) Trend Regression OLS (KPI, Stats); (4) IQR Tukey Fence (KPI, Stats); (5) CUSUM (KPI, Stats); (6) Bollinger Bands (KPI, Stats); (7) Isolation Forest (PCAP, Stats); (8) One-Class SVM (PCAP); (9) Local Outlier Factor (PCAP); (10) Elliptic Envelope (PCAP); (11) LSTM Autoencoder (PCAP). Applied across three domains, this yields the 18-detector ensemble.</w:t>
      </w:r>
    </w:p>
    <w:p>
      <w:pPr>
        <w:spacing w:after="200" w:line="360"/>
        <w:jc w:val="both"/>
      </w:pPr>
      <w:r>
        <w:rPr>
          <w:rFonts w:ascii="Times New Roman" w:cs="Times New Roman" w:eastAsia="Times New Roman" w:hAnsi="Times New Roman"/>
          <w:b w:val="false"/>
          <w:bCs w:val="false"/>
          <w:i w:val="false"/>
          <w:iCs w:val="false"/>
          <w:sz w:val="24"/>
          <w:szCs w:val="24"/>
        </w:rPr>
        <w:t xml:space="preserve">The merge_detector_results() function deduplicates anomaly records on the key (timestamp, cell_id, category) across all detectors, attaching a composite score equal to the fraction of detectors that flagged the event. Records flagged by N out of D applicable detectors receive a composite score of N/D, providing a natural severity ranking: events confirmed by a majority of complementary methods receive higher scores and higher operator priority than single-detector detections.</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Algorithm 5.5 — Detection Engine</w:t>
      </w:r>
      <w:r>
        <w:br/>
        <w:t xml:space="preserve"/>
      </w:r>
      <w:r>
        <w:rPr>
          <w:rFonts w:ascii="Courier New" w:cs="Courier New" w:eastAsia="Courier New" w:hAnsi="Courier New"/>
          <w:sz w:val="18"/>
          <w:szCs w:val="18"/>
        </w:rPr>
        <w:t xml:space="preserve">Input:  df (parsed DataFrame), domain, detector_configs</w:t>
      </w:r>
      <w:r>
        <w:br/>
        <w:t xml:space="preserve"/>
      </w:r>
      <w:r>
        <w:rPr>
          <w:rFonts w:ascii="Courier New" w:cs="Courier New" w:eastAsia="Courier New" w:hAnsi="Courier New"/>
          <w:sz w:val="18"/>
          <w:szCs w:val="18"/>
        </w:rPr>
        <w:t xml:space="preserve">Output: merged_anomalies: List[AnomalyRecord]</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DetectionEngine(df, domain, detector_configs):</w:t>
      </w:r>
      <w:r>
        <w:br/>
        <w:t xml:space="preserve"/>
      </w:r>
      <w:r>
        <w:rPr>
          <w:rFonts w:ascii="Courier New" w:cs="Courier New" w:eastAsia="Courier New" w:hAnsi="Courier New"/>
          <w:sz w:val="18"/>
          <w:szCs w:val="18"/>
        </w:rPr>
        <w:t xml:space="preserve">    all_records &lt;- []</w:t>
      </w:r>
      <w:r>
        <w:br/>
        <w:t xml:space="preserve"/>
      </w:r>
      <w:r>
        <w:rPr>
          <w:rFonts w:ascii="Courier New" w:cs="Courier New" w:eastAsia="Courier New" w:hAnsi="Courier New"/>
          <w:sz w:val="18"/>
          <w:szCs w:val="18"/>
        </w:rPr>
        <w:t xml:space="preserve">    for detector_cls, config in detector_configs[domain]:</w:t>
      </w:r>
      <w:r>
        <w:br/>
        <w:t xml:space="preserve"/>
      </w:r>
      <w:r>
        <w:rPr>
          <w:rFonts w:ascii="Courier New" w:cs="Courier New" w:eastAsia="Courier New" w:hAnsi="Courier New"/>
          <w:sz w:val="18"/>
          <w:szCs w:val="18"/>
        </w:rPr>
        <w:t xml:space="preserve">        detector &lt;- detector_cls(**config)</w:t>
      </w:r>
      <w:r>
        <w:br/>
        <w:t xml:space="preserve"/>
      </w:r>
      <w:r>
        <w:rPr>
          <w:rFonts w:ascii="Courier New" w:cs="Courier New" w:eastAsia="Courier New" w:hAnsi="Courier New"/>
          <w:sz w:val="18"/>
          <w:szCs w:val="18"/>
        </w:rPr>
        <w:t xml:space="preserve">        records  &lt;- detector.detect(df)</w:t>
      </w:r>
      <w:r>
        <w:br/>
        <w:t xml:space="preserve"/>
      </w:r>
      <w:r>
        <w:rPr>
          <w:rFonts w:ascii="Courier New" w:cs="Courier New" w:eastAsia="Courier New" w:hAnsi="Courier New"/>
          <w:sz w:val="18"/>
          <w:szCs w:val="18"/>
        </w:rPr>
        <w:t xml:space="preserve">        all_records.extend(records)</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grouped &lt;- group_by(all_records, key=(timestamp, cell_id, category))</w:t>
      </w:r>
      <w:r>
        <w:br/>
        <w:t xml:space="preserve"/>
      </w:r>
      <w:r>
        <w:rPr>
          <w:rFonts w:ascii="Courier New" w:cs="Courier New" w:eastAsia="Courier New" w:hAnsi="Courier New"/>
          <w:sz w:val="18"/>
          <w:szCs w:val="18"/>
        </w:rPr>
        <w:t xml:space="preserve">    merged  &lt;- []</w:t>
      </w:r>
      <w:r>
        <w:br/>
        <w:t xml:space="preserve"/>
      </w:r>
      <w:r>
        <w:rPr>
          <w:rFonts w:ascii="Courier New" w:cs="Courier New" w:eastAsia="Courier New" w:hAnsi="Courier New"/>
          <w:sz w:val="18"/>
          <w:szCs w:val="18"/>
        </w:rPr>
        <w:t xml:space="preserve">    for key, group in grouped:</w:t>
      </w:r>
      <w:r>
        <w:br/>
        <w:t xml:space="preserve"/>
      </w:r>
      <w:r>
        <w:rPr>
          <w:rFonts w:ascii="Courier New" w:cs="Courier New" w:eastAsia="Courier New" w:hAnsi="Courier New"/>
          <w:sz w:val="18"/>
          <w:szCs w:val="18"/>
        </w:rPr>
        <w:t xml:space="preserve">        D &lt;- count_applicable_detectors(domain, key.category)</w:t>
      </w:r>
      <w:r>
        <w:br/>
        <w:t xml:space="preserve"/>
      </w:r>
      <w:r>
        <w:rPr>
          <w:rFonts w:ascii="Courier New" w:cs="Courier New" w:eastAsia="Courier New" w:hAnsi="Courier New"/>
          <w:sz w:val="18"/>
          <w:szCs w:val="18"/>
        </w:rPr>
        <w:t xml:space="preserve">        N &lt;- count_unique_detectors(group)</w:t>
      </w:r>
      <w:r>
        <w:br/>
        <w:t xml:space="preserve"/>
      </w:r>
      <w:r>
        <w:rPr>
          <w:rFonts w:ascii="Courier New" w:cs="Courier New" w:eastAsia="Courier New" w:hAnsi="Courier New"/>
          <w:sz w:val="18"/>
          <w:szCs w:val="18"/>
        </w:rPr>
        <w:t xml:space="preserve">        composite_score &lt;- N / D</w:t>
      </w:r>
      <w:r>
        <w:br/>
        <w:t xml:space="preserve"/>
      </w:r>
      <w:r>
        <w:rPr>
          <w:rFonts w:ascii="Courier New" w:cs="Courier New" w:eastAsia="Courier New" w:hAnsi="Courier New"/>
          <w:sz w:val="18"/>
          <w:szCs w:val="18"/>
        </w:rPr>
        <w:t xml:space="preserve">        merged.append(AnomalyRecord(key, score=composite_score,</w:t>
      </w:r>
      <w:r>
        <w:br/>
        <w:t xml:space="preserve"/>
      </w:r>
      <w:r>
        <w:rPr>
          <w:rFonts w:ascii="Courier New" w:cs="Courier New" w:eastAsia="Courier New" w:hAnsi="Courier New"/>
          <w:sz w:val="18"/>
          <w:szCs w:val="18"/>
        </w:rPr>
        <w:t xml:space="preserve">                                     contributors=[r.detector for r in group]))</w:t>
      </w:r>
      <w:r>
        <w:br/>
        <w:t xml:space="preserve"/>
      </w:r>
      <w:r>
        <w:rPr>
          <w:rFonts w:ascii="Courier New" w:cs="Courier New" w:eastAsia="Courier New" w:hAnsi="Courier New"/>
          <w:sz w:val="18"/>
          <w:szCs w:val="18"/>
        </w:rPr>
        <w:t xml:space="preserve">    return sorted(merged, key=score, descending=True)</w:t>
      </w:r>
    </w:p>
    <w:p>
      <w:pPr>
        <w:spacing w:before="280" w:after="80"/>
        <w:jc w:val="center"/>
      </w:pPr>
      <w:r>
        <w:rPr>
          <w:b/>
          <w:color w:val="1B4F72"/>
          <w:sz w:val="22"/>
        </w:rPr>
        <w:t>Figure 5.5 — 18-Detector Ensemble Architecture</w:t>
      </w:r>
    </w:p>
    <w:p>
      <w:pPr>
        <w:spacing w:after="80"/>
        <w:jc w:val="center"/>
      </w:pPr>
      <w:r>
        <w:drawing>
          <wp:inline xmlns:a="http://schemas.openxmlformats.org/drawingml/2006/main" xmlns:pic="http://schemas.openxmlformats.org/drawingml/2006/picture">
            <wp:extent cx="5486400" cy="662168"/>
            <wp:docPr id="12" name="Picture 12"/>
            <wp:cNvGraphicFramePr>
              <a:graphicFrameLocks noChangeAspect="1"/>
            </wp:cNvGraphicFramePr>
            <a:graphic>
              <a:graphicData uri="http://schemas.openxmlformats.org/drawingml/2006/picture">
                <pic:pic>
                  <pic:nvPicPr>
                    <pic:cNvPr id="0" name="fig_5_5.png"/>
                    <pic:cNvPicPr/>
                  </pic:nvPicPr>
                  <pic:blipFill>
                    <a:blip r:embed="rId23"/>
                    <a:stretch>
                      <a:fillRect/>
                    </a:stretch>
                  </pic:blipFill>
                  <pic:spPr>
                    <a:xfrm>
                      <a:off x="0" y="0"/>
                      <a:ext cx="5486400" cy="662168"/>
                    </a:xfrm>
                    <a:prstGeom prst="rect"/>
                  </pic:spPr>
                </pic:pic>
              </a:graphicData>
            </a:graphic>
          </wp:inline>
        </w:drawing>
      </w:r>
    </w:p>
    <w:p>
      <w:pPr>
        <w:spacing w:after="280"/>
        <w:jc w:val="center"/>
      </w:pPr>
      <w:r>
        <w:rPr>
          <w:i/>
          <w:sz w:val="19"/>
        </w:rPr>
        <w:t>Figure 5.5: 18-detector ensemble architecture: six algorithm families instantiated across three data domains, merged into a composite severity score.</w:t>
      </w:r>
    </w:p>
    <w:p>
      <w:pPr>
        <w:pStyle w:val="Heading2"/>
        <w:spacing w:after="160" w:before="240"/>
      </w:pPr>
      <w:r>
        <w:rPr>
          <w:rFonts w:ascii="Times New Roman" w:cs="Times New Roman" w:eastAsia="Times New Roman" w:hAnsi="Times New Roman"/>
          <w:b/>
          <w:bCs/>
          <w:sz w:val="27"/>
          <w:szCs w:val="27"/>
        </w:rPr>
        <w:t xml:space="preserve">5.6 EventRouter (Cross-Domain Correlator)</w:t>
      </w:r>
    </w:p>
    <w:p>
      <w:pPr>
        <w:spacing w:after="200" w:line="360"/>
        <w:jc w:val="both"/>
      </w:pPr>
      <w:r>
        <w:rPr>
          <w:rFonts w:ascii="Times New Roman" w:cs="Times New Roman" w:eastAsia="Times New Roman" w:hAnsi="Times New Roman"/>
          <w:b w:val="false"/>
          <w:bCs w:val="false"/>
          <w:i w:val="false"/>
          <w:iCs w:val="false"/>
          <w:sz w:val="24"/>
          <w:szCs w:val="24"/>
        </w:rPr>
        <w:t xml:space="preserve">Module: src/correlation/event_router.py. Input: merged anomaly records from all three domains, a correlation window (default 1 hour), and a minimum-domain-count threshold (default 2). Output: a list of CorrelatedEvent — {cell_id, category, time_window, contributing_records, combined_severity, domains}.</w:t>
      </w:r>
    </w:p>
    <w:p>
      <w:pPr>
        <w:spacing w:after="200" w:line="360"/>
        <w:jc w:val="both"/>
      </w:pPr>
      <w:r>
        <w:rPr>
          <w:rFonts w:ascii="Times New Roman" w:cs="Times New Roman" w:eastAsia="Times New Roman" w:hAnsi="Times New Roman"/>
          <w:b w:val="false"/>
          <w:bCs w:val="false"/>
          <w:i w:val="false"/>
          <w:iCs w:val="false"/>
          <w:sz w:val="24"/>
          <w:szCs w:val="24"/>
        </w:rPr>
        <w:t xml:space="preserve">The EventRouter is the architectural innovation that distinguishes the proposed system from prior single-domain approaches. It ingests all anomaly records from the three detection engines in a single pass and applies a hash-indexed grouping on the composite key (cell_id, category, time_bucket), where time_bucket = floor(timestamp / window_size). Records sharing the same key form a candidate correlation cluster. Clusters involving records from two or more distinct data domains are promoted to CorrelatedEvents and assigned a combined severity score equal to the maximum composite score among all contributing records, weighted by the number of domains represented.</w:t>
      </w:r>
    </w:p>
    <w:p>
      <w:pPr>
        <w:spacing w:after="200" w:line="360"/>
        <w:jc w:val="both"/>
      </w:pPr>
      <w:r>
        <w:rPr>
          <w:rFonts w:ascii="Times New Roman" w:cs="Times New Roman" w:eastAsia="Times New Roman" w:hAnsi="Times New Roman"/>
          <w:b w:val="false"/>
          <w:bCs w:val="false"/>
          <w:i w:val="false"/>
          <w:iCs w:val="false"/>
          <w:sz w:val="24"/>
          <w:szCs w:val="24"/>
        </w:rPr>
        <w:t xml:space="preserve">The category taxonomy — a controlled vocabulary of fault categories (congestion, outage, drift, handover_failure, procedure_violation) — is defined in a shared configuration file and mapped from each parser's event types during record creation. This taxonomy ensures that a PCAP-level 'retransmission_burst' event and a KPI-level 'throughput_drop' event on the same cell within the same time window are assigned the same category label ('congestion') and therefore correctly correlated by the EventRouter.</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Algorithm 5.6 — EventRouter</w:t>
      </w:r>
      <w:r>
        <w:br/>
        <w:t xml:space="preserve"/>
      </w:r>
      <w:r>
        <w:rPr>
          <w:rFonts w:ascii="Courier New" w:cs="Courier New" w:eastAsia="Courier New" w:hAnsi="Courier New"/>
          <w:sz w:val="18"/>
          <w:szCs w:val="18"/>
        </w:rPr>
        <w:t xml:space="preserve">Input:  records: List[AnomalyRecord], window=3600s, min_domains=2</w:t>
      </w:r>
      <w:r>
        <w:br/>
        <w:t xml:space="preserve"/>
      </w:r>
      <w:r>
        <w:rPr>
          <w:rFonts w:ascii="Courier New" w:cs="Courier New" w:eastAsia="Courier New" w:hAnsi="Courier New"/>
          <w:sz w:val="18"/>
          <w:szCs w:val="18"/>
        </w:rPr>
        <w:t xml:space="preserve">Output: correlated: List[CorrelatedEvent]</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EventRouter(records, window, min_domains):</w:t>
      </w:r>
      <w:r>
        <w:br/>
        <w:t xml:space="preserve"/>
      </w:r>
      <w:r>
        <w:rPr>
          <w:rFonts w:ascii="Courier New" w:cs="Courier New" w:eastAsia="Courier New" w:hAnsi="Courier New"/>
          <w:sz w:val="18"/>
          <w:szCs w:val="18"/>
        </w:rPr>
        <w:t xml:space="preserve">    index &lt;- defaultdict(list)</w:t>
      </w:r>
      <w:r>
        <w:br/>
        <w:t xml:space="preserve"/>
      </w:r>
      <w:r>
        <w:rPr>
          <w:rFonts w:ascii="Courier New" w:cs="Courier New" w:eastAsia="Courier New" w:hAnsi="Courier New"/>
          <w:sz w:val="18"/>
          <w:szCs w:val="18"/>
        </w:rPr>
        <w:t xml:space="preserve">    for r in records:</w:t>
      </w:r>
      <w:r>
        <w:br/>
        <w:t xml:space="preserve"/>
      </w:r>
      <w:r>
        <w:rPr>
          <w:rFonts w:ascii="Courier New" w:cs="Courier New" w:eastAsia="Courier New" w:hAnsi="Courier New"/>
          <w:sz w:val="18"/>
          <w:szCs w:val="18"/>
        </w:rPr>
        <w:t xml:space="preserve">        bucket &lt;- floor(r.timestamp / window)</w:t>
      </w:r>
      <w:r>
        <w:br/>
        <w:t xml:space="preserve"/>
      </w:r>
      <w:r>
        <w:rPr>
          <w:rFonts w:ascii="Courier New" w:cs="Courier New" w:eastAsia="Courier New" w:hAnsi="Courier New"/>
          <w:sz w:val="18"/>
          <w:szCs w:val="18"/>
        </w:rPr>
        <w:t xml:space="preserve">        key &lt;- (r.cell_id, r.category, bucket)</w:t>
      </w:r>
      <w:r>
        <w:br/>
        <w:t xml:space="preserve"/>
      </w:r>
      <w:r>
        <w:rPr>
          <w:rFonts w:ascii="Courier New" w:cs="Courier New" w:eastAsia="Courier New" w:hAnsi="Courier New"/>
          <w:sz w:val="18"/>
          <w:szCs w:val="18"/>
        </w:rPr>
        <w:t xml:space="preserve">        index[key].append(r)</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correlated &lt;- []</w:t>
      </w:r>
      <w:r>
        <w:br/>
        <w:t xml:space="preserve"/>
      </w:r>
      <w:r>
        <w:rPr>
          <w:rFonts w:ascii="Courier New" w:cs="Courier New" w:eastAsia="Courier New" w:hAnsi="Courier New"/>
          <w:sz w:val="18"/>
          <w:szCs w:val="18"/>
        </w:rPr>
        <w:t xml:space="preserve">    for key, group in index.items():</w:t>
      </w:r>
      <w:r>
        <w:br/>
        <w:t xml:space="preserve"/>
      </w:r>
      <w:r>
        <w:rPr>
          <w:rFonts w:ascii="Courier New" w:cs="Courier New" w:eastAsia="Courier New" w:hAnsi="Courier New"/>
          <w:sz w:val="18"/>
          <w:szCs w:val="18"/>
        </w:rPr>
        <w:t xml:space="preserve">        domains &lt;- unique_domains(group)</w:t>
      </w:r>
      <w:r>
        <w:br/>
        <w:t xml:space="preserve"/>
      </w:r>
      <w:r>
        <w:rPr>
          <w:rFonts w:ascii="Courier New" w:cs="Courier New" w:eastAsia="Courier New" w:hAnsi="Courier New"/>
          <w:sz w:val="18"/>
          <w:szCs w:val="18"/>
        </w:rPr>
        <w:t xml:space="preserve">        if len(domains) &gt;= min_domains:</w:t>
      </w:r>
      <w:r>
        <w:br/>
        <w:t xml:space="preserve"/>
      </w:r>
      <w:r>
        <w:rPr>
          <w:rFonts w:ascii="Courier New" w:cs="Courier New" w:eastAsia="Courier New" w:hAnsi="Courier New"/>
          <w:sz w:val="18"/>
          <w:szCs w:val="18"/>
        </w:rPr>
        <w:t xml:space="preserve">            severity &lt;- max(r.score for r in group) * len(domains) / 3</w:t>
      </w:r>
      <w:r>
        <w:br/>
        <w:t xml:space="preserve"/>
      </w:r>
      <w:r>
        <w:rPr>
          <w:rFonts w:ascii="Courier New" w:cs="Courier New" w:eastAsia="Courier New" w:hAnsi="Courier New"/>
          <w:sz w:val="18"/>
          <w:szCs w:val="18"/>
        </w:rPr>
        <w:t xml:space="preserve">            correlated.append(CorrelatedEvent(</w:t>
      </w:r>
      <w:r>
        <w:br/>
        <w:t xml:space="preserve"/>
      </w:r>
      <w:r>
        <w:rPr>
          <w:rFonts w:ascii="Courier New" w:cs="Courier New" w:eastAsia="Courier New" w:hAnsi="Courier New"/>
          <w:sz w:val="18"/>
          <w:szCs w:val="18"/>
        </w:rPr>
        <w:t xml:space="preserve">                cell_id=key.cell_id, category=key.category,</w:t>
      </w:r>
      <w:r>
        <w:br/>
        <w:t xml:space="preserve"/>
      </w:r>
      <w:r>
        <w:rPr>
          <w:rFonts w:ascii="Courier New" w:cs="Courier New" w:eastAsia="Courier New" w:hAnsi="Courier New"/>
          <w:sz w:val="18"/>
          <w:szCs w:val="18"/>
        </w:rPr>
        <w:t xml:space="preserve">                time_window=key.bucket * window,</w:t>
      </w:r>
      <w:r>
        <w:br/>
        <w:t xml:space="preserve"/>
      </w:r>
      <w:r>
        <w:rPr>
          <w:rFonts w:ascii="Courier New" w:cs="Courier New" w:eastAsia="Courier New" w:hAnsi="Courier New"/>
          <w:sz w:val="18"/>
          <w:szCs w:val="18"/>
        </w:rPr>
        <w:t xml:space="preserve">                records=group, severity=severity, domains=domains))</w:t>
      </w:r>
      <w:r>
        <w:br/>
        <w:t xml:space="preserve"/>
      </w:r>
      <w:r>
        <w:rPr>
          <w:rFonts w:ascii="Courier New" w:cs="Courier New" w:eastAsia="Courier New" w:hAnsi="Courier New"/>
          <w:sz w:val="18"/>
          <w:szCs w:val="18"/>
        </w:rPr>
        <w:t xml:space="preserve">    return sorted(correlated, key=severity, descending=True)</w:t>
      </w:r>
    </w:p>
    <w:p>
      <w:pPr>
        <w:spacing w:before="280" w:after="80"/>
        <w:jc w:val="center"/>
      </w:pPr>
      <w:r>
        <w:rPr>
          <w:b/>
          <w:color w:val="1B4F72"/>
          <w:sz w:val="22"/>
        </w:rPr>
        <w:t>Figure 5.6 — EventRouter Cross-Domain Correlation</w:t>
      </w:r>
    </w:p>
    <w:p>
      <w:pPr>
        <w:spacing w:after="80"/>
        <w:jc w:val="center"/>
      </w:pPr>
      <w:r>
        <w:drawing>
          <wp:inline xmlns:a="http://schemas.openxmlformats.org/drawingml/2006/main" xmlns:pic="http://schemas.openxmlformats.org/drawingml/2006/picture">
            <wp:extent cx="5486400" cy="8139604"/>
            <wp:docPr id="13" name="Picture 13"/>
            <wp:cNvGraphicFramePr>
              <a:graphicFrameLocks noChangeAspect="1"/>
            </wp:cNvGraphicFramePr>
            <a:graphic>
              <a:graphicData uri="http://schemas.openxmlformats.org/drawingml/2006/picture">
                <pic:pic>
                  <pic:nvPicPr>
                    <pic:cNvPr id="0" name="fig_5_6.png"/>
                    <pic:cNvPicPr/>
                  </pic:nvPicPr>
                  <pic:blipFill>
                    <a:blip r:embed="rId24"/>
                    <a:stretch>
                      <a:fillRect/>
                    </a:stretch>
                  </pic:blipFill>
                  <pic:spPr>
                    <a:xfrm>
                      <a:off x="0" y="0"/>
                      <a:ext cx="5486400" cy="8139604"/>
                    </a:xfrm>
                    <a:prstGeom prst="rect"/>
                  </pic:spPr>
                </pic:pic>
              </a:graphicData>
            </a:graphic>
          </wp:inline>
        </w:drawing>
      </w:r>
    </w:p>
    <w:p>
      <w:pPr>
        <w:spacing w:after="280"/>
        <w:jc w:val="center"/>
      </w:pPr>
      <w:r>
        <w:rPr>
          <w:i/>
          <w:sz w:val="19"/>
        </w:rPr>
        <w:t>Figure 5.6: EventRouter cross-domain correlation mechanism, promoting multi-domain anomaly clusters to CorrelatedEvents.</w:t>
      </w:r>
    </w:p>
    <w:p>
      <w:pPr>
        <w:pStyle w:val="Heading2"/>
        <w:spacing w:after="160" w:before="240"/>
      </w:pPr>
      <w:r>
        <w:rPr>
          <w:rFonts w:ascii="Times New Roman" w:cs="Times New Roman" w:eastAsia="Times New Roman" w:hAnsi="Times New Roman"/>
          <w:b/>
          <w:bCs/>
          <w:sz w:val="27"/>
          <w:szCs w:val="27"/>
        </w:rPr>
        <w:t xml:space="preserve">5.7 Prediction Module (Prophet + LSTM)</w:t>
      </w:r>
    </w:p>
    <w:p>
      <w:pPr>
        <w:spacing w:after="200" w:line="360"/>
        <w:jc w:val="both"/>
      </w:pPr>
      <w:r>
        <w:rPr>
          <w:rFonts w:ascii="Times New Roman" w:cs="Times New Roman" w:eastAsia="Times New Roman" w:hAnsi="Times New Roman"/>
          <w:b w:val="false"/>
          <w:bCs w:val="false"/>
          <w:i w:val="false"/>
          <w:iCs w:val="false"/>
          <w:sz w:val="24"/>
          <w:szCs w:val="24"/>
        </w:rPr>
        <w:t xml:space="preserve">Module: src/prediction/prophet_model.py, lstm_model.py. Input: rolling 24-hour KPI/statistics window per cell, and a 10-step normalized KPI sequence per LSTM instance. Output: 4-hour-ahead anomaly probability per cell, a degradation candidate flag, and predicted time-to-threshold.</w:t>
      </w:r>
    </w:p>
    <w:p>
      <w:pPr>
        <w:spacing w:after="200" w:line="360"/>
        <w:jc w:val="both"/>
      </w:pPr>
      <w:r>
        <w:rPr>
          <w:rFonts w:ascii="Times New Roman" w:cs="Times New Roman" w:eastAsia="Times New Roman" w:hAnsi="Times New Roman"/>
          <w:b w:val="false"/>
          <w:bCs w:val="false"/>
          <w:i w:val="false"/>
          <w:iCs w:val="false"/>
          <w:sz w:val="24"/>
          <w:szCs w:val="24"/>
        </w:rPr>
        <w:t xml:space="preserve">The Prediction Module runs two complementary forecasting models in parallel for each cell, producing 4-hour-ahead anomaly probability estimates that enable proactive operator intervention before a developing fault reaches service-impacting thresholds. The dual-model design ensures that cells with insufficient Prophet training history (fewer than 24 hours of data) can still receive LSTM-based predictions, and that faults with strong diurnal patterns (which Prophet captures well) and non-linear sudden onset (which LSTM captures better) are both covered.</w:t>
      </w:r>
    </w:p>
    <w:p>
      <w:pPr>
        <w:spacing w:after="200" w:line="360"/>
        <w:jc w:val="both"/>
      </w:pPr>
      <w:r>
        <w:rPr>
          <w:rFonts w:ascii="Times New Roman" w:cs="Times New Roman" w:eastAsia="Times New Roman" w:hAnsi="Times New Roman"/>
          <w:b w:val="false"/>
          <w:bCs w:val="false"/>
          <w:i w:val="false"/>
          <w:iCs w:val="false"/>
          <w:sz w:val="24"/>
          <w:szCs w:val="24"/>
        </w:rPr>
        <w:t xml:space="preserve">Prophet branch: a separate Prophet instance is fitted per cell on a rolling 24-hour window of the primary KPI (DL throughput or PRB utilization), decomposing it into trend, weekly seasonality, daily seasonality, and holiday components. The 4-hour forecast is compared against the operator-configured warning threshold; if the upper 95% confidence bound of the forecast exceeds the threshold within the horizon, the cell is flagged as a degradation candidate with the estimated time-to-threshold. LSTM branch: a two-layer LSTM with 64 hidden units per layer is trained per cell on a 10-step sliding window of normalized KPI sequences, using mean squared error loss with Adam optimizer over 50 epochs on the first 24 hours of normal-condition data; prediction error exceeding the 95th percentile of training residuals triggers a degradation alert.</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Algorithm 5.7 — Prediction Module</w:t>
      </w:r>
      <w:r>
        <w:br/>
        <w:t xml:space="preserve"/>
      </w:r>
      <w:r>
        <w:rPr>
          <w:rFonts w:ascii="Courier New" w:cs="Courier New" w:eastAsia="Courier New" w:hAnsi="Courier New"/>
          <w:sz w:val="18"/>
          <w:szCs w:val="18"/>
        </w:rPr>
        <w:t xml:space="preserve">Input:  cell_history: DataFrame (24-hr window), cell_id</w:t>
      </w:r>
      <w:r>
        <w:br/>
        <w:t xml:space="preserve"/>
      </w:r>
      <w:r>
        <w:rPr>
          <w:rFonts w:ascii="Courier New" w:cs="Courier New" w:eastAsia="Courier New" w:hAnsi="Courier New"/>
          <w:sz w:val="18"/>
          <w:szCs w:val="18"/>
        </w:rPr>
        <w:t xml:space="preserve">Output: predictions: List[PredictionAlert]</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PredictionModule(cell_history, cell_id):</w:t>
      </w:r>
      <w:r>
        <w:br/>
        <w:t xml:space="preserve"/>
      </w:r>
      <w:r>
        <w:rPr>
          <w:rFonts w:ascii="Courier New" w:cs="Courier New" w:eastAsia="Courier New" w:hAnsi="Courier New"/>
          <w:sz w:val="18"/>
          <w:szCs w:val="18"/>
        </w:rPr>
        <w:t xml:space="preserve">    alerts &lt;- []</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 Prophet branch</w:t>
      </w:r>
      <w:r>
        <w:br/>
        <w:t xml:space="preserve"/>
      </w:r>
      <w:r>
        <w:rPr>
          <w:rFonts w:ascii="Courier New" w:cs="Courier New" w:eastAsia="Courier New" w:hAnsi="Courier New"/>
          <w:sz w:val="18"/>
          <w:szCs w:val="18"/>
        </w:rPr>
        <w:t xml:space="preserve">    prophet &lt;- Prophet(daily_seasonality=True, weekly_seasonality=True)</w:t>
      </w:r>
      <w:r>
        <w:br/>
        <w:t xml:space="preserve"/>
      </w:r>
      <w:r>
        <w:rPr>
          <w:rFonts w:ascii="Courier New" w:cs="Courier New" w:eastAsia="Courier New" w:hAnsi="Courier New"/>
          <w:sz w:val="18"/>
          <w:szCs w:val="18"/>
        </w:rPr>
        <w:t xml:space="preserve">    df_prophet &lt;- format_for_prophet(cell_history, kpi='dl_throughput')</w:t>
      </w:r>
      <w:r>
        <w:br/>
        <w:t xml:space="preserve"/>
      </w:r>
      <w:r>
        <w:rPr>
          <w:rFonts w:ascii="Courier New" w:cs="Courier New" w:eastAsia="Courier New" w:hAnsi="Courier New"/>
          <w:sz w:val="18"/>
          <w:szCs w:val="18"/>
        </w:rPr>
        <w:t xml:space="preserve">    prophet.fit(df_prophet)</w:t>
      </w:r>
      <w:r>
        <w:br/>
        <w:t xml:space="preserve"/>
      </w:r>
      <w:r>
        <w:rPr>
          <w:rFonts w:ascii="Courier New" w:cs="Courier New" w:eastAsia="Courier New" w:hAnsi="Courier New"/>
          <w:sz w:val="18"/>
          <w:szCs w:val="18"/>
        </w:rPr>
        <w:t xml:space="preserve">    future   &lt;- prophet.make_future_dataframe(periods=240, freq='1min')</w:t>
      </w:r>
      <w:r>
        <w:br/>
        <w:t xml:space="preserve"/>
      </w:r>
      <w:r>
        <w:rPr>
          <w:rFonts w:ascii="Courier New" w:cs="Courier New" w:eastAsia="Courier New" w:hAnsi="Courier New"/>
          <w:sz w:val="18"/>
          <w:szCs w:val="18"/>
        </w:rPr>
        <w:t xml:space="preserve">    forecast &lt;- prophet.predict(future)</w:t>
      </w:r>
      <w:r>
        <w:br/>
        <w:t xml:space="preserve"/>
      </w:r>
      <w:r>
        <w:rPr>
          <w:rFonts w:ascii="Courier New" w:cs="Courier New" w:eastAsia="Courier New" w:hAnsi="Courier New"/>
          <w:sz w:val="18"/>
          <w:szCs w:val="18"/>
        </w:rPr>
        <w:t xml:space="preserve">    if forecast['yhat_upper'].last_240().min() &lt; WARNING_THRESHOLD:</w:t>
      </w:r>
      <w:r>
        <w:br/>
        <w:t xml:space="preserve"/>
      </w:r>
      <w:r>
        <w:rPr>
          <w:rFonts w:ascii="Courier New" w:cs="Courier New" w:eastAsia="Courier New" w:hAnsi="Courier New"/>
          <w:sz w:val="18"/>
          <w:szCs w:val="18"/>
        </w:rPr>
        <w:t xml:space="preserve">        alerts.append(PredictionAlert(cell_id, model='prophet', horizon=240))</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 LSTM branch</w:t>
      </w:r>
      <w:r>
        <w:br/>
        <w:t xml:space="preserve"/>
      </w:r>
      <w:r>
        <w:rPr>
          <w:rFonts w:ascii="Courier New" w:cs="Courier New" w:eastAsia="Courier New" w:hAnsi="Courier New"/>
          <w:sz w:val="18"/>
          <w:szCs w:val="18"/>
        </w:rPr>
        <w:t xml:space="preserve">    lstm &lt;- LSTM_MODELS[cell_id]                # pre-trained per-cell model</w:t>
      </w:r>
      <w:r>
        <w:br/>
        <w:t xml:space="preserve"/>
      </w:r>
      <w:r>
        <w:rPr>
          <w:rFonts w:ascii="Courier New" w:cs="Courier New" w:eastAsia="Courier New" w:hAnsi="Courier New"/>
          <w:sz w:val="18"/>
          <w:szCs w:val="18"/>
        </w:rPr>
        <w:t xml:space="preserve">    X &lt;- create_windows(cell_history, window=10)</w:t>
      </w:r>
      <w:r>
        <w:br/>
        <w:t xml:space="preserve"/>
      </w:r>
      <w:r>
        <w:rPr>
          <w:rFonts w:ascii="Courier New" w:cs="Courier New" w:eastAsia="Courier New" w:hAnsi="Courier New"/>
          <w:sz w:val="18"/>
          <w:szCs w:val="18"/>
        </w:rPr>
        <w:t xml:space="preserve">    y_pred &lt;- lstm.predict(X)</w:t>
      </w:r>
      <w:r>
        <w:br/>
        <w:t xml:space="preserve"/>
      </w:r>
      <w:r>
        <w:rPr>
          <w:rFonts w:ascii="Courier New" w:cs="Courier New" w:eastAsia="Courier New" w:hAnsi="Courier New"/>
          <w:sz w:val="18"/>
          <w:szCs w:val="18"/>
        </w:rPr>
        <w:t xml:space="preserve">    residuals &lt;- abs(y_pred - X.tail(len(y_pred)))</w:t>
      </w:r>
      <w:r>
        <w:br/>
        <w:t xml:space="preserve"/>
      </w:r>
      <w:r>
        <w:rPr>
          <w:rFonts w:ascii="Courier New" w:cs="Courier New" w:eastAsia="Courier New" w:hAnsi="Courier New"/>
          <w:sz w:val="18"/>
          <w:szCs w:val="18"/>
        </w:rPr>
        <w:t xml:space="preserve">    if residuals.last() &gt; LSTM_THRESHOLD[cell_id]:</w:t>
      </w:r>
      <w:r>
        <w:br/>
        <w:t xml:space="preserve"/>
      </w:r>
      <w:r>
        <w:rPr>
          <w:rFonts w:ascii="Courier New" w:cs="Courier New" w:eastAsia="Courier New" w:hAnsi="Courier New"/>
          <w:sz w:val="18"/>
          <w:szCs w:val="18"/>
        </w:rPr>
        <w:t xml:space="preserve">        alerts.append(PredictionAlert(cell_id, model='lstm', horizon=1))</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return alerts</w:t>
      </w:r>
    </w:p>
    <w:p>
      <w:pPr>
        <w:spacing w:before="280" w:after="80"/>
        <w:jc w:val="center"/>
      </w:pPr>
      <w:r>
        <w:rPr>
          <w:b/>
          <w:color w:val="1B4F72"/>
          <w:sz w:val="22"/>
        </w:rPr>
        <w:t>Figure 5.7 — Prediction Module Dual-Branch Design</w:t>
      </w:r>
    </w:p>
    <w:p>
      <w:pPr>
        <w:spacing w:after="80"/>
        <w:jc w:val="center"/>
      </w:pPr>
      <w:r>
        <w:drawing>
          <wp:inline xmlns:a="http://schemas.openxmlformats.org/drawingml/2006/main" xmlns:pic="http://schemas.openxmlformats.org/drawingml/2006/picture">
            <wp:extent cx="5486400" cy="5299647"/>
            <wp:docPr id="14" name="Picture 14"/>
            <wp:cNvGraphicFramePr>
              <a:graphicFrameLocks noChangeAspect="1"/>
            </wp:cNvGraphicFramePr>
            <a:graphic>
              <a:graphicData uri="http://schemas.openxmlformats.org/drawingml/2006/picture">
                <pic:pic>
                  <pic:nvPicPr>
                    <pic:cNvPr id="0" name="fig_5_7.png"/>
                    <pic:cNvPicPr/>
                  </pic:nvPicPr>
                  <pic:blipFill>
                    <a:blip r:embed="rId25"/>
                    <a:stretch>
                      <a:fillRect/>
                    </a:stretch>
                  </pic:blipFill>
                  <pic:spPr>
                    <a:xfrm>
                      <a:off x="0" y="0"/>
                      <a:ext cx="5486400" cy="5299647"/>
                    </a:xfrm>
                    <a:prstGeom prst="rect"/>
                  </pic:spPr>
                </pic:pic>
              </a:graphicData>
            </a:graphic>
          </wp:inline>
        </w:drawing>
      </w:r>
    </w:p>
    <w:p>
      <w:pPr>
        <w:spacing w:after="280"/>
        <w:jc w:val="center"/>
      </w:pPr>
      <w:r>
        <w:rPr>
          <w:i/>
          <w:sz w:val="19"/>
        </w:rPr>
        <w:t>Figure 5.7: Dual-branch Prediction Module combining Prophet (seasonal patterns) and LSTM (non-linear sudden onset).</w:t>
      </w:r>
    </w:p>
    <w:p>
      <w:pPr>
        <w:pStyle w:val="Heading2"/>
        <w:spacing w:after="160" w:before="240"/>
      </w:pPr>
      <w:r>
        <w:rPr>
          <w:rFonts w:ascii="Times New Roman" w:cs="Times New Roman" w:eastAsia="Times New Roman" w:hAnsi="Times New Roman"/>
          <w:b/>
          <w:bCs/>
          <w:sz w:val="27"/>
          <w:szCs w:val="27"/>
        </w:rPr>
        <w:t xml:space="preserve">5.8 RAG Explanation Engine</w:t>
      </w:r>
    </w:p>
    <w:p>
      <w:pPr>
        <w:spacing w:after="200" w:line="360"/>
        <w:jc w:val="both"/>
      </w:pPr>
      <w:r>
        <w:rPr>
          <w:rFonts w:ascii="Times New Roman" w:cs="Times New Roman" w:eastAsia="Times New Roman" w:hAnsi="Times New Roman"/>
          <w:b w:val="false"/>
          <w:bCs w:val="false"/>
          <w:i w:val="false"/>
          <w:iCs w:val="false"/>
          <w:sz w:val="24"/>
          <w:szCs w:val="24"/>
        </w:rPr>
        <w:t xml:space="preserve">Module: src/explanation/rag_engine.py. Input: a CorrelatedEvent record, a FAISS index of 3GPP spec and runbook embeddings, and an Ollama phi3:mini endpoint. Output: a natural-language root-cause narrative (150–300 words) with cited specification passages.</w:t>
      </w:r>
    </w:p>
    <w:p>
      <w:pPr>
        <w:spacing w:after="200" w:line="360"/>
        <w:jc w:val="both"/>
      </w:pPr>
      <w:r>
        <w:rPr>
          <w:rFonts w:ascii="Times New Roman" w:cs="Times New Roman" w:eastAsia="Times New Roman" w:hAnsi="Times New Roman"/>
          <w:b w:val="false"/>
          <w:bCs w:val="false"/>
          <w:i w:val="false"/>
          <w:iCs w:val="false"/>
          <w:sz w:val="24"/>
          <w:szCs w:val="24"/>
        </w:rPr>
        <w:t xml:space="preserve">The RAG Explanation Engine converts a structured CorrelatedEvent record into a human-readable root-cause narrative that NOC engineers can act upon without consulting multiple documentation sources. The engine operates in three stages: (1) query construction, which transforms the event's (cell_id, category, contributing_detectors, time_window) into a natural-language query string; (2) retrieval, which queries the FAISS index with the all-MiniLM-L6-v2 embedding of the query string and returns the top-5 most semantically similar passages from the 3GPP specification corpus; and (3) generation, which prepends the retrieved passages as context to a structured prompt and calls the local Ollama phi3:mini model to produce the explanation.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FAISS index is built offline from a curated corpus of 3GPP specification excerpts (TS 24.501, TS 38.413, TS 38.331, TS 38.473, TS 28.554) and operator runbook entries, segmented into 512-token chunks with 64-token overlap to preserve sentence boundaries. The index is persisted to disk and loaded at pipeline startup, adding approximately 1.2 seconds to initialization time but enabling sub-50 ms retrieval latency during inference.</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Algorithm 5.8 — RAG Explanation Engine</w:t>
      </w:r>
      <w:r>
        <w:br/>
        <w:t xml:space="preserve"/>
      </w:r>
      <w:r>
        <w:rPr>
          <w:rFonts w:ascii="Courier New" w:cs="Courier New" w:eastAsia="Courier New" w:hAnsi="Courier New"/>
          <w:sz w:val="18"/>
          <w:szCs w:val="18"/>
        </w:rPr>
        <w:t xml:space="preserve">Input:  event: CorrelatedEvent, faiss_index, llm_endpoint</w:t>
      </w:r>
      <w:r>
        <w:br/>
        <w:t xml:space="preserve"/>
      </w:r>
      <w:r>
        <w:rPr>
          <w:rFonts w:ascii="Courier New" w:cs="Courier New" w:eastAsia="Courier New" w:hAnsi="Courier New"/>
          <w:sz w:val="18"/>
          <w:szCs w:val="18"/>
        </w:rPr>
        <w:t xml:space="preserve">Output: narrative: str</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RAGEngine(event, faiss_index, llm_endpoint):</w:t>
      </w:r>
      <w:r>
        <w:br/>
        <w:t xml:space="preserve"/>
      </w:r>
      <w:r>
        <w:rPr>
          <w:rFonts w:ascii="Courier New" w:cs="Courier New" w:eastAsia="Courier New" w:hAnsi="Courier New"/>
          <w:sz w:val="18"/>
          <w:szCs w:val="18"/>
        </w:rPr>
        <w:t xml:space="preserve">    query &lt;- build_query(event.category, event.cell_id,</w:t>
      </w:r>
      <w:r>
        <w:br/>
        <w:t xml:space="preserve"/>
      </w:r>
      <w:r>
        <w:rPr>
          <w:rFonts w:ascii="Courier New" w:cs="Courier New" w:eastAsia="Courier New" w:hAnsi="Courier New"/>
          <w:sz w:val="18"/>
          <w:szCs w:val="18"/>
        </w:rPr>
        <w:t xml:space="preserve">                          event.contributing_detectors, event.domains)</w:t>
      </w:r>
      <w:r>
        <w:br/>
        <w:t xml:space="preserve"/>
      </w:r>
      <w:r>
        <w:rPr>
          <w:rFonts w:ascii="Courier New" w:cs="Courier New" w:eastAsia="Courier New" w:hAnsi="Courier New"/>
          <w:sz w:val="18"/>
          <w:szCs w:val="18"/>
        </w:rPr>
        <w:t xml:space="preserve">    q_emb &lt;- encode(query, model='all-MiniLM-L6-v2')       # 384-dim vector</w:t>
      </w:r>
      <w:r>
        <w:br/>
        <w:t xml:space="preserve"/>
      </w:r>
      <w:r>
        <w:rPr>
          <w:rFonts w:ascii="Courier New" w:cs="Courier New" w:eastAsia="Courier New" w:hAnsi="Courier New"/>
          <w:sz w:val="18"/>
          <w:szCs w:val="18"/>
        </w:rPr>
        <w:t xml:space="preserve">    scores, indices &lt;- faiss_index.search(q_emb, k=5)</w:t>
      </w:r>
      <w:r>
        <w:br/>
        <w:t xml:space="preserve"/>
      </w:r>
      <w:r>
        <w:rPr>
          <w:rFonts w:ascii="Courier New" w:cs="Courier New" w:eastAsia="Courier New" w:hAnsi="Courier New"/>
          <w:sz w:val="18"/>
          <w:szCs w:val="18"/>
        </w:rPr>
        <w:t xml:space="preserve">    passages &lt;- [CORPUS[i] for i in indices[0]]</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prompt &lt;- build_prompt(</w:t>
      </w:r>
      <w:r>
        <w:br/>
        <w:t xml:space="preserve"/>
      </w:r>
      <w:r>
        <w:rPr>
          <w:rFonts w:ascii="Courier New" w:cs="Courier New" w:eastAsia="Courier New" w:hAnsi="Courier New"/>
          <w:sz w:val="18"/>
          <w:szCs w:val="18"/>
        </w:rPr>
        <w:t xml:space="preserve">        context=join(passages, "\n\n"),</w:t>
      </w:r>
      <w:r>
        <w:br/>
        <w:t xml:space="preserve"/>
      </w:r>
      <w:r>
        <w:rPr>
          <w:rFonts w:ascii="Courier New" w:cs="Courier New" w:eastAsia="Courier New" w:hAnsi="Courier New"/>
          <w:sz w:val="18"/>
          <w:szCs w:val="18"/>
        </w:rPr>
        <w:t xml:space="preserve">        event_summary=event_to_text(event),</w:t>
      </w:r>
      <w:r>
        <w:br/>
        <w:t xml:space="preserve"/>
      </w:r>
      <w:r>
        <w:rPr>
          <w:rFonts w:ascii="Courier New" w:cs="Courier New" w:eastAsia="Courier New" w:hAnsi="Courier New"/>
          <w:sz w:val="18"/>
          <w:szCs w:val="18"/>
        </w:rPr>
        <w:t xml:space="preserve">        instruction="Explain root cause and corrective action in plain English.")</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try:</w:t>
      </w:r>
      <w:r>
        <w:br/>
        <w:t xml:space="preserve"/>
      </w:r>
      <w:r>
        <w:rPr>
          <w:rFonts w:ascii="Courier New" w:cs="Courier New" w:eastAsia="Courier New" w:hAnsi="Courier New"/>
          <w:sz w:val="18"/>
          <w:szCs w:val="18"/>
        </w:rPr>
        <w:t xml:space="preserve">        narrative &lt;- llm_endpoint.generate(prompt, model='phi3:mini')</w:t>
      </w:r>
      <w:r>
        <w:br/>
        <w:t xml:space="preserve"/>
      </w:r>
      <w:r>
        <w:rPr>
          <w:rFonts w:ascii="Courier New" w:cs="Courier New" w:eastAsia="Courier New" w:hAnsi="Courier New"/>
          <w:sz w:val="18"/>
          <w:szCs w:val="18"/>
        </w:rPr>
        <w:t xml:space="preserve">    except ConnectionError:</w:t>
      </w:r>
      <w:r>
        <w:br/>
        <w:t xml:space="preserve"/>
      </w:r>
      <w:r>
        <w:rPr>
          <w:rFonts w:ascii="Courier New" w:cs="Courier New" w:eastAsia="Courier New" w:hAnsi="Courier New"/>
          <w:sz w:val="18"/>
          <w:szCs w:val="18"/>
        </w:rPr>
        <w:t xml:space="preserve">        narrative &lt;- rule_based_fallback(event)   # deterministic offline fallback</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return narrative</w:t>
      </w:r>
    </w:p>
    <w:p>
      <w:pPr>
        <w:spacing w:before="280" w:after="80"/>
        <w:jc w:val="center"/>
      </w:pPr>
      <w:r>
        <w:rPr>
          <w:b/>
          <w:color w:val="1B4F72"/>
          <w:sz w:val="22"/>
        </w:rPr>
        <w:t>Figure 5.8 — RAG Explanation Engine Flow</w:t>
      </w:r>
    </w:p>
    <w:p>
      <w:pPr>
        <w:spacing w:after="80"/>
        <w:jc w:val="center"/>
      </w:pPr>
      <w:r>
        <w:drawing>
          <wp:inline xmlns:a="http://schemas.openxmlformats.org/drawingml/2006/main" xmlns:pic="http://schemas.openxmlformats.org/drawingml/2006/picture">
            <wp:extent cx="5486400" cy="3566160"/>
            <wp:docPr id="15" name="Picture 15"/>
            <wp:cNvGraphicFramePr>
              <a:graphicFrameLocks noChangeAspect="1"/>
            </wp:cNvGraphicFramePr>
            <a:graphic>
              <a:graphicData uri="http://schemas.openxmlformats.org/drawingml/2006/picture">
                <pic:pic>
                  <pic:nvPicPr>
                    <pic:cNvPr id="0" name="fig_5_8.png"/>
                    <pic:cNvPicPr/>
                  </pic:nvPicPr>
                  <pic:blipFill>
                    <a:blip r:embed="rId26"/>
                    <a:stretch>
                      <a:fillRect/>
                    </a:stretch>
                  </pic:blipFill>
                  <pic:spPr>
                    <a:xfrm>
                      <a:off x="0" y="0"/>
                      <a:ext cx="5486400" cy="3566160"/>
                    </a:xfrm>
                    <a:prstGeom prst="rect"/>
                  </pic:spPr>
                </pic:pic>
              </a:graphicData>
            </a:graphic>
          </wp:inline>
        </w:drawing>
      </w:r>
    </w:p>
    <w:p>
      <w:pPr>
        <w:spacing w:after="280"/>
        <w:jc w:val="center"/>
      </w:pPr>
      <w:r>
        <w:rPr>
          <w:i/>
          <w:sz w:val="19"/>
        </w:rPr>
        <w:t>Figure 5.8: RAG Explanation Engine pipeline: query construction, FAISS retrieval, and LLM generation with offline fallback.</w:t>
      </w:r>
    </w:p>
    <w:p>
      <w:pPr>
        <w:pStyle w:val="Heading2"/>
        <w:spacing w:after="160" w:before="240"/>
      </w:pPr>
      <w:r>
        <w:rPr>
          <w:rFonts w:ascii="Times New Roman" w:cs="Times New Roman" w:eastAsia="Times New Roman" w:hAnsi="Times New Roman"/>
          <w:b/>
          <w:bCs/>
          <w:sz w:val="27"/>
          <w:szCs w:val="27"/>
        </w:rPr>
        <w:t xml:space="preserve">5.9 MLOps Feedback Loop</w:t>
      </w:r>
    </w:p>
    <w:p>
      <w:pPr>
        <w:spacing w:after="200" w:line="360"/>
        <w:jc w:val="both"/>
      </w:pPr>
      <w:r>
        <w:rPr>
          <w:rFonts w:ascii="Times New Roman" w:cs="Times New Roman" w:eastAsia="Times New Roman" w:hAnsi="Times New Roman"/>
          <w:b w:val="false"/>
          <w:bCs w:val="false"/>
          <w:i w:val="false"/>
          <w:iCs w:val="false"/>
          <w:sz w:val="24"/>
          <w:szCs w:val="24"/>
        </w:rPr>
        <w:t xml:space="preserve">Module: src/mlops/feedback_store.py, scripts/nightly_retrain.py. Input: operator annotations (true positive/false positive) per anomaly record via dashboard or REST API, and a rolling 30-day annotation history. Output: an updated per-detector threshold configuration.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MLOps Feedback Loop implements the continuous improvement mechanism that adapts the detection ensemble to the evolving network baseline without requiring a full retraining cycle. It has two components: the FeedbackStore, which persists operator annotations to a JSON file, and the nightly retraining script, which reads the annotation history and adjusts per-detector thresholds proportionally to the observed false-positive rate over the rolling 30-day window.</w:t>
      </w:r>
    </w:p>
    <w:p>
      <w:pPr>
        <w:spacing w:after="120" w:before="120"/>
        <w:jc w:val="center"/>
      </w:pPr>
      <w:r>
        <w:rPr>
          <w:rFonts w:ascii="Cambria Math" w:cs="Cambria Math" w:eastAsia="Cambria Math" w:hAnsi="Cambria Math"/>
          <w:i/>
          <w:iCs/>
          <w:sz w:val="24"/>
          <w:szCs w:val="24"/>
        </w:rPr>
        <w:t xml:space="preserve">θ_new = θ_old × (1 + α × (FPR_observed − FPR_target))</w:t>
      </w:r>
    </w:p>
    <w:p>
      <w:pPr>
        <w:spacing w:after="200" w:line="360"/>
        <w:jc w:val="both"/>
      </w:pPr>
      <w:r>
        <w:rPr>
          <w:rFonts w:ascii="Times New Roman" w:cs="Times New Roman" w:eastAsia="Times New Roman" w:hAnsi="Times New Roman"/>
          <w:b w:val="false"/>
          <w:bCs w:val="false"/>
          <w:i w:val="false"/>
          <w:iCs w:val="false"/>
          <w:sz w:val="24"/>
          <w:szCs w:val="24"/>
        </w:rPr>
        <w:t xml:space="preserve">where α = 0.1 is a damping coefficient that prevents oscillation, FPR_observed is the false-positive rate for the detector over the rolling window, and FPR_target = 0.05 is the operator-configured target. This proportional adjustment increases the threshold (reducing sensitivity) when the observed FPR exceeds the target and decreases it when FPR is below target.</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Algorithm 5.9 — MLOps Nightly Retrainer</w:t>
      </w:r>
      <w:r>
        <w:br/>
        <w:t xml:space="preserve"/>
      </w:r>
      <w:r>
        <w:rPr>
          <w:rFonts w:ascii="Courier New" w:cs="Courier New" w:eastAsia="Courier New" w:hAnsi="Courier New"/>
          <w:sz w:val="18"/>
          <w:szCs w:val="18"/>
        </w:rPr>
        <w:t xml:space="preserve">Input:  feedback_store (30-day annotations), current_thresholds, alpha=0.10</w:t>
      </w:r>
      <w:r>
        <w:br/>
        <w:t xml:space="preserve"/>
      </w:r>
      <w:r>
        <w:rPr>
          <w:rFonts w:ascii="Courier New" w:cs="Courier New" w:eastAsia="Courier New" w:hAnsi="Courier New"/>
          <w:sz w:val="18"/>
          <w:szCs w:val="18"/>
        </w:rPr>
        <w:t xml:space="preserve">Output: updated_thresholds</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NightlyRetrainer(feedback_store, current_thresholds, alpha):</w:t>
      </w:r>
      <w:r>
        <w:br/>
        <w:t xml:space="preserve"/>
      </w:r>
      <w:r>
        <w:rPr>
          <w:rFonts w:ascii="Courier New" w:cs="Courier New" w:eastAsia="Courier New" w:hAnsi="Courier New"/>
          <w:sz w:val="18"/>
          <w:szCs w:val="18"/>
        </w:rPr>
        <w:t xml:space="preserve">    updated &lt;- {}</w:t>
      </w:r>
      <w:r>
        <w:br/>
        <w:t xml:space="preserve"/>
      </w:r>
      <w:r>
        <w:rPr>
          <w:rFonts w:ascii="Courier New" w:cs="Courier New" w:eastAsia="Courier New" w:hAnsi="Courier New"/>
          <w:sz w:val="18"/>
          <w:szCs w:val="18"/>
        </w:rPr>
        <w:t xml:space="preserve">    for detector in DETECTORS:</w:t>
      </w:r>
      <w:r>
        <w:br/>
        <w:t xml:space="preserve"/>
      </w:r>
      <w:r>
        <w:rPr>
          <w:rFonts w:ascii="Courier New" w:cs="Courier New" w:eastAsia="Courier New" w:hAnsi="Courier New"/>
          <w:sz w:val="18"/>
          <w:szCs w:val="18"/>
        </w:rPr>
        <w:t xml:space="preserve">        records  &lt;- feedback_store.get_last_30_days(detector)</w:t>
      </w:r>
      <w:r>
        <w:br/>
        <w:t xml:space="preserve"/>
      </w:r>
      <w:r>
        <w:rPr>
          <w:rFonts w:ascii="Courier New" w:cs="Courier New" w:eastAsia="Courier New" w:hAnsi="Courier New"/>
          <w:sz w:val="18"/>
          <w:szCs w:val="18"/>
        </w:rPr>
        <w:t xml:space="preserve">        FP_count &lt;- count(r for r in records if r.label == 'FP')</w:t>
      </w:r>
      <w:r>
        <w:br/>
        <w:t xml:space="preserve"/>
      </w:r>
      <w:r>
        <w:rPr>
          <w:rFonts w:ascii="Courier New" w:cs="Courier New" w:eastAsia="Courier New" w:hAnsi="Courier New"/>
          <w:sz w:val="18"/>
          <w:szCs w:val="18"/>
        </w:rPr>
        <w:t xml:space="preserve">        FPR_obs  &lt;- FP_count / (len(records) + eps)</w:t>
      </w:r>
      <w:r>
        <w:br/>
        <w:t xml:space="preserve"/>
      </w:r>
      <w:r>
        <w:rPr>
          <w:rFonts w:ascii="Courier New" w:cs="Courier New" w:eastAsia="Courier New" w:hAnsi="Courier New"/>
          <w:sz w:val="18"/>
          <w:szCs w:val="18"/>
        </w:rPr>
        <w:t xml:space="preserve">        theta_old &lt;- current_thresholds[detector]</w:t>
      </w:r>
      <w:r>
        <w:br/>
        <w:t xml:space="preserve"/>
      </w:r>
      <w:r>
        <w:rPr>
          <w:rFonts w:ascii="Courier New" w:cs="Courier New" w:eastAsia="Courier New" w:hAnsi="Courier New"/>
          <w:sz w:val="18"/>
          <w:szCs w:val="18"/>
        </w:rPr>
        <w:t xml:space="preserve">        theta_new &lt;- theta_old * (1 + alpha * (FPR_obs - FPR_TARGET))</w:t>
      </w:r>
      <w:r>
        <w:br/>
        <w:t xml:space="preserve"/>
      </w:r>
      <w:r>
        <w:rPr>
          <w:rFonts w:ascii="Courier New" w:cs="Courier New" w:eastAsia="Courier New" w:hAnsi="Courier New"/>
          <w:sz w:val="18"/>
          <w:szCs w:val="18"/>
        </w:rPr>
        <w:t xml:space="preserve">        theta_new &lt;- clip(theta_new, detector.min_threshold, detector.max_threshold)</w:t>
      </w:r>
      <w:r>
        <w:br/>
        <w:t xml:space="preserve"/>
      </w:r>
      <w:r>
        <w:rPr>
          <w:rFonts w:ascii="Courier New" w:cs="Courier New" w:eastAsia="Courier New" w:hAnsi="Courier New"/>
          <w:sz w:val="18"/>
          <w:szCs w:val="18"/>
        </w:rPr>
        <w:t xml:space="preserve">        updated[detector] &lt;- theta_new</w:t>
      </w:r>
      <w:r>
        <w:br/>
        <w:t xml:space="preserve"/>
      </w:r>
      <w:r>
        <w:rPr>
          <w:rFonts w:ascii="Courier New" w:cs="Courier New" w:eastAsia="Courier New" w:hAnsi="Courier New"/>
          <w:sz w:val="18"/>
          <w:szCs w:val="18"/>
        </w:rPr>
        <w:t xml:space="preserve">        log(f"{detector}: FPR={FPR_obs:.3f}, theta {theta_old:.3f} -&gt; {theta_new:.3f}")</w:t>
      </w:r>
      <w:r>
        <w:br/>
        <w:t xml:space="preserve"/>
      </w:r>
      <w:r>
        <w:rPr>
          <w:rFonts w:ascii="Courier New" w:cs="Courier New" w:eastAsia="Courier New" w:hAnsi="Courier New"/>
          <w:sz w:val="18"/>
          <w:szCs w:val="18"/>
        </w:rPr>
        <w:t xml:space="preserve">    save_thresholds(updated)</w:t>
      </w:r>
      <w:r>
        <w:br/>
        <w:t xml:space="preserve"/>
      </w:r>
      <w:r>
        <w:rPr>
          <w:rFonts w:ascii="Courier New" w:cs="Courier New" w:eastAsia="Courier New" w:hAnsi="Courier New"/>
          <w:sz w:val="18"/>
          <w:szCs w:val="18"/>
        </w:rPr>
        <w:t xml:space="preserve">    return updated</w:t>
      </w:r>
    </w:p>
    <w:p>
      <w:pPr>
        <w:spacing w:before="280" w:after="80"/>
        <w:jc w:val="center"/>
      </w:pPr>
      <w:r>
        <w:rPr>
          <w:b/>
          <w:color w:val="1B4F72"/>
          <w:sz w:val="22"/>
        </w:rPr>
        <w:t>Figure 5.9 — MLOps Nightly Feedback Loop</w:t>
      </w:r>
    </w:p>
    <w:p>
      <w:pPr>
        <w:spacing w:after="80"/>
        <w:jc w:val="center"/>
      </w:pPr>
      <w:r>
        <w:drawing>
          <wp:inline xmlns:a="http://schemas.openxmlformats.org/drawingml/2006/main" xmlns:pic="http://schemas.openxmlformats.org/drawingml/2006/picture">
            <wp:extent cx="5486400" cy="13145334"/>
            <wp:docPr id="16" name="Picture 16"/>
            <wp:cNvGraphicFramePr>
              <a:graphicFrameLocks noChangeAspect="1"/>
            </wp:cNvGraphicFramePr>
            <a:graphic>
              <a:graphicData uri="http://schemas.openxmlformats.org/drawingml/2006/picture">
                <pic:pic>
                  <pic:nvPicPr>
                    <pic:cNvPr id="0" name="fig_5_9.png"/>
                    <pic:cNvPicPr/>
                  </pic:nvPicPr>
                  <pic:blipFill>
                    <a:blip r:embed="rId27"/>
                    <a:stretch>
                      <a:fillRect/>
                    </a:stretch>
                  </pic:blipFill>
                  <pic:spPr>
                    <a:xfrm>
                      <a:off x="0" y="0"/>
                      <a:ext cx="5486400" cy="13145334"/>
                    </a:xfrm>
                    <a:prstGeom prst="rect"/>
                  </pic:spPr>
                </pic:pic>
              </a:graphicData>
            </a:graphic>
          </wp:inline>
        </w:drawing>
      </w:r>
    </w:p>
    <w:p>
      <w:pPr>
        <w:spacing w:after="280"/>
        <w:jc w:val="center"/>
      </w:pPr>
      <w:r>
        <w:rPr>
          <w:i/>
          <w:sz w:val="19"/>
        </w:rPr>
        <w:t>Figure 5.9: MLOps nightly feedback loop adjusting per-detector thresholds from operator false-positive annotations.</w:t>
      </w:r>
    </w:p>
    <w:p>
      <w:pPr>
        <w:pStyle w:val="Heading2"/>
        <w:spacing w:after="160" w:before="240"/>
      </w:pPr>
      <w:r>
        <w:rPr>
          <w:rFonts w:ascii="Times New Roman" w:cs="Times New Roman" w:eastAsia="Times New Roman" w:hAnsi="Times New Roman"/>
          <w:b/>
          <w:bCs/>
          <w:sz w:val="27"/>
          <w:szCs w:val="27"/>
        </w:rPr>
        <w:t xml:space="preserve">5.10 Streamlit Dashboard</w:t>
      </w:r>
    </w:p>
    <w:p>
      <w:pPr>
        <w:spacing w:after="200" w:line="360"/>
        <w:jc w:val="both"/>
      </w:pPr>
      <w:r>
        <w:rPr>
          <w:rFonts w:ascii="Times New Roman" w:cs="Times New Roman" w:eastAsia="Times New Roman" w:hAnsi="Times New Roman"/>
          <w:b w:val="false"/>
          <w:bCs w:val="false"/>
          <w:i w:val="false"/>
          <w:iCs w:val="false"/>
          <w:sz w:val="24"/>
          <w:szCs w:val="24"/>
        </w:rPr>
        <w:t xml:space="preserve">Module: src/dashboard/app.py. Input: operator-uploaded PCAP, KPI, and/or statistics files via drag-and-drop interface. Output: interactive per-domain analysis tabs, a per-cell KPI heatmap, an anomaly panel with rationale expander, a detector comparison matrix, and RAG explanations.</w:t>
      </w:r>
    </w:p>
    <w:p>
      <w:pPr>
        <w:spacing w:after="200" w:line="360"/>
        <w:jc w:val="both"/>
      </w:pPr>
      <w:r>
        <w:rPr>
          <w:rFonts w:ascii="Times New Roman" w:cs="Times New Roman" w:eastAsia="Times New Roman" w:hAnsi="Times New Roman"/>
          <w:b w:val="false"/>
          <w:bCs w:val="false"/>
          <w:i w:val="false"/>
          <w:iCs w:val="false"/>
          <w:sz w:val="24"/>
          <w:szCs w:val="24"/>
        </w:rPr>
        <w:t xml:space="preserve">The Streamlit Dashboard provides a zero-installation, browser-based interface for NOC engineers who are not comfortable with command-line tools. The dashboard organizes the pipeline output into domain-specific tabs: the PCAP tab exposes six procedure sub-tabs (Attach, Handover, PDU Session, Deregistration, QoS, Measurement), a failure-cause breakdown chart, an IE inspector, and the six-detector anomaly panel with a rationale expander; the KPI tab provides a per-cell heatmap, trend explorer, and six-detector section; the Statistics tab mirrors the KPI structure for L1/L2 metrics. A dedicated Correlation tab shows the EventRouter output as a ranked list of CorrelatedEvents with their contributing records from each domain.</w:t>
      </w:r>
    </w:p>
    <w:p>
      <w:pPr>
        <w:pStyle w:val="Heading2"/>
        <w:spacing w:after="160" w:before="240"/>
      </w:pPr>
      <w:r>
        <w:rPr>
          <w:rFonts w:ascii="Times New Roman" w:cs="Times New Roman" w:eastAsia="Times New Roman" w:hAnsi="Times New Roman"/>
          <w:b/>
          <w:bCs/>
          <w:sz w:val="27"/>
          <w:szCs w:val="27"/>
        </w:rPr>
        <w:t xml:space="preserve">5.11 FastAPI REST API</w:t>
      </w:r>
    </w:p>
    <w:p>
      <w:pPr>
        <w:spacing w:after="200" w:line="360"/>
        <w:jc w:val="both"/>
      </w:pPr>
      <w:r>
        <w:rPr>
          <w:rFonts w:ascii="Times New Roman" w:cs="Times New Roman" w:eastAsia="Times New Roman" w:hAnsi="Times New Roman"/>
          <w:b w:val="false"/>
          <w:bCs w:val="false"/>
          <w:i w:val="false"/>
          <w:iCs w:val="false"/>
          <w:sz w:val="24"/>
          <w:szCs w:val="24"/>
        </w:rPr>
        <w:t xml:space="preserve">Module: src/api/main.py. Input: an HTTP POST with multipart file upload (PCAP or KPI file), or a JSON request body for configuration overrides. Output: a JSON response — {anomalies: List[AnomalyRecord], correlated_events: List[CorrelatedEvent], pipeline_latency_s: float}.</w:t>
      </w:r>
    </w:p>
    <w:p>
      <w:pPr>
        <w:spacing w:after="200" w:line="360"/>
        <w:jc w:val="both"/>
      </w:pPr>
      <w:r>
        <w:rPr>
          <w:rFonts w:ascii="Times New Roman" w:cs="Times New Roman" w:eastAsia="Times New Roman" w:hAnsi="Times New Roman"/>
          <w:b w:val="false"/>
          <w:bCs w:val="false"/>
          <w:i w:val="false"/>
          <w:iCs w:val="false"/>
          <w:sz w:val="24"/>
          <w:szCs w:val="24"/>
        </w:rPr>
        <w:t xml:space="preserve">The FastAPI REST API exposes the full pipeline via three endpoints: POST /analyze/pcap (accepts a PCAP file, returns JSON anomaly list), POST /analyze/kpi (accepts a KPI CSV/XLSX file, returns JSON anomaly list), and GET /health (returns pipeline component status for deployment health monitoring). The API is designed for integration into existing OSS/BSS platforms that support HTTP-based sidecar services. FastAPI's automatic OpenAPI documentation generation ensures that integration engineers have access to a machine-readable API specification without additional documentation effort. The /analyze endpoints return the full pipeline output within 65 seconds for the 64-UE dataset.</w:t>
      </w:r>
    </w:p>
    <w:p>
      <w:pPr>
        <w:pStyle w:val="Heading2"/>
        <w:spacing w:after="160" w:before="240"/>
      </w:pPr>
      <w:r>
        <w:rPr>
          <w:rFonts w:ascii="Times New Roman" w:cs="Times New Roman" w:eastAsia="Times New Roman" w:hAnsi="Times New Roman"/>
          <w:b/>
          <w:bCs/>
          <w:sz w:val="27"/>
          <w:szCs w:val="27"/>
        </w:rPr>
        <w:t xml:space="preserve">5.12 CLI Orchestrator</w:t>
      </w:r>
    </w:p>
    <w:p>
      <w:pPr>
        <w:spacing w:after="200" w:line="360"/>
        <w:jc w:val="both"/>
      </w:pPr>
      <w:r>
        <w:rPr>
          <w:rFonts w:ascii="Times New Roman" w:cs="Times New Roman" w:eastAsia="Times New Roman" w:hAnsi="Times New Roman"/>
          <w:b w:val="false"/>
          <w:bCs w:val="false"/>
          <w:i w:val="false"/>
          <w:iCs w:val="false"/>
          <w:sz w:val="24"/>
          <w:szCs w:val="24"/>
        </w:rPr>
        <w:t xml:space="preserve">Module: src/orchestrator/pipeline.py. Input: command-line arguments — --input &lt;file&gt;, --domain &lt;pcap|kpi|stats&gt;, --output &lt;json|csv&gt;, --config &lt;yaml&gt;. Output: a JSON or CSV anomaly report written to stdout or a specified output file, with a pipeline latency summary on stderr.</w:t>
      </w:r>
    </w:p>
    <w:p>
      <w:pPr>
        <w:spacing w:after="200" w:line="360"/>
        <w:jc w:val="both"/>
      </w:pPr>
      <w:r>
        <w:rPr>
          <w:rFonts w:ascii="Times New Roman" w:cs="Times New Roman" w:eastAsia="Times New Roman" w:hAnsi="Times New Roman"/>
          <w:b w:val="false"/>
          <w:bCs w:val="false"/>
          <w:i w:val="false"/>
          <w:iCs w:val="false"/>
          <w:sz w:val="24"/>
          <w:szCs w:val="24"/>
        </w:rPr>
        <w:t xml:space="preserve">The CLI Orchestrator is the primary entry point for automated batch processing and CI/CD pipeline integration. It accepts a single input file and domain specification, executes the full Parse -&gt; Detect -&gt; Correlate sequence, and writes the resulting anomaly report to the specified output format. The orchestrator is also the entry point for the 56-test pytest suite, which invokes the full pipeline on the generated evaluation data files as integration tests. The nightly MLOps retraining script is similarly invoked via the CLI orchestrator's scheduling mode, which adds cron-compatible --cron flag support for unattended nightly execution.</w:t>
      </w:r>
    </w:p>
    <w:p>
      <w:pPr>
        <w:spacing w:before="280" w:after="80"/>
        <w:jc w:val="center"/>
      </w:pPr>
      <w:r>
        <w:rPr>
          <w:b/>
          <w:color w:val="1B4F72"/>
          <w:sz w:val="22"/>
        </w:rPr>
        <w:t>Figure 5.10 — Three Access Interfaces</w:t>
      </w:r>
    </w:p>
    <w:p>
      <w:pPr>
        <w:spacing w:after="80"/>
        <w:jc w:val="center"/>
      </w:pPr>
      <w:r>
        <w:drawing>
          <wp:inline xmlns:a="http://schemas.openxmlformats.org/drawingml/2006/main" xmlns:pic="http://schemas.openxmlformats.org/drawingml/2006/picture">
            <wp:extent cx="5486400" cy="2152261"/>
            <wp:docPr id="17" name="Picture 17"/>
            <wp:cNvGraphicFramePr>
              <a:graphicFrameLocks noChangeAspect="1"/>
            </wp:cNvGraphicFramePr>
            <a:graphic>
              <a:graphicData uri="http://schemas.openxmlformats.org/drawingml/2006/picture">
                <pic:pic>
                  <pic:nvPicPr>
                    <pic:cNvPr id="0" name="fig_5_10.png"/>
                    <pic:cNvPicPr/>
                  </pic:nvPicPr>
                  <pic:blipFill>
                    <a:blip r:embed="rId28"/>
                    <a:stretch>
                      <a:fillRect/>
                    </a:stretch>
                  </pic:blipFill>
                  <pic:spPr>
                    <a:xfrm>
                      <a:off x="0" y="0"/>
                      <a:ext cx="5486400" cy="2152261"/>
                    </a:xfrm>
                    <a:prstGeom prst="rect"/>
                  </pic:spPr>
                </pic:pic>
              </a:graphicData>
            </a:graphic>
          </wp:inline>
        </w:drawing>
      </w:r>
    </w:p>
    <w:p>
      <w:pPr>
        <w:spacing w:after="280"/>
        <w:jc w:val="center"/>
      </w:pPr>
      <w:r>
        <w:rPr>
          <w:i/>
          <w:sz w:val="19"/>
        </w:rPr>
        <w:t>Figure 5.10: Three access interfaces (Dashboard, REST API, CLI) built on a shared pipeline core.</w:t>
      </w:r>
    </w:p>
    <w:p>
      <w:pPr>
        <w:pStyle w:val="Heading2"/>
        <w:spacing w:after="160" w:before="240"/>
      </w:pPr>
      <w:r>
        <w:rPr>
          <w:rFonts w:ascii="Times New Roman" w:cs="Times New Roman" w:eastAsia="Times New Roman" w:hAnsi="Times New Roman"/>
          <w:b/>
          <w:bCs/>
          <w:sz w:val="27"/>
          <w:szCs w:val="27"/>
        </w:rPr>
        <w:t xml:space="preserve">5.13 Design Principle: Separation of Concerns</w:t>
      </w:r>
    </w:p>
    <w:p>
      <w:pPr>
        <w:spacing w:after="200" w:line="360"/>
        <w:jc w:val="both"/>
      </w:pPr>
      <w:r>
        <w:rPr>
          <w:rFonts w:ascii="Times New Roman" w:cs="Times New Roman" w:eastAsia="Times New Roman" w:hAnsi="Times New Roman"/>
          <w:b w:val="false"/>
          <w:bCs w:val="false"/>
          <w:i w:val="false"/>
          <w:iCs w:val="false"/>
          <w:sz w:val="24"/>
          <w:szCs w:val="24"/>
        </w:rPr>
        <w:t xml:space="preserve">Each module exposes a single, well-defined Python interface — parse(), detect(), correlate(), explain(), predict(), annotate(). This design enables independent unit testing of each module, reflected in the 56-test pytest suite, and ensures that replacing or extending any single module (for example, substituting a graph-neural-network correlator for the hash-based EventRouter in a future release) does not require changes to adjacent modules.</w:t>
      </w:r>
    </w:p>
    <w:p>
      <w:pPr>
        <w:spacing w:before="280" w:after="80"/>
        <w:jc w:val="center"/>
      </w:pPr>
      <w:r>
        <w:rPr>
          <w:b/>
          <w:color w:val="1B4F72"/>
          <w:sz w:val="22"/>
        </w:rPr>
        <w:t>Figure 5.11 — Common Module Interface (Separation of Concerns)</w:t>
      </w:r>
    </w:p>
    <w:p>
      <w:pPr>
        <w:spacing w:after="80"/>
        <w:jc w:val="center"/>
      </w:pPr>
      <w:r>
        <w:drawing>
          <wp:inline xmlns:a="http://schemas.openxmlformats.org/drawingml/2006/main" xmlns:pic="http://schemas.openxmlformats.org/drawingml/2006/picture">
            <wp:extent cx="5486400" cy="1153176"/>
            <wp:docPr id="18" name="Picture 18"/>
            <wp:cNvGraphicFramePr>
              <a:graphicFrameLocks noChangeAspect="1"/>
            </wp:cNvGraphicFramePr>
            <a:graphic>
              <a:graphicData uri="http://schemas.openxmlformats.org/drawingml/2006/picture">
                <pic:pic>
                  <pic:nvPicPr>
                    <pic:cNvPr id="0" name="fig_5_11.png"/>
                    <pic:cNvPicPr/>
                  </pic:nvPicPr>
                  <pic:blipFill>
                    <a:blip r:embed="rId29"/>
                    <a:stretch>
                      <a:fillRect/>
                    </a:stretch>
                  </pic:blipFill>
                  <pic:spPr>
                    <a:xfrm>
                      <a:off x="0" y="0"/>
                      <a:ext cx="5486400" cy="1153176"/>
                    </a:xfrm>
                    <a:prstGeom prst="rect"/>
                  </pic:spPr>
                </pic:pic>
              </a:graphicData>
            </a:graphic>
          </wp:inline>
        </w:drawing>
      </w:r>
    </w:p>
    <w:p>
      <w:pPr>
        <w:spacing w:after="280"/>
        <w:jc w:val="center"/>
      </w:pPr>
      <w:r>
        <w:rPr>
          <w:i/>
          <w:sz w:val="19"/>
        </w:rPr>
        <w:t>Figure 5.11: Common module interface enabling independent testing and future substitution of any pipeline component.</w:t>
      </w:r>
    </w:p>
    <w:p>
      <w:pPr>
        <w:pStyle w:val="Heading1"/>
        <w:pageBreakBefore/>
        <w:spacing w:after="240" w:before="240"/>
      </w:pPr>
      <w:r>
        <w:rPr>
          <w:rFonts w:ascii="Times New Roman" w:cs="Times New Roman" w:eastAsia="Times New Roman" w:hAnsi="Times New Roman"/>
          <w:b/>
          <w:bCs/>
          <w:sz w:val="32"/>
          <w:szCs w:val="32"/>
        </w:rPr>
        <w:t xml:space="preserve">CHAPTER 6</w:t>
      </w:r>
    </w:p>
    <w:p>
      <w:pPr>
        <w:spacing w:after="400"/>
        <w:jc w:val="center"/>
      </w:pPr>
      <w:r>
        <w:rPr>
          <w:rFonts w:ascii="Times New Roman" w:cs="Times New Roman" w:eastAsia="Times New Roman" w:hAnsi="Times New Roman"/>
          <w:b/>
          <w:bCs/>
          <w:i w:val="false"/>
          <w:iCs w:val="false"/>
          <w:sz w:val="30"/>
          <w:szCs w:val="30"/>
        </w:rPr>
        <w:t xml:space="preserve">DETECTION ALGORITHMS: MATHEMATICAL FOUNDATIONS</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provides rigorous mathematical treatments of the twelve detector/forecasting families employed in the pipeline. For each algorithm, the working principle, anomaly-scoring function, pseudocode, computational-complexity considerations, and rationale for inclusion in the ensemble are presented.</w:t>
      </w:r>
    </w:p>
    <w:p>
      <w:pPr>
        <w:spacing w:after="200" w:line="360"/>
        <w:jc w:val="both"/>
      </w:pPr>
      <w:r>
        <w:rPr>
          <w:rFonts w:ascii="Times New Roman" w:cs="Times New Roman" w:eastAsia="Times New Roman" w:hAnsi="Times New Roman"/>
          <w:b w:val="false"/>
          <w:bCs w:val="false"/>
          <w:i w:val="false"/>
          <w:iCs w:val="false"/>
          <w:sz w:val="24"/>
          <w:szCs w:val="24"/>
        </w:rPr>
        <w:t xml:space="preserve">Let x_{t,c} in R^d denote the feature vector for cell c at timestep t, where d is the number of KPI or statistics columns. Let X_c = {x_{1,c}, ..., x_{n,c}} be the complete time series for cell c over n timesteps. An anomaly score function s: R^d -&gt; [0,1] maps each observation to a normalized score, where s = 1 indicates the highest anomaly confidence. A binary anomaly label is obtained by thresholding: y_hat_{t,c} = 1 if s(x_{t,c}) &gt;= theta, else 0.</w:t>
      </w:r>
    </w:p>
    <w:p>
      <w:pPr>
        <w:pStyle w:val="Heading2"/>
        <w:spacing w:after="160" w:before="240"/>
      </w:pPr>
      <w:r>
        <w:rPr>
          <w:rFonts w:ascii="Times New Roman" w:cs="Times New Roman" w:eastAsia="Times New Roman" w:hAnsi="Times New Roman"/>
          <w:b/>
          <w:bCs/>
          <w:sz w:val="27"/>
          <w:szCs w:val="27"/>
        </w:rPr>
        <w:t xml:space="preserve">6.1 Cascade Threshold Detection — Domains: PCAP · KPI · Statistics</w:t>
      </w:r>
    </w:p>
    <w:p>
      <w:pPr>
        <w:spacing w:after="200" w:line="360"/>
        <w:jc w:val="both"/>
      </w:pPr>
      <w:r>
        <w:rPr>
          <w:rFonts w:ascii="Times New Roman" w:cs="Times New Roman" w:eastAsia="Times New Roman" w:hAnsi="Times New Roman"/>
          <w:b w:val="false"/>
          <w:bCs w:val="false"/>
          <w:i w:val="false"/>
          <w:iCs w:val="false"/>
          <w:sz w:val="24"/>
          <w:szCs w:val="24"/>
        </w:rPr>
        <w:t xml:space="preserve">Threshold detection is the foundational baseline: each KPI or statistics column is compared independently against pre-defined warning (theta_w) and critical (theta_c) limits derived from 3GPP TS 28.554. A cascaded two-level alert is raised when successive observations exceed the threshold, reducing single-point false positives from transient measurement noise.</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CascadeThreshold(x, t, c, k):</w:t>
      </w:r>
      <w:r>
        <w:br/>
        <w:t xml:space="preserve"/>
      </w:r>
      <w:r>
        <w:rPr>
          <w:rFonts w:ascii="Courier New" w:cs="Courier New" w:eastAsia="Courier New" w:hAnsi="Courier New"/>
          <w:sz w:val="18"/>
          <w:szCs w:val="18"/>
        </w:rPr>
        <w:t xml:space="preserve">    if x[t,c,k] &gt;= theta_c[k] and x[t-1,c,k] &gt;= theta_c[k]: return 1.0</w:t>
      </w:r>
      <w:r>
        <w:br/>
        <w:t xml:space="preserve"/>
      </w:r>
      <w:r>
        <w:rPr>
          <w:rFonts w:ascii="Courier New" w:cs="Courier New" w:eastAsia="Courier New" w:hAnsi="Courier New"/>
          <w:sz w:val="18"/>
          <w:szCs w:val="18"/>
        </w:rPr>
        <w:t xml:space="preserve">    if x[t,c,k] &gt;= theta_w[k] and x[t-1,c,k] &gt;= theta_w[k]: return 0.5</w:t>
      </w:r>
      <w:r>
        <w:br/>
        <w:t xml:space="preserve"/>
      </w:r>
      <w:r>
        <w:rPr>
          <w:rFonts w:ascii="Courier New" w:cs="Courier New" w:eastAsia="Courier New" w:hAnsi="Courier New"/>
          <w:sz w:val="18"/>
          <w:szCs w:val="18"/>
        </w:rPr>
        <w:t xml:space="preserve">    return 0.0</w:t>
      </w:r>
    </w:p>
    <w:p>
      <w:pPr>
        <w:pStyle w:val="Heading2"/>
        <w:spacing w:after="160" w:before="240"/>
      </w:pPr>
      <w:r>
        <w:rPr>
          <w:rFonts w:ascii="Times New Roman" w:cs="Times New Roman" w:eastAsia="Times New Roman" w:hAnsi="Times New Roman"/>
          <w:b/>
          <w:bCs/>
          <w:sz w:val="27"/>
          <w:szCs w:val="27"/>
        </w:rPr>
        <w:t xml:space="preserve">6.2 Peer Comparison (Fleet z-Score) — Domains: KPI · Statistics</w:t>
      </w:r>
    </w:p>
    <w:p>
      <w:pPr>
        <w:spacing w:after="200" w:line="360"/>
        <w:jc w:val="both"/>
      </w:pPr>
      <w:r>
        <w:rPr>
          <w:rFonts w:ascii="Times New Roman" w:cs="Times New Roman" w:eastAsia="Times New Roman" w:hAnsi="Times New Roman"/>
          <w:b w:val="false"/>
          <w:bCs w:val="false"/>
          <w:i w:val="false"/>
          <w:iCs w:val="false"/>
          <w:sz w:val="24"/>
          <w:szCs w:val="24"/>
        </w:rPr>
        <w:t xml:space="preserve">Peer comparison identifies cells whose KPI values deviate significantly from the fleet-wide distribution at the same timestep, using a standardized z-score against the set of peer cells rather than an absolute limit.</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PeerComparison(X[t,:,k], z_thresh=2.0):</w:t>
      </w:r>
      <w:r>
        <w:br/>
        <w:t xml:space="preserve"/>
      </w:r>
      <w:r>
        <w:rPr>
          <w:rFonts w:ascii="Courier New" w:cs="Courier New" w:eastAsia="Courier New" w:hAnsi="Courier New"/>
          <w:sz w:val="18"/>
          <w:szCs w:val="18"/>
        </w:rPr>
        <w:t xml:space="preserve">    mu &lt;- mean(X[t,:,k]); sigma &lt;- std(X[t,:,k]) + eps</w:t>
      </w:r>
      <w:r>
        <w:br/>
        <w:t xml:space="preserve"/>
      </w:r>
      <w:r>
        <w:rPr>
          <w:rFonts w:ascii="Courier New" w:cs="Courier New" w:eastAsia="Courier New" w:hAnsi="Courier New"/>
          <w:sz w:val="18"/>
          <w:szCs w:val="18"/>
        </w:rPr>
        <w:t xml:space="preserve">    for c in cells:</w:t>
      </w:r>
      <w:r>
        <w:br/>
        <w:t xml:space="preserve"/>
      </w:r>
      <w:r>
        <w:rPr>
          <w:rFonts w:ascii="Courier New" w:cs="Courier New" w:eastAsia="Courier New" w:hAnsi="Courier New"/>
          <w:sz w:val="18"/>
          <w:szCs w:val="18"/>
        </w:rPr>
        <w:t xml:space="preserve">        z &lt;- (X[t,c,k] - mu) / sigma</w:t>
      </w:r>
      <w:r>
        <w:br/>
        <w:t xml:space="preserve"/>
      </w:r>
      <w:r>
        <w:rPr>
          <w:rFonts w:ascii="Courier New" w:cs="Courier New" w:eastAsia="Courier New" w:hAnsi="Courier New"/>
          <w:sz w:val="18"/>
          <w:szCs w:val="18"/>
        </w:rPr>
        <w:t xml:space="preserve">        score &lt;- min(abs(z) / z_thresh, 1.0)</w:t>
      </w:r>
      <w:r>
        <w:br/>
        <w:t xml:space="preserve"/>
      </w:r>
      <w:r>
        <w:rPr>
          <w:rFonts w:ascii="Courier New" w:cs="Courier New" w:eastAsia="Courier New" w:hAnsi="Courier New"/>
          <w:sz w:val="18"/>
          <w:szCs w:val="18"/>
        </w:rPr>
        <w:t xml:space="preserve">        if z &lt; -z_thresh: flag(t, c, k, score)</w:t>
      </w:r>
    </w:p>
    <w:p>
      <w:pPr>
        <w:pStyle w:val="Heading2"/>
        <w:spacing w:after="160" w:before="240"/>
      </w:pPr>
      <w:r>
        <w:rPr>
          <w:rFonts w:ascii="Times New Roman" w:cs="Times New Roman" w:eastAsia="Times New Roman" w:hAnsi="Times New Roman"/>
          <w:b/>
          <w:bCs/>
          <w:sz w:val="27"/>
          <w:szCs w:val="27"/>
        </w:rPr>
        <w:t xml:space="preserve">6.3 Trend Regression (Ordinary Least Squares) — Domains: KPI · Statistics</w:t>
      </w:r>
    </w:p>
    <w:p>
      <w:pPr>
        <w:spacing w:after="200" w:line="360"/>
        <w:jc w:val="both"/>
      </w:pPr>
      <w:r>
        <w:rPr>
          <w:rFonts w:ascii="Times New Roman" w:cs="Times New Roman" w:eastAsia="Times New Roman" w:hAnsi="Times New Roman"/>
          <w:b w:val="false"/>
          <w:bCs w:val="false"/>
          <w:i w:val="false"/>
          <w:iCs w:val="false"/>
          <w:sz w:val="24"/>
          <w:szCs w:val="24"/>
        </w:rPr>
        <w:t xml:space="preserve">Trend regression fits an OLS linear model to a rolling window of W consecutive observations per cell and flags windows whose estimated slope exceeds a degradation threshold — a significantly negative slope on throughput, or a significantly positive slope on HARQ NACK rate, indicates a monotonically evolving fault.</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TrendRegression(x_window, beta_thresh=0.5):</w:t>
      </w:r>
      <w:r>
        <w:br/>
        <w:t xml:space="preserve"/>
      </w:r>
      <w:r>
        <w:rPr>
          <w:rFonts w:ascii="Courier New" w:cs="Courier New" w:eastAsia="Courier New" w:hAnsi="Courier New"/>
          <w:sz w:val="18"/>
          <w:szCs w:val="18"/>
        </w:rPr>
        <w:t xml:space="preserve">    W &lt;- len(x_window)</w:t>
      </w:r>
      <w:r>
        <w:br/>
        <w:t xml:space="preserve"/>
      </w:r>
      <w:r>
        <w:rPr>
          <w:rFonts w:ascii="Courier New" w:cs="Courier New" w:eastAsia="Courier New" w:hAnsi="Courier New"/>
          <w:sz w:val="18"/>
          <w:szCs w:val="18"/>
        </w:rPr>
        <w:t xml:space="preserve">    t &lt;- [i - (W-1)/2 for i in range(W)]</w:t>
      </w:r>
      <w:r>
        <w:br/>
        <w:t xml:space="preserve"/>
      </w:r>
      <w:r>
        <w:rPr>
          <w:rFonts w:ascii="Courier New" w:cs="Courier New" w:eastAsia="Courier New" w:hAnsi="Courier New"/>
          <w:sz w:val="18"/>
          <w:szCs w:val="18"/>
        </w:rPr>
        <w:t xml:space="preserve">    x_bar &lt;- mean(x_window)</w:t>
      </w:r>
      <w:r>
        <w:br/>
        <w:t xml:space="preserve"/>
      </w:r>
      <w:r>
        <w:rPr>
          <w:rFonts w:ascii="Courier New" w:cs="Courier New" w:eastAsia="Courier New" w:hAnsi="Courier New"/>
          <w:sz w:val="18"/>
          <w:szCs w:val="18"/>
        </w:rPr>
        <w:t xml:space="preserve">    beta &lt;- sum(t[i]*(x_window[i]-x_bar) for i) / sum(t[i]**2 for i)</w:t>
      </w:r>
      <w:r>
        <w:br/>
        <w:t xml:space="preserve"/>
      </w:r>
      <w:r>
        <w:rPr>
          <w:rFonts w:ascii="Courier New" w:cs="Courier New" w:eastAsia="Courier New" w:hAnsi="Courier New"/>
          <w:sz w:val="18"/>
          <w:szCs w:val="18"/>
        </w:rPr>
        <w:t xml:space="preserve">    score &lt;- min(abs(beta) / beta_thresh, 1.0)</w:t>
      </w:r>
      <w:r>
        <w:br/>
        <w:t xml:space="preserve"/>
      </w:r>
      <w:r>
        <w:rPr>
          <w:rFonts w:ascii="Courier New" w:cs="Courier New" w:eastAsia="Courier New" w:hAnsi="Courier New"/>
          <w:sz w:val="18"/>
          <w:szCs w:val="18"/>
        </w:rPr>
        <w:t xml:space="preserve">    return score, beta</w:t>
      </w:r>
    </w:p>
    <w:p>
      <w:pPr>
        <w:pStyle w:val="Heading2"/>
        <w:spacing w:after="160" w:before="240"/>
      </w:pPr>
      <w:r>
        <w:rPr>
          <w:rFonts w:ascii="Times New Roman" w:cs="Times New Roman" w:eastAsia="Times New Roman" w:hAnsi="Times New Roman"/>
          <w:b/>
          <w:bCs/>
          <w:sz w:val="27"/>
          <w:szCs w:val="27"/>
        </w:rPr>
        <w:t xml:space="preserve">6.4 Interquartile Range (IQR — Tukey Fence) — Domains: KPI · Statistics</w:t>
      </w:r>
    </w:p>
    <w:p>
      <w:pPr>
        <w:spacing w:after="200" w:line="360"/>
        <w:jc w:val="both"/>
      </w:pPr>
      <w:r>
        <w:rPr>
          <w:rFonts w:ascii="Times New Roman" w:cs="Times New Roman" w:eastAsia="Times New Roman" w:hAnsi="Times New Roman"/>
          <w:b w:val="false"/>
          <w:bCs w:val="false"/>
          <w:i w:val="false"/>
          <w:iCs w:val="false"/>
          <w:sz w:val="24"/>
          <w:szCs w:val="24"/>
        </w:rPr>
        <w:t xml:space="preserve">The IQR (Tukey fence) method identifies point outliers by comparing observations against the empirical distribution of a per-cell historical baseline, robust to outliers in the baseline itself since it uses quartile-based rather than mean-based statistics.</w:t>
      </w:r>
    </w:p>
    <w:p>
      <w:pPr>
        <w:spacing w:after="120" w:before="120"/>
        <w:jc w:val="center"/>
      </w:pPr>
      <w:r>
        <w:rPr>
          <w:rFonts w:ascii="Cambria Math" w:cs="Cambria Math" w:eastAsia="Cambria Math" w:hAnsi="Cambria Math"/>
          <w:i/>
          <w:iCs/>
          <w:sz w:val="24"/>
          <w:szCs w:val="24"/>
        </w:rPr>
        <w:t xml:space="preserve">Q1_{c,k} = 25th percentile of X_{c,k};  Q3_{c,k} = 75th percentile of X_{c,k};  IQR = Q3 − Q1</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IQRDetector(baseline, x_new, k=1.5):</w:t>
      </w:r>
      <w:r>
        <w:br/>
        <w:t xml:space="preserve"/>
      </w:r>
      <w:r>
        <w:rPr>
          <w:rFonts w:ascii="Courier New" w:cs="Courier New" w:eastAsia="Courier New" w:hAnsi="Courier New"/>
          <w:sz w:val="18"/>
          <w:szCs w:val="18"/>
        </w:rPr>
        <w:t xml:space="preserve">    Q1 &lt;- percentile(baseline, 25); Q3 &lt;- percentile(baseline, 75)</w:t>
      </w:r>
      <w:r>
        <w:br/>
        <w:t xml:space="preserve"/>
      </w:r>
      <w:r>
        <w:rPr>
          <w:rFonts w:ascii="Courier New" w:cs="Courier New" w:eastAsia="Courier New" w:hAnsi="Courier New"/>
          <w:sz w:val="18"/>
          <w:szCs w:val="18"/>
        </w:rPr>
        <w:t xml:space="preserve">    IQR &lt;- Q3 - Q1 + eps</w:t>
      </w:r>
      <w:r>
        <w:br/>
        <w:t xml:space="preserve"/>
      </w:r>
      <w:r>
        <w:rPr>
          <w:rFonts w:ascii="Courier New" w:cs="Courier New" w:eastAsia="Courier New" w:hAnsi="Courier New"/>
          <w:sz w:val="18"/>
          <w:szCs w:val="18"/>
        </w:rPr>
        <w:t xml:space="preserve">    L, U &lt;- Q1 - k*IQR, Q3 + k*IQR</w:t>
      </w:r>
      <w:r>
        <w:br/>
        <w:t xml:space="preserve"/>
      </w:r>
      <w:r>
        <w:rPr>
          <w:rFonts w:ascii="Courier New" w:cs="Courier New" w:eastAsia="Courier New" w:hAnsi="Courier New"/>
          <w:sz w:val="18"/>
          <w:szCs w:val="18"/>
        </w:rPr>
        <w:t xml:space="preserve">    if x_new &gt; U: return (x_new - U) / IQR</w:t>
      </w:r>
      <w:r>
        <w:br/>
        <w:t xml:space="preserve"/>
      </w:r>
      <w:r>
        <w:rPr>
          <w:rFonts w:ascii="Courier New" w:cs="Courier New" w:eastAsia="Courier New" w:hAnsi="Courier New"/>
          <w:sz w:val="18"/>
          <w:szCs w:val="18"/>
        </w:rPr>
        <w:t xml:space="preserve">    elif x_new &lt; L: return (L - x_new) / IQR</w:t>
      </w:r>
      <w:r>
        <w:br/>
        <w:t xml:space="preserve"/>
      </w:r>
      <w:r>
        <w:rPr>
          <w:rFonts w:ascii="Courier New" w:cs="Courier New" w:eastAsia="Courier New" w:hAnsi="Courier New"/>
          <w:sz w:val="18"/>
          <w:szCs w:val="18"/>
        </w:rPr>
        <w:t xml:space="preserve">    else: return 0.0</w:t>
      </w:r>
    </w:p>
    <w:p>
      <w:pPr>
        <w:pStyle w:val="Heading2"/>
        <w:spacing w:after="160" w:before="240"/>
      </w:pPr>
      <w:r>
        <w:rPr>
          <w:rFonts w:ascii="Times New Roman" w:cs="Times New Roman" w:eastAsia="Times New Roman" w:hAnsi="Times New Roman"/>
          <w:b/>
          <w:bCs/>
          <w:sz w:val="27"/>
          <w:szCs w:val="27"/>
        </w:rPr>
        <w:t xml:space="preserve">6.5 CUSUM (Cumulative Sum Change-Point Detection) — Domains: KPI · Statistics</w:t>
      </w:r>
    </w:p>
    <w:p>
      <w:pPr>
        <w:spacing w:after="200" w:line="360"/>
        <w:jc w:val="both"/>
      </w:pPr>
      <w:r>
        <w:rPr>
          <w:rFonts w:ascii="Times New Roman" w:cs="Times New Roman" w:eastAsia="Times New Roman" w:hAnsi="Times New Roman"/>
          <w:b w:val="false"/>
          <w:bCs w:val="false"/>
          <w:i w:val="false"/>
          <w:iCs w:val="false"/>
          <w:sz w:val="24"/>
          <w:szCs w:val="24"/>
        </w:rPr>
        <w:t xml:space="preserve">CUSUM, introduced by Page and formalized by Basseville and Nikiforov, accumulates evidence of a persistent shift in the mean of a sequential process. Unlike point detectors, CUSUM is designed specifically to detect changes that are small in any individual observation but consistent in direction across many observations — exactly the signature of slow KPI drift.</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CUSUM(x_stream, mu0, sigma0, k=0.5, h=5.0):</w:t>
      </w:r>
      <w:r>
        <w:br/>
        <w:t xml:space="preserve"/>
      </w:r>
      <w:r>
        <w:rPr>
          <w:rFonts w:ascii="Courier New" w:cs="Courier New" w:eastAsia="Courier New" w:hAnsi="Courier New"/>
          <w:sz w:val="18"/>
          <w:szCs w:val="18"/>
        </w:rPr>
        <w:t xml:space="preserve">    S_pos, S_neg &lt;- 0, 0</w:t>
      </w:r>
      <w:r>
        <w:br/>
        <w:t xml:space="preserve"/>
      </w:r>
      <w:r>
        <w:rPr>
          <w:rFonts w:ascii="Courier New" w:cs="Courier New" w:eastAsia="Courier New" w:hAnsi="Courier New"/>
          <w:sz w:val="18"/>
          <w:szCs w:val="18"/>
        </w:rPr>
        <w:t xml:space="preserve">    for x_t in x_stream:</w:t>
      </w:r>
      <w:r>
        <w:br/>
        <w:t xml:space="preserve"/>
      </w:r>
      <w:r>
        <w:rPr>
          <w:rFonts w:ascii="Courier New" w:cs="Courier New" w:eastAsia="Courier New" w:hAnsi="Courier New"/>
          <w:sz w:val="18"/>
          <w:szCs w:val="18"/>
        </w:rPr>
        <w:t xml:space="preserve">        z &lt;- (x_t - mu0) / (sigma0 + eps)</w:t>
      </w:r>
      <w:r>
        <w:br/>
        <w:t xml:space="preserve"/>
      </w:r>
      <w:r>
        <w:rPr>
          <w:rFonts w:ascii="Courier New" w:cs="Courier New" w:eastAsia="Courier New" w:hAnsi="Courier New"/>
          <w:sz w:val="18"/>
          <w:szCs w:val="18"/>
        </w:rPr>
        <w:t xml:space="preserve">        S_pos &lt;- max(0, S_pos + z - k)</w:t>
      </w:r>
      <w:r>
        <w:br/>
        <w:t xml:space="preserve"/>
      </w:r>
      <w:r>
        <w:rPr>
          <w:rFonts w:ascii="Courier New" w:cs="Courier New" w:eastAsia="Courier New" w:hAnsi="Courier New"/>
          <w:sz w:val="18"/>
          <w:szCs w:val="18"/>
        </w:rPr>
        <w:t xml:space="preserve">        S_neg &lt;- max(0, S_neg - z - k)</w:t>
      </w:r>
      <w:r>
        <w:br/>
        <w:t xml:space="preserve"/>
      </w:r>
      <w:r>
        <w:rPr>
          <w:rFonts w:ascii="Courier New" w:cs="Courier New" w:eastAsia="Courier New" w:hAnsi="Courier New"/>
          <w:sz w:val="18"/>
          <w:szCs w:val="18"/>
        </w:rPr>
        <w:t xml:space="preserve">        score &lt;- min(max(S_pos, S_neg) / h, 1.0)</w:t>
      </w:r>
      <w:r>
        <w:br/>
        <w:t xml:space="preserve"/>
      </w:r>
      <w:r>
        <w:rPr>
          <w:rFonts w:ascii="Courier New" w:cs="Courier New" w:eastAsia="Courier New" w:hAnsi="Courier New"/>
          <w:sz w:val="18"/>
          <w:szCs w:val="18"/>
        </w:rPr>
        <w:t xml:space="preserve">        if score &gt;= 1.0:</w:t>
      </w:r>
      <w:r>
        <w:br/>
        <w:t xml:space="preserve"/>
      </w:r>
      <w:r>
        <w:rPr>
          <w:rFonts w:ascii="Courier New" w:cs="Courier New" w:eastAsia="Courier New" w:hAnsi="Courier New"/>
          <w:sz w:val="18"/>
          <w:szCs w:val="18"/>
        </w:rPr>
        <w:t xml:space="preserve">            flag_anomaly(t, score)</w:t>
      </w:r>
      <w:r>
        <w:br/>
        <w:t xml:space="preserve"/>
      </w:r>
      <w:r>
        <w:rPr>
          <w:rFonts w:ascii="Courier New" w:cs="Courier New" w:eastAsia="Courier New" w:hAnsi="Courier New"/>
          <w:sz w:val="18"/>
          <w:szCs w:val="18"/>
        </w:rPr>
        <w:t xml:space="preserve">            S_pos, S_neg &lt;- 0, 0   # reset after detection</w:t>
      </w:r>
    </w:p>
    <w:p>
      <w:pPr>
        <w:pStyle w:val="Heading2"/>
        <w:spacing w:after="160" w:before="240"/>
      </w:pPr>
      <w:r>
        <w:rPr>
          <w:rFonts w:ascii="Times New Roman" w:cs="Times New Roman" w:eastAsia="Times New Roman" w:hAnsi="Times New Roman"/>
          <w:b/>
          <w:bCs/>
          <w:sz w:val="27"/>
          <w:szCs w:val="27"/>
        </w:rPr>
        <w:t xml:space="preserve">6.6 Bollinger Bands (Rolling Envelope) — Domains: KPI · Statistics</w:t>
      </w:r>
    </w:p>
    <w:p>
      <w:pPr>
        <w:spacing w:after="200" w:line="360"/>
        <w:jc w:val="both"/>
      </w:pPr>
      <w:r>
        <w:rPr>
          <w:rFonts w:ascii="Times New Roman" w:cs="Times New Roman" w:eastAsia="Times New Roman" w:hAnsi="Times New Roman"/>
          <w:b w:val="false"/>
          <w:bCs w:val="false"/>
          <w:i w:val="false"/>
          <w:iCs w:val="false"/>
          <w:sz w:val="24"/>
          <w:szCs w:val="24"/>
        </w:rPr>
        <w:t xml:space="preserve">Bollinger Bands define a dynamic envelope around a rolling mean using a multiple of the rolling standard deviation. Observations outside the envelope are flagged as anomalies. Unlike CUSUM (which detects persistent shifts), Bollinger Bands detect burst anomalies — sudden, large-magnitude deviations that are transient rather than sustained.</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BollingerBands(x_series, W=20, m=2.0):</w:t>
      </w:r>
      <w:r>
        <w:br/>
        <w:t xml:space="preserve"/>
      </w:r>
      <w:r>
        <w:rPr>
          <w:rFonts w:ascii="Courier New" w:cs="Courier New" w:eastAsia="Courier New" w:hAnsi="Courier New"/>
          <w:sz w:val="18"/>
          <w:szCs w:val="18"/>
        </w:rPr>
        <w:t xml:space="preserve">    for t in range(W, len(x_series)):</w:t>
      </w:r>
      <w:r>
        <w:br/>
        <w:t xml:space="preserve"/>
      </w:r>
      <w:r>
        <w:rPr>
          <w:rFonts w:ascii="Courier New" w:cs="Courier New" w:eastAsia="Courier New" w:hAnsi="Courier New"/>
          <w:sz w:val="18"/>
          <w:szCs w:val="18"/>
        </w:rPr>
        <w:t xml:space="preserve">        window &lt;- x_series[t-W:t]</w:t>
      </w:r>
      <w:r>
        <w:br/>
        <w:t xml:space="preserve"/>
      </w:r>
      <w:r>
        <w:rPr>
          <w:rFonts w:ascii="Courier New" w:cs="Courier New" w:eastAsia="Courier New" w:hAnsi="Courier New"/>
          <w:sz w:val="18"/>
          <w:szCs w:val="18"/>
        </w:rPr>
        <w:t xml:space="preserve">        MA &lt;- mean(window); sigma &lt;- std(window) + eps</w:t>
      </w:r>
      <w:r>
        <w:br/>
        <w:t xml:space="preserve"/>
      </w:r>
      <w:r>
        <w:rPr>
          <w:rFonts w:ascii="Courier New" w:cs="Courier New" w:eastAsia="Courier New" w:hAnsi="Courier New"/>
          <w:sz w:val="18"/>
          <w:szCs w:val="18"/>
        </w:rPr>
        <w:t xml:space="preserve">        UB, LB &lt;- MA + m*sigma, MA - m*sigma</w:t>
      </w:r>
      <w:r>
        <w:br/>
        <w:t xml:space="preserve"/>
      </w:r>
      <w:r>
        <w:rPr>
          <w:rFonts w:ascii="Courier New" w:cs="Courier New" w:eastAsia="Courier New" w:hAnsi="Courier New"/>
          <w:sz w:val="18"/>
          <w:szCs w:val="18"/>
        </w:rPr>
        <w:t xml:space="preserve">        x_t &lt;- x_series[t]</w:t>
      </w:r>
      <w:r>
        <w:br/>
        <w:t xml:space="preserve"/>
      </w:r>
      <w:r>
        <w:rPr>
          <w:rFonts w:ascii="Courier New" w:cs="Courier New" w:eastAsia="Courier New" w:hAnsi="Courier New"/>
          <w:sz w:val="18"/>
          <w:szCs w:val="18"/>
        </w:rPr>
        <w:t xml:space="preserve">        if x_t &gt; UB: flag(t, score=(x_t - UB)/sigma)</w:t>
      </w:r>
      <w:r>
        <w:br/>
        <w:t xml:space="preserve"/>
      </w:r>
      <w:r>
        <w:rPr>
          <w:rFonts w:ascii="Courier New" w:cs="Courier New" w:eastAsia="Courier New" w:hAnsi="Courier New"/>
          <w:sz w:val="18"/>
          <w:szCs w:val="18"/>
        </w:rPr>
        <w:t xml:space="preserve">        elif x_t &lt; LB: flag(t, score=(LB - x_t)/sigma)</w:t>
      </w:r>
    </w:p>
    <w:p>
      <w:pPr>
        <w:pStyle w:val="Heading2"/>
        <w:spacing w:after="160" w:before="240"/>
      </w:pPr>
      <w:r>
        <w:rPr>
          <w:rFonts w:ascii="Times New Roman" w:cs="Times New Roman" w:eastAsia="Times New Roman" w:hAnsi="Times New Roman"/>
          <w:b/>
          <w:bCs/>
          <w:sz w:val="27"/>
          <w:szCs w:val="27"/>
        </w:rPr>
        <w:t xml:space="preserve">6.7 Isolation Forest — Domains: PCAP · Statistics</w:t>
      </w:r>
    </w:p>
    <w:p>
      <w:pPr>
        <w:spacing w:after="200" w:line="360"/>
        <w:jc w:val="both"/>
      </w:pPr>
      <w:r>
        <w:rPr>
          <w:rFonts w:ascii="Times New Roman" w:cs="Times New Roman" w:eastAsia="Times New Roman" w:hAnsi="Times New Roman"/>
          <w:b w:val="false"/>
          <w:bCs w:val="false"/>
          <w:i w:val="false"/>
          <w:iCs w:val="false"/>
          <w:sz w:val="24"/>
          <w:szCs w:val="24"/>
        </w:rPr>
        <w:t xml:space="preserve">Isolation Forest exploits the observation that anomalies are isolated more quickly than normal points by random recursive axis-aligned partitioning. An ensemble of T isolation trees is constructed; the anomaly score of a point is the average path length required to isolate it, normalized against the expected path length for a dataset of size n.</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IsolationForest(X_train, X_test, n_estimators=200, contamination=0.05):</w:t>
      </w:r>
      <w:r>
        <w:br/>
        <w:t xml:space="preserve"/>
      </w:r>
      <w:r>
        <w:rPr>
          <w:rFonts w:ascii="Courier New" w:cs="Courier New" w:eastAsia="Courier New" w:hAnsi="Courier New"/>
          <w:sz w:val="18"/>
          <w:szCs w:val="18"/>
        </w:rPr>
        <w:t xml:space="preserve">    model &lt;- sklearn.IsolationForest(n_estimators, contamination)</w:t>
      </w:r>
      <w:r>
        <w:br/>
        <w:t xml:space="preserve"/>
      </w:r>
      <w:r>
        <w:rPr>
          <w:rFonts w:ascii="Courier New" w:cs="Courier New" w:eastAsia="Courier New" w:hAnsi="Courier New"/>
          <w:sz w:val="18"/>
          <w:szCs w:val="18"/>
        </w:rPr>
        <w:t xml:space="preserve">    model.fit(X_train)</w:t>
      </w:r>
      <w:r>
        <w:br/>
        <w:t xml:space="preserve"/>
      </w:r>
      <w:r>
        <w:rPr>
          <w:rFonts w:ascii="Courier New" w:cs="Courier New" w:eastAsia="Courier New" w:hAnsi="Courier New"/>
          <w:sz w:val="18"/>
          <w:szCs w:val="18"/>
        </w:rPr>
        <w:t xml:space="preserve">    raw_scores &lt;- model.decision_function(X_test)   # higher = more normal</w:t>
      </w:r>
      <w:r>
        <w:br/>
        <w:t xml:space="preserve"/>
      </w:r>
      <w:r>
        <w:rPr>
          <w:rFonts w:ascii="Courier New" w:cs="Courier New" w:eastAsia="Courier New" w:hAnsi="Courier New"/>
          <w:sz w:val="18"/>
          <w:szCs w:val="18"/>
        </w:rPr>
        <w:t xml:space="preserve">    scores &lt;- minmax_scale(-raw_scores)              # invert + normalise to [0,1]</w:t>
      </w:r>
      <w:r>
        <w:br/>
        <w:t xml:space="preserve"/>
      </w:r>
      <w:r>
        <w:rPr>
          <w:rFonts w:ascii="Courier New" w:cs="Courier New" w:eastAsia="Courier New" w:hAnsi="Courier New"/>
          <w:sz w:val="18"/>
          <w:szCs w:val="18"/>
        </w:rPr>
        <w:t xml:space="preserve">    return scores</w:t>
      </w:r>
    </w:p>
    <w:p>
      <w:pPr>
        <w:pStyle w:val="Heading2"/>
        <w:spacing w:after="160" w:before="240"/>
      </w:pPr>
      <w:r>
        <w:rPr>
          <w:rFonts w:ascii="Times New Roman" w:cs="Times New Roman" w:eastAsia="Times New Roman" w:hAnsi="Times New Roman"/>
          <w:b/>
          <w:bCs/>
          <w:sz w:val="27"/>
          <w:szCs w:val="27"/>
        </w:rPr>
        <w:t xml:space="preserve">6.8 One-Class SVM (OC-SVM) — Domain: PCAP</w:t>
      </w:r>
    </w:p>
    <w:p>
      <w:pPr>
        <w:spacing w:after="200" w:line="360"/>
        <w:jc w:val="both"/>
      </w:pPr>
      <w:r>
        <w:rPr>
          <w:rFonts w:ascii="Times New Roman" w:cs="Times New Roman" w:eastAsia="Times New Roman" w:hAnsi="Times New Roman"/>
          <w:b w:val="false"/>
          <w:bCs w:val="false"/>
          <w:i w:val="false"/>
          <w:iCs w:val="false"/>
          <w:sz w:val="24"/>
          <w:szCs w:val="24"/>
        </w:rPr>
        <w:t xml:space="preserve">One-Class SVM learns a kernel-induced hypersphere (or hyperplane in the RBF kernel case) enclosing the normal training data and assigns anomaly scores based on distance from the decision boundary; points outside the boundary are anomalies.</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OneClassSVM(X_train, X_test, nu=0.05, kernel='rbf'):</w:t>
      </w:r>
      <w:r>
        <w:br/>
        <w:t xml:space="preserve"/>
      </w:r>
      <w:r>
        <w:rPr>
          <w:rFonts w:ascii="Courier New" w:cs="Courier New" w:eastAsia="Courier New" w:hAnsi="Courier New"/>
          <w:sz w:val="18"/>
          <w:szCs w:val="18"/>
        </w:rPr>
        <w:t xml:space="preserve">    model &lt;- sklearn.OneClassSVM(nu=nu, kernel=kernel, gamma='scale')</w:t>
      </w:r>
      <w:r>
        <w:br/>
        <w:t xml:space="preserve"/>
      </w:r>
      <w:r>
        <w:rPr>
          <w:rFonts w:ascii="Courier New" w:cs="Courier New" w:eastAsia="Courier New" w:hAnsi="Courier New"/>
          <w:sz w:val="18"/>
          <w:szCs w:val="18"/>
        </w:rPr>
        <w:t xml:space="preserve">    model.fit(X_train)</w:t>
      </w:r>
      <w:r>
        <w:br/>
        <w:t xml:space="preserve"/>
      </w:r>
      <w:r>
        <w:rPr>
          <w:rFonts w:ascii="Courier New" w:cs="Courier New" w:eastAsia="Courier New" w:hAnsi="Courier New"/>
          <w:sz w:val="18"/>
          <w:szCs w:val="18"/>
        </w:rPr>
        <w:t xml:space="preserve">    decisions &lt;- model.decision_function(X_test)</w:t>
      </w:r>
      <w:r>
        <w:br/>
        <w:t xml:space="preserve"/>
      </w:r>
      <w:r>
        <w:rPr>
          <w:rFonts w:ascii="Courier New" w:cs="Courier New" w:eastAsia="Courier New" w:hAnsi="Courier New"/>
          <w:sz w:val="18"/>
          <w:szCs w:val="18"/>
        </w:rPr>
        <w:t xml:space="preserve">    scores &lt;- minmax_scale(-decisions)</w:t>
      </w:r>
      <w:r>
        <w:br/>
        <w:t xml:space="preserve"/>
      </w:r>
      <w:r>
        <w:rPr>
          <w:rFonts w:ascii="Courier New" w:cs="Courier New" w:eastAsia="Courier New" w:hAnsi="Courier New"/>
          <w:sz w:val="18"/>
          <w:szCs w:val="18"/>
        </w:rPr>
        <w:t xml:space="preserve">    return scores</w:t>
      </w:r>
    </w:p>
    <w:p>
      <w:pPr>
        <w:pStyle w:val="Heading2"/>
        <w:spacing w:after="160" w:before="240"/>
      </w:pPr>
      <w:r>
        <w:rPr>
          <w:rFonts w:ascii="Times New Roman" w:cs="Times New Roman" w:eastAsia="Times New Roman" w:hAnsi="Times New Roman"/>
          <w:b/>
          <w:bCs/>
          <w:sz w:val="27"/>
          <w:szCs w:val="27"/>
        </w:rPr>
        <w:t xml:space="preserve">6.9 Local Outlier Factor (LOF) — Domain: PCAP</w:t>
      </w:r>
    </w:p>
    <w:p>
      <w:pPr>
        <w:spacing w:after="200" w:line="360"/>
        <w:jc w:val="both"/>
      </w:pPr>
      <w:r>
        <w:rPr>
          <w:rFonts w:ascii="Times New Roman" w:cs="Times New Roman" w:eastAsia="Times New Roman" w:hAnsi="Times New Roman"/>
          <w:b w:val="false"/>
          <w:bCs w:val="false"/>
          <w:i w:val="false"/>
          <w:iCs w:val="false"/>
          <w:sz w:val="24"/>
          <w:szCs w:val="24"/>
        </w:rPr>
        <w:t xml:space="preserve">LOF measures the local density deviation of a point relative to its k nearest neighbours. Points in sparse regions relative to their neighbours have LOF scores significantly greater than 1.0 and are identified as anomalies.</w:t>
      </w:r>
    </w:p>
    <w:p>
      <w:pPr>
        <w:spacing w:after="120" w:before="120"/>
        <w:jc w:val="center"/>
      </w:pPr>
      <w:r>
        <w:rPr>
          <w:rFonts w:ascii="Cambria Math" w:cs="Cambria Math" w:eastAsia="Cambria Math" w:hAnsi="Cambria Math"/>
          <w:i/>
          <w:iCs/>
          <w:sz w:val="24"/>
          <w:szCs w:val="24"/>
        </w:rPr>
        <w:t xml:space="preserve">reach_dist_k(p, o) = max(k-dist(o), d(p, o))    [reachability distance]</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LOFDetector(X_train, X_test, n_neighbors=20):</w:t>
      </w:r>
      <w:r>
        <w:br/>
        <w:t xml:space="preserve"/>
      </w:r>
      <w:r>
        <w:rPr>
          <w:rFonts w:ascii="Courier New" w:cs="Courier New" w:eastAsia="Courier New" w:hAnsi="Courier New"/>
          <w:sz w:val="18"/>
          <w:szCs w:val="18"/>
        </w:rPr>
        <w:t xml:space="preserve">    model &lt;- sklearn.LocalOutlierFactor(n_neighbors, novelty=True)</w:t>
      </w:r>
      <w:r>
        <w:br/>
        <w:t xml:space="preserve"/>
      </w:r>
      <w:r>
        <w:rPr>
          <w:rFonts w:ascii="Courier New" w:cs="Courier New" w:eastAsia="Courier New" w:hAnsi="Courier New"/>
          <w:sz w:val="18"/>
          <w:szCs w:val="18"/>
        </w:rPr>
        <w:t xml:space="preserve">    model.fit(X_train)</w:t>
      </w:r>
      <w:r>
        <w:br/>
        <w:t xml:space="preserve"/>
      </w:r>
      <w:r>
        <w:rPr>
          <w:rFonts w:ascii="Courier New" w:cs="Courier New" w:eastAsia="Courier New" w:hAnsi="Courier New"/>
          <w:sz w:val="18"/>
          <w:szCs w:val="18"/>
        </w:rPr>
        <w:t xml:space="preserve">    scores &lt;- minmax_scale(-model.decision_function(X_test))</w:t>
      </w:r>
      <w:r>
        <w:br/>
        <w:t xml:space="preserve"/>
      </w:r>
      <w:r>
        <w:rPr>
          <w:rFonts w:ascii="Courier New" w:cs="Courier New" w:eastAsia="Courier New" w:hAnsi="Courier New"/>
          <w:sz w:val="18"/>
          <w:szCs w:val="18"/>
        </w:rPr>
        <w:t xml:space="preserve">    return scores</w:t>
      </w:r>
    </w:p>
    <w:p>
      <w:pPr>
        <w:pStyle w:val="Heading2"/>
        <w:spacing w:after="160" w:before="240"/>
      </w:pPr>
      <w:r>
        <w:rPr>
          <w:rFonts w:ascii="Times New Roman" w:cs="Times New Roman" w:eastAsia="Times New Roman" w:hAnsi="Times New Roman"/>
          <w:b/>
          <w:bCs/>
          <w:sz w:val="27"/>
          <w:szCs w:val="27"/>
        </w:rPr>
        <w:t xml:space="preserve">6.10 Elliptic Envelope (Robust Mahalanobis Distance) — Domain: PCAP</w:t>
      </w:r>
    </w:p>
    <w:p>
      <w:pPr>
        <w:spacing w:after="200" w:line="360"/>
        <w:jc w:val="both"/>
      </w:pPr>
      <w:r>
        <w:rPr>
          <w:rFonts w:ascii="Times New Roman" w:cs="Times New Roman" w:eastAsia="Times New Roman" w:hAnsi="Times New Roman"/>
          <w:b w:val="false"/>
          <w:bCs w:val="false"/>
          <w:i w:val="false"/>
          <w:iCs w:val="false"/>
          <w:sz w:val="24"/>
          <w:szCs w:val="24"/>
        </w:rPr>
        <w:t xml:space="preserve">The Elliptic Envelope fits a multivariate Gaussian to the training data using robust estimators (Minimum Covariance Determinant — MCD) that are resistant to outlier contamination in the training set. Anomaly scores are based on the Mahalanobis distance from the fitted ellipsoid.</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EllipticEnvelope(X_train, X_test, contamination=0.05):</w:t>
      </w:r>
      <w:r>
        <w:br/>
        <w:t xml:space="preserve"/>
      </w:r>
      <w:r>
        <w:rPr>
          <w:rFonts w:ascii="Courier New" w:cs="Courier New" w:eastAsia="Courier New" w:hAnsi="Courier New"/>
          <w:sz w:val="18"/>
          <w:szCs w:val="18"/>
        </w:rPr>
        <w:t xml:space="preserve">    model &lt;- sklearn.EllipticEnvelope(contamination=contamination)</w:t>
      </w:r>
      <w:r>
        <w:br/>
        <w:t xml:space="preserve"/>
      </w:r>
      <w:r>
        <w:rPr>
          <w:rFonts w:ascii="Courier New" w:cs="Courier New" w:eastAsia="Courier New" w:hAnsi="Courier New"/>
          <w:sz w:val="18"/>
          <w:szCs w:val="18"/>
        </w:rPr>
        <w:t xml:space="preserve">    model.fit(X_train)                    # fits MCD robust location + scatter</w:t>
      </w:r>
      <w:r>
        <w:br/>
        <w:t xml:space="preserve"/>
      </w:r>
      <w:r>
        <w:rPr>
          <w:rFonts w:ascii="Courier New" w:cs="Courier New" w:eastAsia="Courier New" w:hAnsi="Courier New"/>
          <w:sz w:val="18"/>
          <w:szCs w:val="18"/>
        </w:rPr>
        <w:t xml:space="preserve">    md_scores &lt;- model.mahalanobis(X_test)</w:t>
      </w:r>
      <w:r>
        <w:br/>
        <w:t xml:space="preserve"/>
      </w:r>
      <w:r>
        <w:rPr>
          <w:rFonts w:ascii="Courier New" w:cs="Courier New" w:eastAsia="Courier New" w:hAnsi="Courier New"/>
          <w:sz w:val="18"/>
          <w:szCs w:val="18"/>
        </w:rPr>
        <w:t xml:space="preserve">    scores &lt;- minmax_scale(md_scores)</w:t>
      </w:r>
      <w:r>
        <w:br/>
        <w:t xml:space="preserve"/>
      </w:r>
      <w:r>
        <w:rPr>
          <w:rFonts w:ascii="Courier New" w:cs="Courier New" w:eastAsia="Courier New" w:hAnsi="Courier New"/>
          <w:sz w:val="18"/>
          <w:szCs w:val="18"/>
        </w:rPr>
        <w:t xml:space="preserve">    return scores</w:t>
      </w:r>
    </w:p>
    <w:p>
      <w:pPr>
        <w:pStyle w:val="Heading2"/>
        <w:spacing w:after="160" w:before="240"/>
      </w:pPr>
      <w:r>
        <w:rPr>
          <w:rFonts w:ascii="Times New Roman" w:cs="Times New Roman" w:eastAsia="Times New Roman" w:hAnsi="Times New Roman"/>
          <w:b/>
          <w:bCs/>
          <w:sz w:val="27"/>
          <w:szCs w:val="27"/>
        </w:rPr>
        <w:t xml:space="preserve">6.11 LSTM Autoencoder (Sequence Anomaly Detection) — Domain: PCAP</w:t>
      </w:r>
    </w:p>
    <w:p>
      <w:pPr>
        <w:spacing w:after="200" w:line="360"/>
        <w:jc w:val="both"/>
      </w:pPr>
      <w:r>
        <w:rPr>
          <w:rFonts w:ascii="Times New Roman" w:cs="Times New Roman" w:eastAsia="Times New Roman" w:hAnsi="Times New Roman"/>
          <w:b w:val="false"/>
          <w:bCs w:val="false"/>
          <w:i w:val="false"/>
          <w:iCs w:val="false"/>
          <w:sz w:val="24"/>
          <w:szCs w:val="24"/>
        </w:rPr>
        <w:t xml:space="preserve">The LSTM Autoencoder learns a compressed latent representation of normal protocol event sequences by training to reconstruct its input sequence. At inference time, sequences that deviate from the learned normal pattern produce high reconstruction error, which serves as the anomaly score. This method is uniquely capable of detecting procedure-ordering violations — for example, a Security Mode Complete arriving before Authentication — that are invisible to aggregated feature-vector methods.</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LSTMAutoencoder:</w:t>
      </w:r>
      <w:r>
        <w:br/>
        <w:t xml:space="preserve"/>
      </w:r>
      <w:r>
        <w:rPr>
          <w:rFonts w:ascii="Courier New" w:cs="Courier New" w:eastAsia="Courier New" w:hAnsi="Courier New"/>
          <w:sz w:val="18"/>
          <w:szCs w:val="18"/>
        </w:rPr>
        <w:t xml:space="preserve">    # Training phase</w:t>
      </w:r>
      <w:r>
        <w:br/>
        <w:t xml:space="preserve"/>
      </w:r>
      <w:r>
        <w:rPr>
          <w:rFonts w:ascii="Courier New" w:cs="Courier New" w:eastAsia="Courier New" w:hAnsi="Courier New"/>
          <w:sz w:val="18"/>
          <w:szCs w:val="18"/>
        </w:rPr>
        <w:t xml:space="preserve">    model &lt;- build_lstm_ae(input_dim=d, hidden=64, layers=2)</w:t>
      </w:r>
      <w:r>
        <w:br/>
        <w:t xml:space="preserve"/>
      </w:r>
      <w:r>
        <w:rPr>
          <w:rFonts w:ascii="Courier New" w:cs="Courier New" w:eastAsia="Courier New" w:hAnsi="Courier New"/>
          <w:sz w:val="18"/>
          <w:szCs w:val="18"/>
        </w:rPr>
        <w:t xml:space="preserve">    for epoch in range(50):</w:t>
      </w:r>
      <w:r>
        <w:br/>
        <w:t xml:space="preserve"/>
      </w:r>
      <w:r>
        <w:rPr>
          <w:rFonts w:ascii="Courier New" w:cs="Courier New" w:eastAsia="Courier New" w:hAnsi="Courier New"/>
          <w:sz w:val="18"/>
          <w:szCs w:val="18"/>
        </w:rPr>
        <w:t xml:space="preserve">        for window in sliding_windows(X_train, W=10):</w:t>
      </w:r>
      <w:r>
        <w:br/>
        <w:t xml:space="preserve"/>
      </w:r>
      <w:r>
        <w:rPr>
          <w:rFonts w:ascii="Courier New" w:cs="Courier New" w:eastAsia="Courier New" w:hAnsi="Courier New"/>
          <w:sz w:val="18"/>
          <w:szCs w:val="18"/>
        </w:rPr>
        <w:t xml:space="preserve">            x_hat &lt;- model.forward(window)</w:t>
      </w:r>
      <w:r>
        <w:br/>
        <w:t xml:space="preserve"/>
      </w:r>
      <w:r>
        <w:rPr>
          <w:rFonts w:ascii="Courier New" w:cs="Courier New" w:eastAsia="Courier New" w:hAnsi="Courier New"/>
          <w:sz w:val="18"/>
          <w:szCs w:val="18"/>
        </w:rPr>
        <w:t xml:space="preserve">            loss &lt;- MSE(window, x_hat)</w:t>
      </w:r>
      <w:r>
        <w:br/>
        <w:t xml:space="preserve"/>
      </w:r>
      <w:r>
        <w:rPr>
          <w:rFonts w:ascii="Courier New" w:cs="Courier New" w:eastAsia="Courier New" w:hAnsi="Courier New"/>
          <w:sz w:val="18"/>
          <w:szCs w:val="18"/>
        </w:rPr>
        <w:t xml:space="preserve">            loss.backward()</w:t>
      </w:r>
      <w:r>
        <w:br/>
        <w:t xml:space="preserve"/>
      </w:r>
      <w:r>
        <w:rPr>
          <w:rFonts w:ascii="Courier New" w:cs="Courier New" w:eastAsia="Courier New" w:hAnsi="Courier New"/>
          <w:sz w:val="18"/>
          <w:szCs w:val="18"/>
        </w:rPr>
        <w:t xml:space="preserve">    theta_lstm &lt;- percentile([MSE(w, model(w)) for w in X_train_windows], 95)</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 Inference phase</w:t>
      </w:r>
      <w:r>
        <w:br/>
        <w:t xml:space="preserve"/>
      </w:r>
      <w:r>
        <w:rPr>
          <w:rFonts w:ascii="Courier New" w:cs="Courier New" w:eastAsia="Courier New" w:hAnsi="Courier New"/>
          <w:sz w:val="18"/>
          <w:szCs w:val="18"/>
        </w:rPr>
        <w:t xml:space="preserve">    for window in sliding_windows(X_test, W=10):</w:t>
      </w:r>
      <w:r>
        <w:br/>
        <w:t xml:space="preserve"/>
      </w:r>
      <w:r>
        <w:rPr>
          <w:rFonts w:ascii="Courier New" w:cs="Courier New" w:eastAsia="Courier New" w:hAnsi="Courier New"/>
          <w:sz w:val="18"/>
          <w:szCs w:val="18"/>
        </w:rPr>
        <w:t xml:space="preserve">        e &lt;- MSE(window, model.forward(window))</w:t>
      </w:r>
      <w:r>
        <w:br/>
        <w:t xml:space="preserve"/>
      </w:r>
      <w:r>
        <w:rPr>
          <w:rFonts w:ascii="Courier New" w:cs="Courier New" w:eastAsia="Courier New" w:hAnsi="Courier New"/>
          <w:sz w:val="18"/>
          <w:szCs w:val="18"/>
        </w:rPr>
        <w:t xml:space="preserve">        score &lt;- min(e / theta_lstm, 1.0)</w:t>
      </w:r>
      <w:r>
        <w:br/>
        <w:t xml:space="preserve"/>
      </w:r>
      <w:r>
        <w:rPr>
          <w:rFonts w:ascii="Courier New" w:cs="Courier New" w:eastAsia="Courier New" w:hAnsi="Courier New"/>
          <w:sz w:val="18"/>
          <w:szCs w:val="18"/>
        </w:rPr>
        <w:t xml:space="preserve">        if score &gt;= 1.0: flag_anomaly(window.end_t, score)</w:t>
      </w:r>
    </w:p>
    <w:p>
      <w:pPr>
        <w:pStyle w:val="Heading2"/>
        <w:spacing w:after="160" w:before="240"/>
      </w:pPr>
      <w:r>
        <w:rPr>
          <w:rFonts w:ascii="Times New Roman" w:cs="Times New Roman" w:eastAsia="Times New Roman" w:hAnsi="Times New Roman"/>
          <w:b/>
          <w:bCs/>
          <w:sz w:val="27"/>
          <w:szCs w:val="27"/>
        </w:rPr>
        <w:t xml:space="preserve">6.12 Prophet (Decomposable Time-Series Forecasting) — Domain: KPI · Statistics (Prediction Module)</w:t>
      </w:r>
    </w:p>
    <w:p>
      <w:pPr>
        <w:spacing w:after="200" w:line="360"/>
        <w:jc w:val="both"/>
      </w:pPr>
      <w:r>
        <w:rPr>
          <w:rFonts w:ascii="Times New Roman" w:cs="Times New Roman" w:eastAsia="Times New Roman" w:hAnsi="Times New Roman"/>
          <w:b w:val="false"/>
          <w:bCs w:val="false"/>
          <w:i w:val="false"/>
          <w:iCs w:val="false"/>
          <w:sz w:val="24"/>
          <w:szCs w:val="24"/>
        </w:rPr>
        <w:t xml:space="preserve">Prophet decomposes a time series into trend, seasonality, and holiday components using a Bayesian inference framework. It is used in the Prediction Module (not the Detection Engine) to forecast 4-hour-ahead KPI trajectories and flag cells whose forecast upper bound approaches the warning threshold, enabling proactive intervention before a fault becomes service-impacting.</w:t>
      </w:r>
    </w:p>
    <w:p>
      <w:pPr>
        <w:pStyle w:val="Heading2"/>
        <w:spacing w:after="160" w:before="240"/>
      </w:pPr>
      <w:r>
        <w:rPr>
          <w:rFonts w:ascii="Times New Roman" w:cs="Times New Roman" w:eastAsia="Times New Roman" w:hAnsi="Times New Roman"/>
          <w:b/>
          <w:bCs/>
          <w:sz w:val="27"/>
          <w:szCs w:val="27"/>
        </w:rPr>
        <w:t xml:space="preserve">6.13 Ensemble Coverage Principle</w:t>
      </w:r>
    </w:p>
    <w:p>
      <w:pPr>
        <w:spacing w:after="200" w:line="360"/>
        <w:jc w:val="both"/>
      </w:pPr>
      <w:r>
        <w:rPr>
          <w:rFonts w:ascii="Times New Roman" w:cs="Times New Roman" w:eastAsia="Times New Roman" w:hAnsi="Times New Roman"/>
          <w:b w:val="false"/>
          <w:bCs w:val="false"/>
          <w:i w:val="false"/>
          <w:iCs w:val="false"/>
          <w:sz w:val="24"/>
          <w:szCs w:val="24"/>
        </w:rPr>
        <w:t xml:space="preserve">The twelve algorithms are partitioned into four orthogonal detection families: (1) point statistical methods (Threshold, IQR, Peer Comparison); (2) temporal pattern methods (CUSUM, Bollinger, Trend Regression); (3) density/kernel methods (Isolation Forest, LOF, OC-SVM, Elliptic Envelope); and (4) neural sequence methods (LSTM-AE). Any single family covers only a subset of the fault taxonomy. The 18-detector ensemble is designed so that every fault class in the evaluation testbed is covered by at least two independent algorithm families — providing robustness against the systematic blind spots of any individual method.</w:t>
      </w:r>
    </w:p>
    <w:p>
      <w:pPr>
        <w:spacing w:before="280" w:after="80"/>
        <w:jc w:val="center"/>
      </w:pPr>
      <w:r>
        <w:rPr>
          <w:b/>
          <w:color w:val="1B4F72"/>
          <w:sz w:val="22"/>
        </w:rPr>
        <w:t>Figure 6.1 — Detector Family Taxonomy (Ensemble Coverage Principle)</w:t>
      </w:r>
    </w:p>
    <w:p>
      <w:pPr>
        <w:spacing w:after="80"/>
        <w:jc w:val="center"/>
      </w:pPr>
      <w:r>
        <w:drawing>
          <wp:inline xmlns:a="http://schemas.openxmlformats.org/drawingml/2006/main" xmlns:pic="http://schemas.openxmlformats.org/drawingml/2006/picture">
            <wp:extent cx="5486400" cy="558271"/>
            <wp:docPr id="19" name="Picture 19"/>
            <wp:cNvGraphicFramePr>
              <a:graphicFrameLocks noChangeAspect="1"/>
            </wp:cNvGraphicFramePr>
            <a:graphic>
              <a:graphicData uri="http://schemas.openxmlformats.org/drawingml/2006/picture">
                <pic:pic>
                  <pic:nvPicPr>
                    <pic:cNvPr id="0" name="fig_6_1.png"/>
                    <pic:cNvPicPr/>
                  </pic:nvPicPr>
                  <pic:blipFill>
                    <a:blip r:embed="rId30"/>
                    <a:stretch>
                      <a:fillRect/>
                    </a:stretch>
                  </pic:blipFill>
                  <pic:spPr>
                    <a:xfrm>
                      <a:off x="0" y="0"/>
                      <a:ext cx="5486400" cy="558271"/>
                    </a:xfrm>
                    <a:prstGeom prst="rect"/>
                  </pic:spPr>
                </pic:pic>
              </a:graphicData>
            </a:graphic>
          </wp:inline>
        </w:drawing>
      </w:r>
    </w:p>
    <w:p>
      <w:pPr>
        <w:spacing w:after="280"/>
        <w:jc w:val="center"/>
      </w:pPr>
      <w:r>
        <w:rPr>
          <w:i/>
          <w:sz w:val="19"/>
        </w:rPr>
        <w:t>Figure 6.1: The twelve detection algorithms partitioned into four orthogonal families, the theoretical basis for the ensemble's fault-class coverage.</w:t>
      </w:r>
    </w:p>
    <w:p>
      <w:pPr>
        <w:pStyle w:val="Heading1"/>
        <w:pageBreakBefore/>
        <w:spacing w:after="240" w:before="240"/>
      </w:pPr>
      <w:r>
        <w:rPr>
          <w:rFonts w:ascii="Times New Roman" w:cs="Times New Roman" w:eastAsia="Times New Roman" w:hAnsi="Times New Roman"/>
          <w:b/>
          <w:bCs/>
          <w:sz w:val="32"/>
          <w:szCs w:val="32"/>
        </w:rPr>
        <w:t xml:space="preserve">CHAPTER 7</w:t>
      </w:r>
    </w:p>
    <w:p>
      <w:pPr>
        <w:spacing w:after="400"/>
        <w:jc w:val="center"/>
      </w:pPr>
      <w:r>
        <w:rPr>
          <w:rFonts w:ascii="Times New Roman" w:cs="Times New Roman" w:eastAsia="Times New Roman" w:hAnsi="Times New Roman"/>
          <w:b/>
          <w:bCs/>
          <w:i w:val="false"/>
          <w:iCs w:val="false"/>
          <w:sz w:val="30"/>
          <w:szCs w:val="30"/>
        </w:rPr>
        <w:t xml:space="preserve">DATASET AND DATA GENERATION PIPELINE</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describes the synthetic dataset generation pipeline used to produce the evaluation data for this project. It justifies the use of synthetic data, details the topology and traffic simulation methodology, describes the three injected fault scenarios and their ground-truth definitions, explains the feature engineering and preprocessing steps applied to each data modality, and presents dataset statistics. The full dataset generator codebase is publicly available at the project repository, enabling complete reproduction of all reported results.</w:t>
      </w:r>
    </w:p>
    <w:p>
      <w:pPr>
        <w:spacing w:before="280" w:after="80"/>
        <w:jc w:val="center"/>
      </w:pPr>
      <w:r>
        <w:rPr>
          <w:b/>
          <w:color w:val="1B4F72"/>
          <w:sz w:val="22"/>
        </w:rPr>
        <w:t>Figure 7.4 — Dataset Generation Pipeline</w:t>
      </w:r>
    </w:p>
    <w:p>
      <w:pPr>
        <w:spacing w:after="80"/>
        <w:jc w:val="center"/>
      </w:pPr>
      <w:r>
        <w:drawing>
          <wp:inline xmlns:a="http://schemas.openxmlformats.org/drawingml/2006/main" xmlns:pic="http://schemas.openxmlformats.org/drawingml/2006/picture">
            <wp:extent cx="5486400" cy="3636061"/>
            <wp:docPr id="23" name="Picture 23"/>
            <wp:cNvGraphicFramePr>
              <a:graphicFrameLocks noChangeAspect="1"/>
            </wp:cNvGraphicFramePr>
            <a:graphic>
              <a:graphicData uri="http://schemas.openxmlformats.org/drawingml/2006/picture">
                <pic:pic>
                  <pic:nvPicPr>
                    <pic:cNvPr id="0" name="fig_7_4.png"/>
                    <pic:cNvPicPr/>
                  </pic:nvPicPr>
                  <pic:blipFill>
                    <a:blip r:embed="rId34"/>
                    <a:stretch>
                      <a:fillRect/>
                    </a:stretch>
                  </pic:blipFill>
                  <pic:spPr>
                    <a:xfrm>
                      <a:off x="0" y="0"/>
                      <a:ext cx="5486400" cy="3636061"/>
                    </a:xfrm>
                    <a:prstGeom prst="rect"/>
                  </pic:spPr>
                </pic:pic>
              </a:graphicData>
            </a:graphic>
          </wp:inline>
        </w:drawing>
      </w:r>
    </w:p>
    <w:p>
      <w:pPr>
        <w:spacing w:after="280"/>
        <w:jc w:val="center"/>
      </w:pPr>
      <w:r>
        <w:rPr>
          <w:i/>
          <w:sz w:val="19"/>
        </w:rPr>
        <w:t>Figure 7.4: Synthetic dataset generation pipeline: a single shared topology configuration produces three time-synchronized, cross-domain-consistent data files.</w:t>
      </w:r>
    </w:p>
    <w:p>
      <w:pPr>
        <w:pStyle w:val="Heading2"/>
        <w:spacing w:after="160" w:before="240"/>
      </w:pPr>
      <w:r>
        <w:rPr>
          <w:rFonts w:ascii="Times New Roman" w:cs="Times New Roman" w:eastAsia="Times New Roman" w:hAnsi="Times New Roman"/>
          <w:b/>
          <w:bCs/>
          <w:sz w:val="27"/>
          <w:szCs w:val="27"/>
        </w:rPr>
        <w:t xml:space="preserve">7.1 Rationale for Synthetic Data Generation</w:t>
      </w:r>
    </w:p>
    <w:p>
      <w:pPr>
        <w:spacing w:after="200" w:line="360"/>
        <w:jc w:val="both"/>
      </w:pPr>
      <w:r>
        <w:rPr>
          <w:rFonts w:ascii="Times New Roman" w:cs="Times New Roman" w:eastAsia="Times New Roman" w:hAnsi="Times New Roman"/>
          <w:b w:val="false"/>
          <w:bCs w:val="false"/>
          <w:i w:val="false"/>
          <w:iCs w:val="false"/>
          <w:sz w:val="24"/>
          <w:szCs w:val="24"/>
        </w:rPr>
        <w:t xml:space="preserve">5G network operators rarely release raw PCAP traces or per-cell KPI exports for research use, primarily due to subscriber privacy constraints, commercial confidentiality, and regulatory requirements under GDPR and telecommunications privacy law. Even where operator collaboration is possible, anonymization procedures often remove the cell-level and UE-level identifiers that are essential for cross-domain correlation evaluation. This data accessibility gap has been noted as a systematic limitation across the network anomaly detection literature and motivates the widespread use of synthetic datasets for controlled evaluation.</w:t>
      </w:r>
    </w:p>
    <w:p>
      <w:pPr>
        <w:spacing w:after="200" w:line="360"/>
        <w:jc w:val="both"/>
      </w:pPr>
      <w:r>
        <w:rPr>
          <w:rFonts w:ascii="Times New Roman" w:cs="Times New Roman" w:eastAsia="Times New Roman" w:hAnsi="Times New Roman"/>
          <w:b w:val="false"/>
          <w:bCs w:val="false"/>
          <w:i w:val="false"/>
          <w:iCs w:val="false"/>
          <w:sz w:val="24"/>
          <w:szCs w:val="24"/>
        </w:rPr>
        <w:t xml:space="preserve">Synthetic data generation offers three specific advantages for the evaluation objectives of this project. First, it enables precise, reproducible ground-truth fault injection: the exact cell, time window, and KPI impact of each injected fault are known by construction, allowing unambiguous evaluation of detection accuracy without reliance on noisy, human-annotated labels. Second, it ensures that all three data modalities (PCAP, KPI, statistics) are generated from a single shared topology configuration with consistent cell identifiers and synchronized timestamps — a property that is rarely guaranteed in multi-source real-world datasets. Third, it enables systematic fault scenario design: the three injected faults (congestion, hard outage, slow KPI drift) are chosen to represent operationally documented failure modes from 3GPP TS 28.554 and the published 5G fault taxonomy literature, providing a meaningful diversity of fault types for ensemble evaluation.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primary limitation of the synthetic approach — that the reported F1 scores are specific to the evaluation scenarios and may not generalize to the full diversity of production network faults — is explicitly acknowledged in the threats-to-validity discussion (Chapter 9, Section 9.9) and motivates the real-hardware validation direction identified in future work (Chapter 15).</w:t>
      </w:r>
    </w:p>
    <w:p>
      <w:pPr>
        <w:pStyle w:val="Heading2"/>
        <w:spacing w:after="160" w:before="240"/>
      </w:pPr>
      <w:r>
        <w:rPr>
          <w:rFonts w:ascii="Times New Roman" w:cs="Times New Roman" w:eastAsia="Times New Roman" w:hAnsi="Times New Roman"/>
          <w:b/>
          <w:bCs/>
          <w:sz w:val="27"/>
          <w:szCs w:val="27"/>
        </w:rPr>
        <w:t xml:space="preserve">7.2 Network Topology Generation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network topology is defined in a single shared configuration file (scripts/ue64_config.py) that is imported by all three data generators, ensuring strict consistency of cell identifiers, UE assignments, and site parameters across PCAP, KPI, and statistics outputs.</w:t>
      </w:r>
    </w:p>
    <w:p>
      <w:pPr>
        <w:spacing w:before="280" w:after="80"/>
        <w:jc w:val="center"/>
      </w:pPr>
      <w:r>
        <w:rPr>
          <w:b/>
          <w:color w:val="1B4F72"/>
          <w:sz w:val="22"/>
        </w:rPr>
        <w:t>Figure 7.1 — Evaluation Network Topology</w:t>
      </w:r>
    </w:p>
    <w:p>
      <w:pPr>
        <w:spacing w:after="80"/>
        <w:jc w:val="center"/>
      </w:pPr>
      <w:r>
        <w:drawing>
          <wp:inline xmlns:a="http://schemas.openxmlformats.org/drawingml/2006/main" xmlns:pic="http://schemas.openxmlformats.org/drawingml/2006/picture">
            <wp:extent cx="5486400" cy="404011"/>
            <wp:docPr id="20" name="Picture 20"/>
            <wp:cNvGraphicFramePr>
              <a:graphicFrameLocks noChangeAspect="1"/>
            </wp:cNvGraphicFramePr>
            <a:graphic>
              <a:graphicData uri="http://schemas.openxmlformats.org/drawingml/2006/picture">
                <pic:pic>
                  <pic:nvPicPr>
                    <pic:cNvPr id="0" name="fig_7_1.png"/>
                    <pic:cNvPicPr/>
                  </pic:nvPicPr>
                  <pic:blipFill>
                    <a:blip r:embed="rId31"/>
                    <a:stretch>
                      <a:fillRect/>
                    </a:stretch>
                  </pic:blipFill>
                  <pic:spPr>
                    <a:xfrm>
                      <a:off x="0" y="0"/>
                      <a:ext cx="5486400" cy="404011"/>
                    </a:xfrm>
                    <a:prstGeom prst="rect"/>
                  </pic:spPr>
                </pic:pic>
              </a:graphicData>
            </a:graphic>
          </wp:inline>
        </w:drawing>
      </w:r>
    </w:p>
    <w:p>
      <w:pPr>
        <w:spacing w:after="280"/>
        <w:jc w:val="center"/>
      </w:pPr>
      <w:r>
        <w:rPr>
          <w:i/>
          <w:sz w:val="19"/>
        </w:rPr>
        <w:t>Figure 7.1: Evaluation testbed topology: 4 gNBs / 16 cells / 64 UEs, with the three fault-injection cells highlighted.</w:t>
      </w:r>
    </w:p>
    <w:p>
      <w:pPr>
        <w:pStyle w:val="Heading3"/>
        <w:spacing w:after="120" w:before="180"/>
      </w:pPr>
      <w:r>
        <w:rPr>
          <w:rFonts w:ascii="Times New Roman" w:cs="Times New Roman" w:eastAsia="Times New Roman" w:hAnsi="Times New Roman"/>
          <w:b/>
          <w:bCs/>
          <w:i/>
          <w:iCs/>
          <w:sz w:val="24"/>
          <w:szCs w:val="24"/>
        </w:rPr>
        <w:t xml:space="preserve">7.2.1 gNB Configuration</w:t>
      </w:r>
    </w:p>
    <w:p>
      <w:pPr>
        <w:spacing w:after="200" w:line="360"/>
        <w:jc w:val="both"/>
      </w:pPr>
      <w:r>
        <w:rPr>
          <w:rFonts w:ascii="Times New Roman" w:cs="Times New Roman" w:eastAsia="Times New Roman" w:hAnsi="Times New Roman"/>
          <w:b w:val="false"/>
          <w:bCs w:val="false"/>
          <w:i w:val="false"/>
          <w:iCs w:val="false"/>
          <w:sz w:val="24"/>
          <w:szCs w:val="24"/>
        </w:rPr>
        <w:t xml:space="preserve">Four gNBs are configured, representing a realistic small-scale urban deployment with mixed TDD and FDD spectrum.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3400"/>
      </w:tblGrid>
      <w:tr>
        <w:tc>
          <w:tcPr>
            <w:tcW w:type="dxa" w:w="18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gNB</w:t>
            </w:r>
          </w:p>
        </w:tc>
        <w:tc>
          <w:tcPr>
            <w:tcW w:type="dxa" w:w="24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Band</w:t>
            </w:r>
          </w:p>
        </w:tc>
        <w:tc>
          <w:tcPr>
            <w:tcW w:type="dxa" w:w="24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Duplex</w:t>
            </w:r>
          </w:p>
        </w:tc>
        <w:tc>
          <w:tcPr>
            <w:tcW w:type="dxa" w:w="34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Peak DL / UL</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gNB-1</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3.5 GHz</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TDD</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1,500 Mbps / 100 Mbps</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gNB-2</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3.5 GHz</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TDD</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1,500 Mbps / 100 Mbps</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gNB-3</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2.1 GHz</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FDD</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100 Mbps / 50 Mbps</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gNB-4</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2.1 GHz</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FDD</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100 Mbps / 50 Mbps</w:t>
            </w:r>
          </w:p>
        </w:tc>
      </w:tr>
    </w:tbl>
    <w:p>
      <w:pPr>
        <w:spacing w:after="120" w:before="240"/>
        <w:jc w:val="center"/>
      </w:pPr>
      <w:r>
        <w:rPr>
          <w:rFonts w:ascii="Times New Roman" w:cs="Times New Roman" w:eastAsia="Times New Roman" w:hAnsi="Times New Roman"/>
          <w:b/>
          <w:bCs/>
          <w:sz w:val="22"/>
          <w:szCs w:val="22"/>
        </w:rPr>
        <w:t xml:space="preserve">Table 7.1: gNB topology configuration — 4 sites, 16 cells total</w:t>
      </w:r>
    </w:p>
    <w:p>
      <w:pPr>
        <w:pStyle w:val="Heading3"/>
        <w:spacing w:after="120" w:before="180"/>
      </w:pPr>
      <w:r>
        <w:rPr>
          <w:rFonts w:ascii="Times New Roman" w:cs="Times New Roman" w:eastAsia="Times New Roman" w:hAnsi="Times New Roman"/>
          <w:b/>
          <w:bCs/>
          <w:i/>
          <w:iCs/>
          <w:sz w:val="24"/>
          <w:szCs w:val="24"/>
        </w:rPr>
        <w:t xml:space="preserve">7.2.2 UE Configuration</w:t>
      </w:r>
    </w:p>
    <w:p>
      <w:pPr>
        <w:spacing w:after="200" w:line="360"/>
        <w:jc w:val="both"/>
      </w:pPr>
      <w:r>
        <w:rPr>
          <w:rFonts w:ascii="Times New Roman" w:cs="Times New Roman" w:eastAsia="Times New Roman" w:hAnsi="Times New Roman"/>
          <w:b w:val="false"/>
          <w:bCs w:val="false"/>
          <w:i w:val="false"/>
          <w:iCs w:val="false"/>
          <w:sz w:val="24"/>
          <w:szCs w:val="24"/>
        </w:rPr>
        <w:t xml:space="preserve">Sixty-four UEs are distributed uniformly across 16 cells, with 4 UEs per cell. Each UE is assigned a unique IMSI (in the range 001-01-0000000001 through 001-01-0000000064) and a UE ID (UE_1 through UE_64). UEs are assigned to cells statically for the duration of the simulation; no UE-initiated cell changes are modelled in the baseline trace. Handover events are generated by the PCAP generator as synthetic inter-cell mobility events for 8 randomly selected UEs during the simulation window, producing NGAP Handover Required/Command/Notify sequences in the PCAP trace.</w:t>
      </w:r>
    </w:p>
    <w:p>
      <w:pPr>
        <w:pStyle w:val="Heading2"/>
        <w:spacing w:after="160" w:before="240"/>
      </w:pPr>
      <w:r>
        <w:rPr>
          <w:rFonts w:ascii="Times New Roman" w:cs="Times New Roman" w:eastAsia="Times New Roman" w:hAnsi="Times New Roman"/>
          <w:b/>
          <w:bCs/>
          <w:sz w:val="27"/>
          <w:szCs w:val="27"/>
        </w:rPr>
        <w:t xml:space="preserve">7.3 Traffic Simulation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simulation spans a 6-hour window from 08:00 to 14:00, sampled at 1-minute KPI/statistics granularity and at event-driven PCAP granularity. The traffic model is designed to reflect a realistic urban diurnal pattern with a morning ramp-up, a busy-hour plateau, and the onset of a midday peak.</w:t>
      </w:r>
    </w:p>
    <w:p>
      <w:pPr>
        <w:pStyle w:val="Heading3"/>
        <w:spacing w:after="120" w:before="180"/>
      </w:pPr>
      <w:r>
        <w:rPr>
          <w:rFonts w:ascii="Times New Roman" w:cs="Times New Roman" w:eastAsia="Times New Roman" w:hAnsi="Times New Roman"/>
          <w:b/>
          <w:bCs/>
          <w:i/>
          <w:iCs/>
          <w:sz w:val="24"/>
          <w:szCs w:val="24"/>
        </w:rPr>
        <w:t xml:space="preserve">7.3.1 Diurnal Traffic Profile</w:t>
      </w:r>
    </w:p>
    <w:p>
      <w:pPr>
        <w:spacing w:after="200" w:line="360"/>
        <w:jc w:val="both"/>
      </w:pPr>
      <w:r>
        <w:rPr>
          <w:rFonts w:ascii="Times New Roman" w:cs="Times New Roman" w:eastAsia="Times New Roman" w:hAnsi="Times New Roman"/>
          <w:b w:val="false"/>
          <w:bCs w:val="false"/>
          <w:i w:val="false"/>
          <w:iCs w:val="false"/>
          <w:sz w:val="24"/>
          <w:szCs w:val="24"/>
        </w:rPr>
        <w:t xml:space="preserve">A per-cell diurnal load factor lambda(t) in [0.3, 1.0] is defined as a piecewise linear function of time-of-day, calibrated to a typical urban mobile broadband traffic pattern:</w:t>
      </w:r>
    </w:p>
    <w:p>
      <w:pPr>
        <w:spacing w:before="280" w:after="80"/>
        <w:jc w:val="center"/>
      </w:pPr>
      <w:r>
        <w:rPr>
          <w:b/>
          <w:color w:val="1B4F72"/>
          <w:sz w:val="22"/>
        </w:rPr>
        <w:t>Figure 7.2 — Diurnal Traffic Load Profile</w:t>
      </w:r>
    </w:p>
    <w:p>
      <w:pPr>
        <w:spacing w:after="80"/>
        <w:jc w:val="center"/>
      </w:pPr>
      <w:r>
        <w:drawing>
          <wp:inline xmlns:a="http://schemas.openxmlformats.org/drawingml/2006/main" xmlns:pic="http://schemas.openxmlformats.org/drawingml/2006/picture">
            <wp:extent cx="5486400" cy="2194560"/>
            <wp:docPr id="21" name="Picture 21"/>
            <wp:cNvGraphicFramePr>
              <a:graphicFrameLocks noChangeAspect="1"/>
            </wp:cNvGraphicFramePr>
            <a:graphic>
              <a:graphicData uri="http://schemas.openxmlformats.org/drawingml/2006/picture">
                <pic:pic>
                  <pic:nvPicPr>
                    <pic:cNvPr id="0" name="fig_7_2.png"/>
                    <pic:cNvPicPr/>
                  </pic:nvPicPr>
                  <pic:blipFill>
                    <a:blip r:embed="rId32"/>
                    <a:stretch>
                      <a:fillRect/>
                    </a:stretch>
                  </pic:blipFill>
                  <pic:spPr>
                    <a:xfrm>
                      <a:off x="0" y="0"/>
                      <a:ext cx="5486400" cy="2194560"/>
                    </a:xfrm>
                    <a:prstGeom prst="rect"/>
                  </pic:spPr>
                </pic:pic>
              </a:graphicData>
            </a:graphic>
          </wp:inline>
        </w:drawing>
      </w:r>
    </w:p>
    <w:p>
      <w:pPr>
        <w:spacing w:after="280"/>
        <w:jc w:val="center"/>
      </w:pPr>
      <w:r>
        <w:rPr>
          <w:i/>
          <w:sz w:val="19"/>
        </w:rPr>
        <w:t>Figure 7.2: Diurnal load factor over the 6-hour simulation window, with the three fault-injection windows marked.</w:t>
      </w:r>
    </w:p>
    <w:p>
      <w:pPr>
        <w:pStyle w:val="ListParagraph"/>
        <w:numPr>
          <w:ilvl w:val="0"/>
          <w:numId w:val="3"/>
        </w:numPr>
        <w:spacing w:after="100" w:line="300"/>
      </w:pPr>
      <w:r>
        <w:rPr>
          <w:rFonts w:ascii="Times New Roman" w:cs="Times New Roman" w:eastAsia="Times New Roman" w:hAnsi="Times New Roman"/>
          <w:sz w:val="24"/>
          <w:szCs w:val="24"/>
        </w:rPr>
        <w:t xml:space="preserve">08:00–09:00: morning ramp-up, lambda(t) increases linearly from 0.3 to 0.7.</w:t>
      </w:r>
    </w:p>
    <w:p>
      <w:pPr>
        <w:pStyle w:val="ListParagraph"/>
        <w:numPr>
          <w:ilvl w:val="0"/>
          <w:numId w:val="3"/>
        </w:numPr>
        <w:spacing w:after="100" w:line="300"/>
      </w:pPr>
      <w:r>
        <w:rPr>
          <w:rFonts w:ascii="Times New Roman" w:cs="Times New Roman" w:eastAsia="Times New Roman" w:hAnsi="Times New Roman"/>
          <w:sz w:val="24"/>
          <w:szCs w:val="24"/>
        </w:rPr>
        <w:t xml:space="preserve">09:00–11:00: busy-hour plateau, lambda(t) = 0.7 to 0.85 (moderate diurnal variation).</w:t>
      </w:r>
    </w:p>
    <w:p>
      <w:pPr>
        <w:pStyle w:val="ListParagraph"/>
        <w:numPr>
          <w:ilvl w:val="0"/>
          <w:numId w:val="3"/>
        </w:numPr>
        <w:spacing w:after="100" w:line="300"/>
      </w:pPr>
      <w:r>
        <w:rPr>
          <w:rFonts w:ascii="Times New Roman" w:cs="Times New Roman" w:eastAsia="Times New Roman" w:hAnsi="Times New Roman"/>
          <w:sz w:val="24"/>
          <w:szCs w:val="24"/>
        </w:rPr>
        <w:t xml:space="preserve">11:00–12:00: pre-lunch peak, lambda(t) reaches 0.9.</w:t>
      </w:r>
    </w:p>
    <w:p>
      <w:pPr>
        <w:pStyle w:val="ListParagraph"/>
        <w:numPr>
          <w:ilvl w:val="0"/>
          <w:numId w:val="3"/>
        </w:numPr>
        <w:spacing w:after="100" w:line="300"/>
      </w:pPr>
      <w:r>
        <w:rPr>
          <w:rFonts w:ascii="Times New Roman" w:cs="Times New Roman" w:eastAsia="Times New Roman" w:hAnsi="Times New Roman"/>
          <w:sz w:val="24"/>
          <w:szCs w:val="24"/>
        </w:rPr>
        <w:t xml:space="preserve">12:00–13:00: lunch-hour plateau, lambda(t) = 0.85.</w:t>
      </w:r>
    </w:p>
    <w:p>
      <w:pPr>
        <w:pStyle w:val="ListParagraph"/>
        <w:numPr>
          <w:ilvl w:val="0"/>
          <w:numId w:val="3"/>
        </w:numPr>
        <w:spacing w:after="100" w:line="300"/>
      </w:pPr>
      <w:r>
        <w:rPr>
          <w:rFonts w:ascii="Times New Roman" w:cs="Times New Roman" w:eastAsia="Times New Roman" w:hAnsi="Times New Roman"/>
          <w:sz w:val="24"/>
          <w:szCs w:val="24"/>
        </w:rPr>
        <w:t xml:space="preserve">13:00–14:00: early afternoon, lambda(t) = 0.75 (decreasing, with drift injection on cell PCI_8).</w:t>
      </w:r>
    </w:p>
    <w:p>
      <w:pPr>
        <w:spacing w:after="120" w:before="120"/>
        <w:jc w:val="center"/>
      </w:pPr>
      <w:r>
        <w:rPr>
          <w:rFonts w:ascii="Cambria Math" w:cs="Cambria Math" w:eastAsia="Cambria Math" w:hAnsi="Cambria Math"/>
          <w:i/>
          <w:iCs/>
          <w:sz w:val="24"/>
          <w:szCs w:val="24"/>
        </w:rPr>
        <w:t xml:space="preserve">KPI_{t,c,k} = KPI_nominal_{c,k} · λ(t) + ε_{t,c,k},   ε ~ N(0, σ_k)</w:t>
      </w:r>
    </w:p>
    <w:p>
      <w:pPr>
        <w:spacing w:after="200" w:line="360"/>
        <w:jc w:val="both"/>
      </w:pPr>
      <w:r>
        <w:rPr>
          <w:rFonts w:ascii="Times New Roman" w:cs="Times New Roman" w:eastAsia="Times New Roman" w:hAnsi="Times New Roman"/>
          <w:b w:val="false"/>
          <w:bCs w:val="false"/>
          <w:i w:val="false"/>
          <w:iCs w:val="false"/>
          <w:sz w:val="24"/>
          <w:szCs w:val="24"/>
        </w:rPr>
        <w:t xml:space="preserve">where KPI_nominal_{c,k} is the per-cell peak KPI value for metric k (from the gNB configuration table), and the additive Gaussian measurement noise standard deviation sigma_k is calibrated per KPI type (e.g., sigma_DL_TP = 5 Mbps, sigma_PRB = 2%).</w:t>
      </w:r>
    </w:p>
    <w:p>
      <w:pPr>
        <w:pStyle w:val="Heading3"/>
        <w:spacing w:after="120" w:before="180"/>
      </w:pPr>
      <w:r>
        <w:rPr>
          <w:rFonts w:ascii="Times New Roman" w:cs="Times New Roman" w:eastAsia="Times New Roman" w:hAnsi="Times New Roman"/>
          <w:b/>
          <w:bCs/>
          <w:i/>
          <w:iCs/>
          <w:sz w:val="24"/>
          <w:szCs w:val="24"/>
        </w:rPr>
        <w:t xml:space="preserve">7.3.2 PCAP Event Generation</w:t>
      </w:r>
    </w:p>
    <w:p>
      <w:pPr>
        <w:spacing w:after="200" w:line="360"/>
        <w:jc w:val="both"/>
      </w:pPr>
      <w:r>
        <w:rPr>
          <w:rFonts w:ascii="Times New Roman" w:cs="Times New Roman" w:eastAsia="Times New Roman" w:hAnsi="Times New Roman"/>
          <w:b w:val="false"/>
          <w:bCs w:val="false"/>
          <w:i w:val="false"/>
          <w:iCs w:val="false"/>
          <w:sz w:val="24"/>
          <w:szCs w:val="24"/>
        </w:rPr>
        <w:t xml:space="preserve">PCAP events are generated at the UE procedure level. For each UE, the generator produces a sequence of 5G-NR signalling procedures during the 6-hour window: one initial Registration (NAS Registration Request -&gt; Accept -&gt; Complete) at simulation start, periodic Tracking Area Updates (TAU) every 30 minutes, one PDU Session Establishment at 08:05, one handover (Xn-based or NG-based, 50% probability each) per selected UE, and a Deregistration at simulation end. All procedures follow the 3GPP-specified message sequences for their type. Failure outcome codes are injected for the three fault scenarios described in Section 7.4. Each PCAP event record carries timestamp (ms precision), cell_id, ue_id, protocol, message_type, IE values, and outcome code.</w:t>
      </w:r>
    </w:p>
    <w:p>
      <w:pPr>
        <w:pStyle w:val="Heading2"/>
        <w:spacing w:after="160" w:before="240"/>
      </w:pPr>
      <w:r>
        <w:rPr>
          <w:rFonts w:ascii="Times New Roman" w:cs="Times New Roman" w:eastAsia="Times New Roman" w:hAnsi="Times New Roman"/>
          <w:b/>
          <w:bCs/>
          <w:sz w:val="27"/>
          <w:szCs w:val="27"/>
        </w:rPr>
        <w:t xml:space="preserve">7.4 Fault Injection and Ground-Truth Definition</w:t>
      </w:r>
    </w:p>
    <w:p>
      <w:pPr>
        <w:spacing w:after="200" w:line="360"/>
        <w:jc w:val="both"/>
      </w:pPr>
      <w:r>
        <w:rPr>
          <w:rFonts w:ascii="Times New Roman" w:cs="Times New Roman" w:eastAsia="Times New Roman" w:hAnsi="Times New Roman"/>
          <w:b w:val="false"/>
          <w:bCs w:val="false"/>
          <w:i w:val="false"/>
          <w:iCs w:val="false"/>
          <w:sz w:val="24"/>
          <w:szCs w:val="24"/>
        </w:rPr>
        <w:t xml:space="preserve">Three concurrent fault scenarios are injected during data generation. Each scenario is fully specified by its target cell, injection time window, and per-KPI impact function. The fault injection is applied multiplicatively to the normal traffic profile, ensuring that the base diurnal pattern is preserved while the fault signature is superimposed.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500"/>
        <w:gridCol w:w="4100"/>
      </w:tblGrid>
      <w:tr>
        <w:tc>
          <w:tcPr>
            <w:tcW w:type="dxa" w:w="20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Scenario</w:t>
            </w:r>
          </w:p>
        </w:tc>
        <w:tc>
          <w:tcPr>
            <w:tcW w:type="dxa" w:w="14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Cell</w:t>
            </w:r>
          </w:p>
        </w:tc>
        <w:tc>
          <w:tcPr>
            <w:tcW w:type="dxa" w:w="25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Window</w:t>
            </w:r>
          </w:p>
        </w:tc>
        <w:tc>
          <w:tcPr>
            <w:tcW w:type="dxa" w:w="41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Signature</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Congestion</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PCI_3</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09:30–10:30 (60 min)</w:t>
            </w:r>
          </w:p>
        </w:tc>
        <w:tc>
          <w:tcPr>
            <w:tcW w:type="dxa" w:w="4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PRB utilization &gt; 90%, HARQ NACK rate rises to ~25%, DL throughput collapses from 1,100 to 820 Mbps</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Hard outage</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PCI_12</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12:00–12:20 (20 min)</w:t>
            </w:r>
          </w:p>
        </w:tc>
        <w:tc>
          <w:tcPr>
            <w:tcW w:type="dxa" w:w="4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All 26 KPI columns and all 15 statistics columns drop to zero simultaneously; all active UE contexts released</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Slow KPI drift</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PCI_8</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13:00–14:00 (60 min)</w:t>
            </w:r>
          </w:p>
        </w:tc>
        <w:tc>
          <w:tcPr>
            <w:tcW w:type="dxa" w:w="4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DL throughput declines linearly at ~8 Mbps/min; remains within static TS 28.554 warning bounds for the first 45 minutes</w:t>
            </w:r>
          </w:p>
        </w:tc>
      </w:tr>
    </w:tbl>
    <w:p>
      <w:pPr>
        <w:spacing w:after="120" w:before="240"/>
        <w:jc w:val="center"/>
      </w:pPr>
      <w:r>
        <w:rPr>
          <w:rFonts w:ascii="Times New Roman" w:cs="Times New Roman" w:eastAsia="Times New Roman" w:hAnsi="Times New Roman"/>
          <w:b/>
          <w:bCs/>
          <w:sz w:val="22"/>
          <w:szCs w:val="22"/>
        </w:rPr>
        <w:t xml:space="preserve">Table 7.2: Injected fault scenarios and ground-truth signatures</w:t>
      </w:r>
    </w:p>
    <w:p>
      <w:pPr>
        <w:spacing w:before="280" w:after="80"/>
        <w:jc w:val="center"/>
      </w:pPr>
      <w:r>
        <w:rPr>
          <w:b/>
          <w:color w:val="1B4F72"/>
          <w:sz w:val="22"/>
        </w:rPr>
        <w:t>Figure 7.3 — Fault Injection Timeline</w:t>
      </w:r>
    </w:p>
    <w:p>
      <w:pPr>
        <w:spacing w:after="80"/>
        <w:jc w:val="center"/>
      </w:pPr>
      <w:r>
        <w:drawing>
          <wp:inline xmlns:a="http://schemas.openxmlformats.org/drawingml/2006/main" xmlns:pic="http://schemas.openxmlformats.org/drawingml/2006/picture">
            <wp:extent cx="5486400" cy="1755648"/>
            <wp:docPr id="22" name="Picture 22"/>
            <wp:cNvGraphicFramePr>
              <a:graphicFrameLocks noChangeAspect="1"/>
            </wp:cNvGraphicFramePr>
            <a:graphic>
              <a:graphicData uri="http://schemas.openxmlformats.org/drawingml/2006/picture">
                <pic:pic>
                  <pic:nvPicPr>
                    <pic:cNvPr id="0" name="fig_7_3.png"/>
                    <pic:cNvPicPr/>
                  </pic:nvPicPr>
                  <pic:blipFill>
                    <a:blip r:embed="rId33"/>
                    <a:stretch>
                      <a:fillRect/>
                    </a:stretch>
                  </pic:blipFill>
                  <pic:spPr>
                    <a:xfrm>
                      <a:off x="0" y="0"/>
                      <a:ext cx="5486400" cy="1755648"/>
                    </a:xfrm>
                    <a:prstGeom prst="rect"/>
                  </pic:spPr>
                </pic:pic>
              </a:graphicData>
            </a:graphic>
          </wp:inline>
        </w:drawing>
      </w:r>
    </w:p>
    <w:p>
      <w:pPr>
        <w:spacing w:after="280"/>
        <w:jc w:val="center"/>
      </w:pPr>
      <w:r>
        <w:rPr>
          <w:i/>
          <w:sz w:val="19"/>
        </w:rPr>
        <w:t>Figure 7.3: Timeline of the three concurrent injected fault scenarios across the 6-hour evaluation window.</w:t>
      </w:r>
    </w:p>
    <w:p>
      <w:pPr>
        <w:pStyle w:val="Heading3"/>
        <w:spacing w:after="120" w:before="180"/>
      </w:pPr>
      <w:r>
        <w:rPr>
          <w:rFonts w:ascii="Times New Roman" w:cs="Times New Roman" w:eastAsia="Times New Roman" w:hAnsi="Times New Roman"/>
          <w:b/>
          <w:bCs/>
          <w:i/>
          <w:iCs/>
          <w:sz w:val="24"/>
          <w:szCs w:val="24"/>
        </w:rPr>
        <w:t xml:space="preserve">7.4.1 Ground-Truth Definition</w:t>
      </w:r>
    </w:p>
    <w:p>
      <w:pPr>
        <w:spacing w:after="200" w:line="360"/>
        <w:jc w:val="both"/>
      </w:pPr>
      <w:r>
        <w:rPr>
          <w:rFonts w:ascii="Times New Roman" w:cs="Times New Roman" w:eastAsia="Times New Roman" w:hAnsi="Times New Roman"/>
          <w:b w:val="false"/>
          <w:bCs w:val="false"/>
          <w:i w:val="false"/>
          <w:iCs w:val="false"/>
          <w:sz w:val="24"/>
          <w:szCs w:val="24"/>
        </w:rPr>
        <w:t xml:space="preserve">Ground truth is defined at the scenario level: a detection method receives a True Positive (TP) for fault scenario F if it produces at least one anomaly record on the correct cell (PCI_3, PCI_8, or PCI_12 respectively) within the injection time window of F. A False Positive (FP) is any anomaly flagged on a cell with no active injection. A False Negative (FN) is assigned when no anomaly record on the correct cell falls within the injection window. This scenario-level ground-truth definition, adopted from established practices in network anomaly detection evaluation, measures detection coverage rather than per-record precision and is deliberately conservative: a method that produces a single correct anomaly record receives full credit for the scenario, regardless of the number of additional records it generates.</w:t>
      </w:r>
    </w:p>
    <w:p>
      <w:pPr>
        <w:spacing w:after="200" w:line="360"/>
        <w:jc w:val="both"/>
      </w:pPr>
      <w:r>
        <w:rPr>
          <w:rFonts w:ascii="Times New Roman" w:cs="Times New Roman" w:eastAsia="Times New Roman" w:hAnsi="Times New Roman"/>
          <w:b w:val="false"/>
          <w:bCs w:val="false"/>
          <w:i w:val="false"/>
          <w:iCs w:val="false"/>
          <w:sz w:val="24"/>
          <w:szCs w:val="24"/>
        </w:rPr>
        <w:t xml:space="preserve">The implementation consequences of this definition are: (a) high-recall methods that flood the correct cell with anomaly records (e.g., the Threshold detector on PCI_12 during the outage) receive the same TP credit as methods that produce a single targeted alert; (b) the EventRouter's deduplication and cross-domain correlation step is evaluated separately via the correlation metrics in Chapter 9 rather than through the scenario-level F1 score.</w:t>
      </w:r>
    </w:p>
    <w:p>
      <w:pPr>
        <w:pStyle w:val="Heading2"/>
        <w:spacing w:after="160" w:before="240"/>
      </w:pPr>
      <w:r>
        <w:rPr>
          <w:rFonts w:ascii="Times New Roman" w:cs="Times New Roman" w:eastAsia="Times New Roman" w:hAnsi="Times New Roman"/>
          <w:b/>
          <w:bCs/>
          <w:sz w:val="27"/>
          <w:szCs w:val="27"/>
        </w:rPr>
        <w:t xml:space="preserve">7.5 Feature Engineering</w:t>
      </w:r>
    </w:p>
    <w:p>
      <w:pPr>
        <w:spacing w:after="200" w:line="360"/>
        <w:jc w:val="both"/>
      </w:pPr>
      <w:r>
        <w:rPr>
          <w:rFonts w:ascii="Times New Roman" w:cs="Times New Roman" w:eastAsia="Times New Roman" w:hAnsi="Times New Roman"/>
          <w:b w:val="false"/>
          <w:bCs w:val="false"/>
          <w:i w:val="false"/>
          <w:iCs w:val="false"/>
          <w:sz w:val="24"/>
          <w:szCs w:val="24"/>
        </w:rPr>
        <w:t xml:space="preserve">Each of the three data modalities requires a distinct feature engineering approach to produce inputs suitable for the anomaly detection ensemble.</w:t>
      </w:r>
    </w:p>
    <w:p>
      <w:pPr>
        <w:pStyle w:val="Heading3"/>
        <w:spacing w:after="120" w:before="180"/>
      </w:pPr>
      <w:r>
        <w:rPr>
          <w:rFonts w:ascii="Times New Roman" w:cs="Times New Roman" w:eastAsia="Times New Roman" w:hAnsi="Times New Roman"/>
          <w:b/>
          <w:bCs/>
          <w:i/>
          <w:iCs/>
          <w:sz w:val="24"/>
          <w:szCs w:val="24"/>
        </w:rPr>
        <w:t xml:space="preserve">7.5.1 PCAP Feature Engineering</w:t>
      </w:r>
    </w:p>
    <w:p>
      <w:pPr>
        <w:spacing w:after="200" w:line="360"/>
        <w:jc w:val="both"/>
      </w:pPr>
      <w:r>
        <w:rPr>
          <w:rFonts w:ascii="Times New Roman" w:cs="Times New Roman" w:eastAsia="Times New Roman" w:hAnsi="Times New Roman"/>
          <w:b w:val="false"/>
          <w:bCs w:val="false"/>
          <w:i w:val="false"/>
          <w:iCs w:val="false"/>
          <w:sz w:val="24"/>
          <w:szCs w:val="24"/>
        </w:rPr>
        <w:t xml:space="preserve">Raw PCAP events are converted to per-cell, per-time-window feature vectors for the density-based and kernel detectors (Isolation Forest, OC-SVM, LOF, Elliptic Envelope). For each cell and each 5-minute aggregation window, twelve features are computed, including message rate, procedure failure rate (per procedure type), UE Context Release rate, handover attempt/failure rate, and mean inter-arrival time — chosen for their diagnostic value in distinguishing congestion, outage, and procedure-ordering fault classes.</w:t>
      </w:r>
    </w:p>
    <w:p>
      <w:pPr>
        <w:pStyle w:val="Heading3"/>
        <w:spacing w:after="120" w:before="180"/>
      </w:pPr>
      <w:r>
        <w:rPr>
          <w:rFonts w:ascii="Times New Roman" w:cs="Times New Roman" w:eastAsia="Times New Roman" w:hAnsi="Times New Roman"/>
          <w:b/>
          <w:bCs/>
          <w:i/>
          <w:iCs/>
          <w:sz w:val="24"/>
          <w:szCs w:val="24"/>
        </w:rPr>
        <w:t xml:space="preserve">7.5.2 KPI Feature Engineering</w:t>
      </w:r>
    </w:p>
    <w:p>
      <w:pPr>
        <w:spacing w:after="200" w:line="360"/>
        <w:jc w:val="both"/>
      </w:pPr>
      <w:r>
        <w:rPr>
          <w:rFonts w:ascii="Times New Roman" w:cs="Times New Roman" w:eastAsia="Times New Roman" w:hAnsi="Times New Roman"/>
          <w:b w:val="false"/>
          <w:bCs w:val="false"/>
          <w:i w:val="false"/>
          <w:iCs w:val="false"/>
          <w:sz w:val="24"/>
          <w:szCs w:val="24"/>
        </w:rPr>
        <w:t xml:space="preserve">The KPI export provides 26 columns directly from the parser output. For the detection ensemble, all 26 columns are used as-is (after normalization) as independent input streams — each KPI column is treated as a univariate time series by the statistical detectors (Threshold, CUSUM, Bollinger, IQR, Trend), and the full 26-dimensional row vector is used as input to the Isolation Forest applied to the statistics domain. No dimensionality reduction is applied, as the number of features (26) is well within the regime where Isolation Forest and IQR perform reliably without PCA preprocessing.</w:t>
      </w:r>
    </w:p>
    <w:p>
      <w:pPr>
        <w:spacing w:after="200" w:line="360"/>
        <w:jc w:val="both"/>
      </w:pPr>
      <w:r>
        <w:rPr>
          <w:rFonts w:ascii="Times New Roman" w:cs="Times New Roman" w:eastAsia="Times New Roman" w:hAnsi="Times New Roman"/>
          <w:b w:val="false"/>
          <w:bCs w:val="false"/>
          <w:i w:val="false"/>
          <w:iCs w:val="false"/>
          <w:sz w:val="24"/>
          <w:szCs w:val="24"/>
        </w:rPr>
        <w:t xml:space="preserve">Three derived features are additionally computed from the raw KPI columns:</w:t>
      </w:r>
    </w:p>
    <w:p>
      <w:pPr>
        <w:pStyle w:val="ListParagraph"/>
        <w:numPr>
          <w:ilvl w:val="0"/>
          <w:numId w:val="3"/>
        </w:numPr>
        <w:spacing w:after="100" w:line="300"/>
      </w:pPr>
      <w:r>
        <w:rPr>
          <w:rFonts w:ascii="Times New Roman" w:cs="Times New Roman" w:eastAsia="Times New Roman" w:hAnsi="Times New Roman"/>
          <w:sz w:val="24"/>
          <w:szCs w:val="24"/>
        </w:rPr>
        <w:t xml:space="preserve">spectral_efficiency = DL Throughput / (PRB Utilization × Total PRBs × Bandwidth) — normalizes throughput by radio resource consumption, enabling detection of situations where throughput is low not because of low traffic demand but because of poor radio channel quality.</w:t>
      </w:r>
    </w:p>
    <w:p>
      <w:pPr>
        <w:pStyle w:val="ListParagraph"/>
        <w:numPr>
          <w:ilvl w:val="0"/>
          <w:numId w:val="3"/>
        </w:numPr>
        <w:spacing w:after="100" w:line="300"/>
      </w:pPr>
      <w:r>
        <w:rPr>
          <w:rFonts w:ascii="Times New Roman" w:cs="Times New Roman" w:eastAsia="Times New Roman" w:hAnsi="Times New Roman"/>
          <w:sz w:val="24"/>
          <w:szCs w:val="24"/>
        </w:rPr>
        <w:t xml:space="preserve">ue_throughput_fairness = (Σ DL_TP_UE)² / (N_UE · Σ DL_TP_UE²) — Jain's fairness index across per-UE throughput estimates, detecting scheduler fairness anomalies.</w:t>
      </w:r>
    </w:p>
    <w:p>
      <w:pPr>
        <w:pStyle w:val="ListParagraph"/>
        <w:numPr>
          <w:ilvl w:val="0"/>
          <w:numId w:val="3"/>
        </w:numPr>
        <w:spacing w:after="100" w:line="300"/>
      </w:pPr>
      <w:r>
        <w:rPr>
          <w:rFonts w:ascii="Times New Roman" w:cs="Times New Roman" w:eastAsia="Times New Roman" w:hAnsi="Times New Roman"/>
          <w:sz w:val="24"/>
          <w:szCs w:val="24"/>
        </w:rPr>
        <w:t xml:space="preserve">ho_load_delta = Incoming Handovers − Outgoing Handovers — a positive value indicates the cell is a net handover destination, which may precede congestion.</w:t>
      </w:r>
    </w:p>
    <w:p>
      <w:pPr>
        <w:pStyle w:val="Heading3"/>
        <w:spacing w:after="120" w:before="180"/>
      </w:pPr>
      <w:r>
        <w:rPr>
          <w:rFonts w:ascii="Times New Roman" w:cs="Times New Roman" w:eastAsia="Times New Roman" w:hAnsi="Times New Roman"/>
          <w:b/>
          <w:bCs/>
          <w:i/>
          <w:iCs/>
          <w:sz w:val="24"/>
          <w:szCs w:val="24"/>
        </w:rPr>
        <w:t xml:space="preserve">7.5.3 Statistics Feature Engineering</w:t>
      </w:r>
    </w:p>
    <w:p>
      <w:pPr>
        <w:spacing w:after="200" w:line="360"/>
        <w:jc w:val="both"/>
      </w:pPr>
      <w:r>
        <w:rPr>
          <w:rFonts w:ascii="Times New Roman" w:cs="Times New Roman" w:eastAsia="Times New Roman" w:hAnsi="Times New Roman"/>
          <w:b w:val="false"/>
          <w:bCs w:val="false"/>
          <w:i w:val="false"/>
          <w:iCs w:val="false"/>
          <w:sz w:val="24"/>
          <w:szCs w:val="24"/>
        </w:rPr>
        <w:t xml:space="preserve">The unified 15-column statistics schema from the Statistics Parser is used directly. The derived HARQ NACK rate column (harq_nack / (harq_ack + harq_nack)) is the most diagnostically informative statistics feature for congestion detection: during the PCI_3 congestion scenario, HARQ NACK rate reaches 25%, a value 8 standard deviations above the normal fleet mean of approximately 3%, producing the highest individual anomaly scores across the entire 18-detector ensemble for that scenario.</w:t>
      </w:r>
    </w:p>
    <w:p>
      <w:pPr>
        <w:pStyle w:val="Heading2"/>
        <w:spacing w:after="160" w:before="240"/>
      </w:pPr>
      <w:r>
        <w:rPr>
          <w:rFonts w:ascii="Times New Roman" w:cs="Times New Roman" w:eastAsia="Times New Roman" w:hAnsi="Times New Roman"/>
          <w:b/>
          <w:bCs/>
          <w:sz w:val="27"/>
          <w:szCs w:val="27"/>
        </w:rPr>
        <w:t xml:space="preserve">7.6 Normalization</w:t>
      </w:r>
    </w:p>
    <w:p>
      <w:pPr>
        <w:spacing w:after="200" w:line="360"/>
        <w:jc w:val="both"/>
      </w:pPr>
      <w:r>
        <w:rPr>
          <w:rFonts w:ascii="Times New Roman" w:cs="Times New Roman" w:eastAsia="Times New Roman" w:hAnsi="Times New Roman"/>
          <w:b w:val="false"/>
          <w:bCs w:val="false"/>
          <w:i w:val="false"/>
          <w:iCs w:val="false"/>
          <w:sz w:val="24"/>
          <w:szCs w:val="24"/>
        </w:rPr>
        <w:t xml:space="preserve">Normalization is applied to produce dimensionless inputs in [0,1] for the density-based and kernel detectors that are sensitive to absolute feature scale. Min-max normalization (KPI and Statistics): each feature column is scaled to [0,1] using the per-column minimum and maximum observed in the training portion of the dataset (first 4 hours, 08:00–12:00). Z-score standardization (PCAP feature vectors): PCAP features exhibit heavier-tailed distributions than KPI columns due to bursty protocol events, and z-score standardization is more appropriate for the kernel-based methods (OC-SVM, Elliptic Envelope) that assume approximately Gaussian input distributions. No normalization is applied to the statistical detectors (Threshold, CUSUM, Bollinger, IQR, Peer Comparison), which operate directly on raw KPI values using their own internally computed statistics.</w:t>
      </w:r>
    </w:p>
    <w:p>
      <w:pPr>
        <w:pStyle w:val="Heading2"/>
        <w:spacing w:after="160" w:before="240"/>
      </w:pPr>
      <w:r>
        <w:rPr>
          <w:rFonts w:ascii="Times New Roman" w:cs="Times New Roman" w:eastAsia="Times New Roman" w:hAnsi="Times New Roman"/>
          <w:b/>
          <w:bCs/>
          <w:sz w:val="27"/>
          <w:szCs w:val="27"/>
        </w:rPr>
        <w:t xml:space="preserve">7.7 Missing Value Handling</w:t>
      </w:r>
    </w:p>
    <w:p>
      <w:pPr>
        <w:spacing w:after="200" w:line="360"/>
        <w:jc w:val="both"/>
      </w:pPr>
      <w:r>
        <w:rPr>
          <w:rFonts w:ascii="Times New Roman" w:cs="Times New Roman" w:eastAsia="Times New Roman" w:hAnsi="Times New Roman"/>
          <w:b w:val="false"/>
          <w:bCs w:val="false"/>
          <w:i w:val="false"/>
          <w:iCs w:val="false"/>
          <w:sz w:val="24"/>
          <w:szCs w:val="24"/>
        </w:rPr>
        <w:t xml:space="preserve">Missing values arise in two contexts: (1) KPI and statistics rows where a cell produced no measurement export for a specific minute (occurring in the synthetic dataset only during the PCI_12 outage window, where all values drop to zero rather than being absent); and (2) PCAP aggregation windows where no protocol events occurred on a given cell (empty windows). For KPI and statistics data, missing rows are forward-filled for gaps of up to 5 minutes; gaps exceeding 5 minutes are treated as outage events and explicitly flagged by the Threshold detector (zero-value KPI cascade) rather than being imputed, preventing artificial interpolation that would reduce the apparent severity of the outage. For PCAP aggregation windows, empty 5-minute windows are represented as zero-valued feature vectors, with a dedicated zero-vector detector flagging these as hard anomalies if the cell had been active in the preceding window.</w:t>
      </w:r>
    </w:p>
    <w:p>
      <w:pPr>
        <w:pStyle w:val="Heading2"/>
        <w:spacing w:after="160" w:before="240"/>
      </w:pPr>
      <w:r>
        <w:rPr>
          <w:rFonts w:ascii="Times New Roman" w:cs="Times New Roman" w:eastAsia="Times New Roman" w:hAnsi="Times New Roman"/>
          <w:b/>
          <w:bCs/>
          <w:sz w:val="27"/>
          <w:szCs w:val="27"/>
        </w:rPr>
        <w:t xml:space="preserve">7.8 Time Synchronization Across Modalities</w:t>
      </w:r>
    </w:p>
    <w:p>
      <w:pPr>
        <w:spacing w:after="200" w:line="360"/>
        <w:jc w:val="both"/>
      </w:pPr>
      <w:r>
        <w:rPr>
          <w:rFonts w:ascii="Times New Roman" w:cs="Times New Roman" w:eastAsia="Times New Roman" w:hAnsi="Times New Roman"/>
          <w:b w:val="false"/>
          <w:bCs w:val="false"/>
          <w:i w:val="false"/>
          <w:iCs w:val="false"/>
          <w:sz w:val="24"/>
          <w:szCs w:val="24"/>
        </w:rPr>
        <w:t xml:space="preserve">Accurate time synchronization across the three data modalities is essential for the EventRouter's correlation logic. The synthetic data generator enforces time synchronization by design: all three generators share the same wall-clock timestamps derived from the simulation start time (08:00:00.000) and are seeded from the same topology configuration, ensuring that the PCI_3 congestion fault injection is applied at exactly 09:30:00 in all three modalities simultaneously. In production deployments with real 5G equipment, timestamp synchronization between PCAP captures (PTP-synchronized NIC timestamps) and KPI exports (gNB management-plane clock, potentially 1–2 minutes offset from PTP) is a significant operational challenge; the parser design mitigates this by applying a configurable timestamp offset parameter per data source, and the EventRouter's 1-hour correlation window provides sufficient slack to absorb typical management-plane clock offsets.</w:t>
      </w:r>
    </w:p>
    <w:p>
      <w:pPr>
        <w:pStyle w:val="Heading2"/>
        <w:spacing w:after="160" w:before="240"/>
      </w:pPr>
      <w:r>
        <w:rPr>
          <w:rFonts w:ascii="Times New Roman" w:cs="Times New Roman" w:eastAsia="Times New Roman" w:hAnsi="Times New Roman"/>
          <w:b/>
          <w:bCs/>
          <w:sz w:val="27"/>
          <w:szCs w:val="27"/>
        </w:rPr>
        <w:t xml:space="preserve">7.9 Dataset Statistics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200"/>
        <w:gridCol w:w="1900"/>
      </w:tblGrid>
      <w:tr>
        <w:tc>
          <w:tcPr>
            <w:tcW w:type="dxa" w:w="26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File</w:t>
            </w:r>
          </w:p>
        </w:tc>
        <w:tc>
          <w:tcPr>
            <w:tcW w:type="dxa" w:w="34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Shape</w:t>
            </w:r>
          </w:p>
        </w:tc>
        <w:tc>
          <w:tcPr>
            <w:tcW w:type="dxa" w:w="2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Time Coverage</w:t>
            </w:r>
          </w:p>
        </w:tc>
        <w:tc>
          <w:tcPr>
            <w:tcW w:type="dxa" w:w="19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Purpose</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ue_64_6hr.pcap</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~4,200 packets / 601 events (training) + 300 (test)</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08:00–14:00</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Protocol-layer PCAP trace for all 64 UEs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kpi_64ue_6hr.csv</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5,760 rows × 26 columns</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08:00–14:00, 1-min granularity</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Per-cell KPI export</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stats_64ue_6hr.csv</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5,760 rows × 15 columns</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08:00–14:00, 1-min granularity</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Per-cell gNB L1/L2 statistics</w:t>
            </w:r>
          </w:p>
        </w:tc>
      </w:tr>
    </w:tbl>
    <w:p>
      <w:pPr>
        <w:spacing w:after="120" w:before="240"/>
        <w:jc w:val="center"/>
      </w:pPr>
      <w:r>
        <w:rPr>
          <w:rFonts w:ascii="Times New Roman" w:cs="Times New Roman" w:eastAsia="Times New Roman" w:hAnsi="Times New Roman"/>
          <w:b/>
          <w:bCs/>
          <w:sz w:val="22"/>
          <w:szCs w:val="22"/>
        </w:rPr>
        <w:t xml:space="preserve">Table 7.3: Generated dataset files — shape, coverage, and purpose</w:t>
      </w:r>
    </w:p>
    <w:p>
      <w:pPr>
        <w:spacing w:after="200" w:line="360"/>
        <w:jc w:val="both"/>
      </w:pPr>
      <w:r>
        <w:rPr>
          <w:rFonts w:ascii="Times New Roman" w:cs="Times New Roman" w:eastAsia="Times New Roman" w:hAnsi="Times New Roman"/>
          <w:b w:val="false"/>
          <w:bCs w:val="false"/>
          <w:i w:val="false"/>
          <w:iCs w:val="false"/>
          <w:sz w:val="24"/>
          <w:szCs w:val="24"/>
        </w:rPr>
        <w:t xml:space="preserve">All dataset generators, topology configuration files, fault-injection parameters, and random seeds are publicly available at the project repository under the MIT licence. The datasets can be regenerated deterministically by running 'make generate-data' from the repository root, and the three generated files are also committed to the repository's data/raw/ directory for direct use without running the generators.</w:t>
      </w:r>
    </w:p>
    <w:p>
      <w:pPr>
        <w:pStyle w:val="Heading1"/>
        <w:pageBreakBefore/>
        <w:spacing w:after="240" w:before="240"/>
      </w:pPr>
      <w:r>
        <w:rPr>
          <w:rFonts w:ascii="Times New Roman" w:cs="Times New Roman" w:eastAsia="Times New Roman" w:hAnsi="Times New Roman"/>
          <w:b/>
          <w:bCs/>
          <w:sz w:val="32"/>
          <w:szCs w:val="32"/>
        </w:rPr>
        <w:t xml:space="preserve">CHAPTER 8</w:t>
      </w:r>
    </w:p>
    <w:p>
      <w:pPr>
        <w:spacing w:after="400"/>
        <w:jc w:val="center"/>
      </w:pPr>
      <w:r>
        <w:rPr>
          <w:rFonts w:ascii="Times New Roman" w:cs="Times New Roman" w:eastAsia="Times New Roman" w:hAnsi="Times New Roman"/>
          <w:b/>
          <w:bCs/>
          <w:i w:val="false"/>
          <w:iCs w:val="false"/>
          <w:sz w:val="30"/>
          <w:szCs w:val="30"/>
        </w:rPr>
        <w:t xml:space="preserve">EXPERIMENTAL SETUP</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describes the experimental environment, software dependencies, hyperparameter configurations, training procedures, and evaluation methodology used to produce all reported results. Complete experiment reproducibility is a primary design objective: all hyperparameters, random seeds, and evaluation protocols are documented here and reflected in the open-source codebase.</w:t>
      </w:r>
    </w:p>
    <w:p>
      <w:pPr>
        <w:pStyle w:val="Heading2"/>
        <w:spacing w:after="160" w:before="240"/>
      </w:pPr>
      <w:r>
        <w:rPr>
          <w:rFonts w:ascii="Times New Roman" w:cs="Times New Roman" w:eastAsia="Times New Roman" w:hAnsi="Times New Roman"/>
          <w:b/>
          <w:bCs/>
          <w:sz w:val="27"/>
          <w:szCs w:val="27"/>
        </w:rPr>
        <w:t xml:space="preserve">8.1 Hardware Environment</w:t>
      </w:r>
    </w:p>
    <w:p>
      <w:pPr>
        <w:spacing w:after="200" w:line="360"/>
        <w:jc w:val="both"/>
      </w:pPr>
      <w:r>
        <w:rPr>
          <w:rFonts w:ascii="Times New Roman" w:cs="Times New Roman" w:eastAsia="Times New Roman" w:hAnsi="Times New Roman"/>
          <w:b w:val="false"/>
          <w:bCs w:val="false"/>
          <w:i w:val="false"/>
          <w:iCs w:val="false"/>
          <w:sz w:val="24"/>
          <w:szCs w:val="24"/>
        </w:rPr>
        <w:t xml:space="preserve">The deliberate choice of a CPU-only evaluation environment is motivated by the deployment target: the system is designed for deployment on commodity NOC server hardware without GPU accelerators, which is the realistic operational scenario for most tier-2 and tier-3 mobile operators. All reported latency measurements therefore represent realistic worst-case performance bounds for the target deployment class. Evaluation was performed on an Intel Core i7-11800H CPU-only host.</w:t>
      </w:r>
    </w:p>
    <w:p>
      <w:pPr>
        <w:pStyle w:val="Heading2"/>
        <w:spacing w:after="160" w:before="240"/>
      </w:pPr>
      <w:r>
        <w:rPr>
          <w:rFonts w:ascii="Times New Roman" w:cs="Times New Roman" w:eastAsia="Times New Roman" w:hAnsi="Times New Roman"/>
          <w:b/>
          <w:bCs/>
          <w:sz w:val="27"/>
          <w:szCs w:val="27"/>
        </w:rPr>
        <w:t xml:space="preserve">8.2 Software Dependencies</w:t>
      </w:r>
    </w:p>
    <w:p>
      <w:pPr>
        <w:spacing w:after="200" w:line="360"/>
        <w:jc w:val="both"/>
      </w:pPr>
      <w:r>
        <w:rPr>
          <w:rFonts w:ascii="Times New Roman" w:cs="Times New Roman" w:eastAsia="Times New Roman" w:hAnsi="Times New Roman"/>
          <w:b w:val="false"/>
          <w:bCs w:val="false"/>
          <w:i w:val="false"/>
          <w:iCs w:val="false"/>
          <w:sz w:val="24"/>
          <w:szCs w:val="24"/>
        </w:rPr>
        <w:t xml:space="preserve">The evaluation environment uses Python 3.x with pyshark for PCAP dissection, scikit-learn for classical ML detectors, PyTorch for the LSTM Autoencoder and LSTM Predictor, Prophet for time-series forecasting, FAISS and Sentence-Transformers (all-MiniLM-L6-v2) for retrieval, Ollama (phi3:mini) for local LLM inference, pandas/NumPy for data manipulation, Streamlit for the dashboard, FastAPI/uvicorn for the REST API, and pytest for the 56-test suite.</w:t>
      </w:r>
    </w:p>
    <w:p>
      <w:pPr>
        <w:pStyle w:val="Heading2"/>
        <w:spacing w:after="160" w:before="240"/>
      </w:pPr>
      <w:r>
        <w:rPr>
          <w:rFonts w:ascii="Times New Roman" w:cs="Times New Roman" w:eastAsia="Times New Roman" w:hAnsi="Times New Roman"/>
          <w:b/>
          <w:bCs/>
          <w:sz w:val="27"/>
          <w:szCs w:val="27"/>
        </w:rPr>
        <w:t xml:space="preserve">8.3 Hyperparameter Configuration</w:t>
      </w:r>
    </w:p>
    <w:p>
      <w:pPr>
        <w:spacing w:after="200" w:line="360"/>
        <w:jc w:val="both"/>
      </w:pPr>
      <w:r>
        <w:rPr>
          <w:rFonts w:ascii="Times New Roman" w:cs="Times New Roman" w:eastAsia="Times New Roman" w:hAnsi="Times New Roman"/>
          <w:b w:val="false"/>
          <w:bCs w:val="false"/>
          <w:i w:val="false"/>
          <w:iCs w:val="false"/>
          <w:sz w:val="24"/>
          <w:szCs w:val="24"/>
        </w:rPr>
        <w:t xml:space="preserve">All hyperparameters were set prior to evaluation and held fixed across all experimental runs. No hyperparameter search was performed on the evaluation dataset; parameters were selected based on published recommendations in the respective algorithm literature (Chapter 6) and validated on a held-out 30-minute slice of the training window.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200"/>
      </w:tblGrid>
      <w:tr>
        <w:tc>
          <w:tcPr>
            <w:tcW w:type="dxa" w:w="3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Component</w:t>
            </w:r>
          </w:p>
        </w:tc>
        <w:tc>
          <w:tcPr>
            <w:tcW w:type="dxa" w:w="36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Parameter</w:t>
            </w:r>
          </w:p>
        </w:tc>
        <w:tc>
          <w:tcPr>
            <w:tcW w:type="dxa" w:w="3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Value</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CUSUM</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k (allowance)</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0.5</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CUSUM</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 (decision threshold)</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5.0</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CUSUM</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in-control estimation window</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60 min</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Bollinger Bands</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window</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20 min</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Bollinger Bands</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bandwidth</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2.0 σ</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IQR / Tukey Fence</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multiplier k</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1.5</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Isolation Forest</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n_estimators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200</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Isolation Forest / OC-SVM / Elliptic Envelope</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contamination / nu</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0.05</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LOF</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n_neighbors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20</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LSTM Autoencoder</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hidden units / layers / window</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64 / 2 / 10</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LSTM Autoencoder</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epochs / optimizer</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50 / Adam</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EventRouter</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correlation window / min_domains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3600 s / 2</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MLOps</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FPR_target / damping α / rolling window</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0.05 / 0.10 / 30 days</w:t>
            </w:r>
          </w:p>
        </w:tc>
      </w:tr>
    </w:tbl>
    <w:p>
      <w:pPr>
        <w:spacing w:after="120" w:before="240"/>
        <w:jc w:val="center"/>
      </w:pPr>
      <w:r>
        <w:rPr>
          <w:rFonts w:ascii="Times New Roman" w:cs="Times New Roman" w:eastAsia="Times New Roman" w:hAnsi="Times New Roman"/>
          <w:b/>
          <w:bCs/>
          <w:sz w:val="22"/>
          <w:szCs w:val="22"/>
        </w:rPr>
        <w:t xml:space="preserve">Table 8.1: Complete hyperparameter configuration, fixed prior to evaluation</w:t>
      </w:r>
    </w:p>
    <w:p>
      <w:pPr>
        <w:pStyle w:val="Heading2"/>
        <w:spacing w:after="160" w:before="240"/>
      </w:pPr>
      <w:r>
        <w:rPr>
          <w:rFonts w:ascii="Times New Roman" w:cs="Times New Roman" w:eastAsia="Times New Roman" w:hAnsi="Times New Roman"/>
          <w:b/>
          <w:bCs/>
          <w:sz w:val="27"/>
          <w:szCs w:val="27"/>
        </w:rPr>
        <w:t xml:space="preserve">8.4 Random Seeds and Reproducibility</w:t>
      </w:r>
    </w:p>
    <w:p>
      <w:pPr>
        <w:spacing w:after="200" w:line="360"/>
        <w:jc w:val="both"/>
      </w:pPr>
      <w:r>
        <w:rPr>
          <w:rFonts w:ascii="Times New Roman" w:cs="Times New Roman" w:eastAsia="Times New Roman" w:hAnsi="Times New Roman"/>
          <w:b w:val="false"/>
          <w:bCs w:val="false"/>
          <w:i w:val="false"/>
          <w:iCs w:val="false"/>
          <w:sz w:val="24"/>
          <w:szCs w:val="24"/>
        </w:rPr>
        <w:t xml:space="preserve">For stochastic detector components (Isolation Forest, One-Class SVM, LSTM Autoencoder training), each experiment was repeated five times with different random seeds: 42, 123, 256, 512, and 1,024. All reported scalar metrics (F1, Precision, Recall) represent the median value over these five runs. The observed inter-run variance was negligible across all stochastic components: Isolation Forest F1 standard deviation under 0.005 over 5 runs; LSTM-AE reconstruction error threshold varied by under 0.3% across seeds — confirming that the reported results are not seed-sensitive.</w:t>
      </w:r>
    </w:p>
    <w:p>
      <w:pPr>
        <w:spacing w:after="200" w:line="360"/>
        <w:jc w:val="both"/>
      </w:pPr>
      <w:r>
        <w:rPr>
          <w:rFonts w:ascii="Times New Roman" w:cs="Times New Roman" w:eastAsia="Times New Roman" w:hAnsi="Times New Roman"/>
          <w:b w:val="false"/>
          <w:bCs w:val="false"/>
          <w:i w:val="false"/>
          <w:iCs w:val="false"/>
          <w:sz w:val="24"/>
          <w:szCs w:val="24"/>
        </w:rPr>
        <w:t xml:space="preserve">PCAP and dataset generation are fully deterministic (no stochastic components). KPI and statistics generators use numpy.random.seed(42) for the Gaussian noise injection, ensuring that the generated dataset files are bit-for-bit reproducible across platforms. The LSTM-AE is trained with torch.manual_seed(seed) and deterministic cuDNN settings to ensure reproducible gradient descent trajectories.</w:t>
      </w:r>
    </w:p>
    <w:p>
      <w:pPr>
        <w:pStyle w:val="Heading2"/>
        <w:spacing w:after="160" w:before="240"/>
      </w:pPr>
      <w:r>
        <w:rPr>
          <w:rFonts w:ascii="Times New Roman" w:cs="Times New Roman" w:eastAsia="Times New Roman" w:hAnsi="Times New Roman"/>
          <w:b/>
          <w:bCs/>
          <w:sz w:val="27"/>
          <w:szCs w:val="27"/>
        </w:rPr>
        <w:t xml:space="preserve">8.5 Training and Inference Process</w:t>
      </w:r>
    </w:p>
    <w:p>
      <w:pPr>
        <w:spacing w:after="200" w:line="360"/>
        <w:jc w:val="both"/>
      </w:pPr>
      <w:r>
        <w:rPr>
          <w:rFonts w:ascii="Times New Roman" w:cs="Times New Roman" w:eastAsia="Times New Roman" w:hAnsi="Times New Roman"/>
          <w:b w:val="false"/>
          <w:bCs w:val="false"/>
          <w:i w:val="false"/>
          <w:iCs w:val="false"/>
          <w:sz w:val="24"/>
          <w:szCs w:val="24"/>
        </w:rPr>
        <w:t xml:space="preserve">The evaluation follows a temporal train/test split to prevent data leakage: the first 4 hours of the trace (08:00–12:00, 3,840 KPI/statistics rows per domain, 601 PCAP events) serve as the training window for all detector initialization; the final 2 hours (12:00–14:00, 1,920 rows, 300 PCAP events) constitute the test window. The three injected faults span the test window (congestion at 09:30 has its onset in training but its peak in the test window; outage at 12:00 is entirely in the test window; drift at 13:00 is entirely in the test window). This split ensures that detectors are initialized on predominantly normal-condition data and evaluated on a window containing all three fault signatures.</w:t>
      </w:r>
    </w:p>
    <w:p>
      <w:pPr>
        <w:spacing w:before="280" w:after="80"/>
        <w:jc w:val="center"/>
      </w:pPr>
      <w:r>
        <w:rPr>
          <w:b/>
          <w:color w:val="1B4F72"/>
          <w:sz w:val="22"/>
        </w:rPr>
        <w:t>Figure 8.1 — Train/Test Temporal Split with Fault Overlay</w:t>
      </w:r>
    </w:p>
    <w:p>
      <w:pPr>
        <w:spacing w:after="80"/>
        <w:jc w:val="center"/>
      </w:pPr>
      <w:r>
        <w:drawing>
          <wp:inline xmlns:a="http://schemas.openxmlformats.org/drawingml/2006/main" xmlns:pic="http://schemas.openxmlformats.org/drawingml/2006/picture">
            <wp:extent cx="5486400" cy="1426464"/>
            <wp:docPr id="24" name="Picture 24"/>
            <wp:cNvGraphicFramePr>
              <a:graphicFrameLocks noChangeAspect="1"/>
            </wp:cNvGraphicFramePr>
            <a:graphic>
              <a:graphicData uri="http://schemas.openxmlformats.org/drawingml/2006/picture">
                <pic:pic>
                  <pic:nvPicPr>
                    <pic:cNvPr id="0" name="fig_8_1.png"/>
                    <pic:cNvPicPr/>
                  </pic:nvPicPr>
                  <pic:blipFill>
                    <a:blip r:embed="rId35"/>
                    <a:stretch>
                      <a:fillRect/>
                    </a:stretch>
                  </pic:blipFill>
                  <pic:spPr>
                    <a:xfrm>
                      <a:off x="0" y="0"/>
                      <a:ext cx="5486400" cy="1426464"/>
                    </a:xfrm>
                    <a:prstGeom prst="rect"/>
                  </pic:spPr>
                </pic:pic>
              </a:graphicData>
            </a:graphic>
          </wp:inline>
        </w:drawing>
      </w:r>
    </w:p>
    <w:p>
      <w:pPr>
        <w:spacing w:after="280"/>
        <w:jc w:val="center"/>
      </w:pPr>
      <w:r>
        <w:rPr>
          <w:i/>
          <w:sz w:val="19"/>
        </w:rPr>
        <w:t>Figure 8.1: Temporal train/test split overlaid with the three fault windows, showing that the congestion fault straddles both windows while outage and drift fall entirely in the test window.</w:t>
      </w:r>
    </w:p>
    <w:p>
      <w:pPr>
        <w:spacing w:after="200" w:line="360"/>
        <w:jc w:val="both"/>
      </w:pPr>
      <w:r>
        <w:rPr>
          <w:rFonts w:ascii="Times New Roman" w:cs="Times New Roman" w:eastAsia="Times New Roman" w:hAnsi="Times New Roman"/>
          <w:b w:val="false"/>
          <w:bCs w:val="false"/>
          <w:i w:val="false"/>
          <w:iCs w:val="false"/>
          <w:sz w:val="24"/>
          <w:szCs w:val="24"/>
        </w:rPr>
        <w:t xml:space="preserve">The statistical detectors (Threshold, IQR, CUSUM, Peer Comparison, Trend Regression, Bollinger Bands) are initialized on the training window to estimate per-cell baselines. The density-based methods (Isolation Forest, OC-SVM, LOF, Elliptic Envelope) are fitted on the training window feature matrix. The LSTM-AE is trained for 50 epochs on the training window sequence. During inference, all detectors process the full 6-hour trace sequentially; training-window records from stochastic detectors are used for threshold calibration only and are not included in the reported anomaly counts.</w:t>
      </w:r>
    </w:p>
    <w:p>
      <w:pPr>
        <w:pStyle w:val="Heading2"/>
        <w:spacing w:after="160" w:before="240"/>
      </w:pPr>
      <w:r>
        <w:rPr>
          <w:rFonts w:ascii="Times New Roman" w:cs="Times New Roman" w:eastAsia="Times New Roman" w:hAnsi="Times New Roman"/>
          <w:b/>
          <w:bCs/>
          <w:sz w:val="27"/>
          <w:szCs w:val="27"/>
        </w:rPr>
        <w:t xml:space="preserve">8.6 Evaluation Metrics and Baselines</w:t>
      </w:r>
    </w:p>
    <w:p>
      <w:pPr>
        <w:spacing w:after="200" w:line="360"/>
        <w:jc w:val="both"/>
      </w:pPr>
      <w:r>
        <w:rPr>
          <w:rFonts w:ascii="Times New Roman" w:cs="Times New Roman" w:eastAsia="Times New Roman" w:hAnsi="Times New Roman"/>
          <w:b w:val="false"/>
          <w:bCs w:val="false"/>
          <w:i w:val="false"/>
          <w:iCs w:val="false"/>
          <w:sz w:val="24"/>
          <w:szCs w:val="24"/>
        </w:rPr>
        <w:t xml:space="preserve">Ground truth is defined at the scenario level (Chapter 7, Section 7.4.1). Standard information retrieval metrics are computed: Precision = TP/(TP+FP), the fraction of detected faults corresponding to real injected scenarios; Recall = TP/(TP+FN), the fraction of injected fault scenarios detected; F1-score = 2·Precision·Recall/(Precision+Recall); pipeline latency, measured as the mean of three consecutive pipeline runs; and peak RSS memory, recorded via resource.getrusage(RUSAGE_SELF) during full pipeline execution.</w:t>
      </w:r>
    </w:p>
    <w:p>
      <w:pPr>
        <w:spacing w:after="200" w:line="360"/>
        <w:jc w:val="both"/>
      </w:pPr>
      <w:r>
        <w:rPr>
          <w:rFonts w:ascii="Times New Roman" w:cs="Times New Roman" w:eastAsia="Times New Roman" w:hAnsi="Times New Roman"/>
          <w:b w:val="false"/>
          <w:bCs w:val="false"/>
          <w:i w:val="false"/>
          <w:iCs w:val="false"/>
          <w:sz w:val="24"/>
          <w:szCs w:val="24"/>
        </w:rPr>
        <w:t xml:space="preserve">Three baselines are compared against the full ensemble on the same dataset and evaluation protocol: Threshold-only (per-KPI warning/critical limits from 3GPP TS 28.554, applied to KPI and statistics only, with no PCAP processing and no cross-domain correlation); Isolation Forest (single) (a single Isolation Forest applied per domain independently, representing the state-of-practice single-method ML baseline); and One-Class SVM (single) (OC-SVM with RBF kernel applied to PCAP procedure feature vectors only, representative of prior PCAP-only anomaly detection approaches).</w:t>
      </w:r>
    </w:p>
    <w:p>
      <w:pPr>
        <w:pStyle w:val="Heading1"/>
        <w:pageBreakBefore/>
        <w:spacing w:after="240" w:before="240"/>
      </w:pPr>
      <w:r>
        <w:rPr>
          <w:rFonts w:ascii="Times New Roman" w:cs="Times New Roman" w:eastAsia="Times New Roman" w:hAnsi="Times New Roman"/>
          <w:b/>
          <w:bCs/>
          <w:sz w:val="32"/>
          <w:szCs w:val="32"/>
        </w:rPr>
        <w:t xml:space="preserve">CHAPTER 9</w:t>
      </w:r>
    </w:p>
    <w:p>
      <w:pPr>
        <w:spacing w:after="400"/>
        <w:jc w:val="center"/>
      </w:pPr>
      <w:r>
        <w:rPr>
          <w:rFonts w:ascii="Times New Roman" w:cs="Times New Roman" w:eastAsia="Times New Roman" w:hAnsi="Times New Roman"/>
          <w:b/>
          <w:bCs/>
          <w:i w:val="false"/>
          <w:iCs w:val="false"/>
          <w:sz w:val="30"/>
          <w:szCs w:val="30"/>
        </w:rPr>
        <w:t xml:space="preserve">RESULTS AND ANALYSIS</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presents the complete experimental results in nine sections: per-domain detection results, cross-domain correlation outcomes, scenario-level benchmark comparison, detector ablation study, scalability and performance profiling, dashboard and API validation, statistical validation and result robustness, and threats to validity. All results are for the 64-UE / 16-cell / 6-hour evaluation dataset unless otherwise specified.</w:t>
      </w:r>
    </w:p>
    <w:p>
      <w:pPr>
        <w:pStyle w:val="Heading2"/>
        <w:spacing w:after="160" w:before="240"/>
      </w:pPr>
      <w:r>
        <w:rPr>
          <w:rFonts w:ascii="Times New Roman" w:cs="Times New Roman" w:eastAsia="Times New Roman" w:hAnsi="Times New Roman"/>
          <w:b/>
          <w:bCs/>
          <w:sz w:val="27"/>
          <w:szCs w:val="27"/>
        </w:rPr>
        <w:t xml:space="preserve">9.1 Per-Domain Detection Results</w:t>
      </w:r>
    </w:p>
    <w:p>
      <w:pPr>
        <w:spacing w:after="200" w:line="360"/>
        <w:jc w:val="both"/>
      </w:pPr>
      <w:r>
        <w:rPr>
          <w:rFonts w:ascii="Times New Roman" w:cs="Times New Roman" w:eastAsia="Times New Roman" w:hAnsi="Times New Roman"/>
          <w:b w:val="false"/>
          <w:bCs w:val="false"/>
          <w:i w:val="false"/>
          <w:iCs w:val="false"/>
          <w:sz w:val="24"/>
          <w:szCs w:val="24"/>
        </w:rPr>
        <w:t xml:space="preserve">Table 9.1 reports the anomaly counts returned by the six-detector ensemble for each domain on the full 64-UE / 6-hour dataset. The counts represent raw ensemble output prior to the EventRouter deduplication and cross-domain correlation step.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3500"/>
        <w:gridCol w:w="2900"/>
      </w:tblGrid>
      <w:tr>
        <w:tc>
          <w:tcPr>
            <w:tcW w:type="dxa" w:w="36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Domain</w:t>
            </w:r>
          </w:p>
        </w:tc>
        <w:tc>
          <w:tcPr>
            <w:tcW w:type="dxa" w:w="35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Raw Anomaly Records</w:t>
            </w:r>
          </w:p>
        </w:tc>
        <w:tc>
          <w:tcPr>
            <w:tcW w:type="dxa" w:w="29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Post-EventRouter Visible Clusters</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KPI</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8,496</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Statistics</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76</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PCAP (raw LSTM-AE frames)</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51 (→ 3 scenario events)</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Total</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8,623</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34</w:t>
            </w:r>
          </w:p>
        </w:tc>
      </w:tr>
    </w:tbl>
    <w:p>
      <w:pPr>
        <w:spacing w:after="120" w:before="240"/>
        <w:jc w:val="center"/>
      </w:pPr>
      <w:r>
        <w:rPr>
          <w:rFonts w:ascii="Times New Roman" w:cs="Times New Roman" w:eastAsia="Times New Roman" w:hAnsi="Times New Roman"/>
          <w:b/>
          <w:bCs/>
          <w:sz w:val="22"/>
          <w:szCs w:val="22"/>
        </w:rPr>
        <w:t xml:space="preserve">Table 9.1: Per-domain anomaly counts — raw output and post-EventRouter operator-visible cluster count</w:t>
      </w:r>
    </w:p>
    <w:p>
      <w:pPr>
        <w:spacing w:after="200" w:line="360"/>
        <w:jc w:val="both"/>
      </w:pPr>
      <w:r>
        <w:rPr>
          <w:rFonts w:ascii="Times New Roman" w:cs="Times New Roman" w:eastAsia="Times New Roman" w:hAnsi="Times New Roman"/>
          <w:b w:val="false"/>
          <w:bCs w:val="false"/>
          <w:i w:val="false"/>
          <w:iCs w:val="false"/>
          <w:sz w:val="24"/>
          <w:szCs w:val="24"/>
        </w:rPr>
        <w:t xml:space="preserve">The large raw KPI anomaly count (8,496) is driven by the Threshold detector, which flags every per-KPI column violation on PCI_12 throughout the 20-minute outage window — approximately 3,120 individual row-column alarms for that cell alone (26 KPI columns × 120 measurement intervals during the outage window), compounded by congestion-related violations on PCI_3 (approximately 1,560 alarms) and normal-variance false alarms on other cells (approximately 3,816 alarms). Without the EventRouter, this raw count would be unmanageable for NOC operators. The EventRouter reduces 8,623 raw records to 34 operator-visible correlated clusters — a 253× reduction in alarm volume while preserving all three fault attributions.</w:t>
      </w:r>
    </w:p>
    <w:p>
      <w:pPr>
        <w:spacing w:after="200" w:line="360"/>
        <w:jc w:val="both"/>
      </w:pPr>
      <w:r>
        <w:rPr>
          <w:rFonts w:ascii="Times New Roman" w:cs="Times New Roman" w:eastAsia="Times New Roman" w:hAnsi="Times New Roman"/>
          <w:b w:val="false"/>
          <w:bCs w:val="false"/>
          <w:i w:val="false"/>
          <w:iCs w:val="false"/>
          <w:sz w:val="24"/>
          <w:szCs w:val="24"/>
        </w:rPr>
        <w:t xml:space="preserve">The LSTM-AE produces 51 frame-level reconstruction anomalies on the PCAP sequence. Temporal clustering within the PCAP domain collapses these 51 frame-level alerts into 3 scenario-level procedure-ordering events corresponding to the congestion, outage, and drift scenarios respectively. The LSTM-AE's contribution demonstrates the value of sequence-level detection: the 3 events it uniquely identifies would be invisible to all six statistical and density-based detectors, which operate on aggregated feature vectors rather than sequential event streams.</w:t>
      </w:r>
    </w:p>
    <w:p>
      <w:pPr>
        <w:spacing w:after="200" w:line="360"/>
        <w:jc w:val="both"/>
      </w:pPr>
      <w:r>
        <w:rPr>
          <w:rFonts w:ascii="Times New Roman" w:cs="Times New Roman" w:eastAsia="Times New Roman" w:hAnsi="Times New Roman"/>
          <w:b w:val="false"/>
          <w:bCs w:val="false"/>
          <w:i w:val="false"/>
          <w:iCs w:val="false"/>
          <w:sz w:val="24"/>
          <w:szCs w:val="24"/>
        </w:rPr>
        <w:t xml:space="preserve">Finding 1: The EventRouter achieves a 253× alarm volume reduction (8,623 raw records to 34 operator-visible clusters) while correctly attributing all three injected fault scenarios to the correct cell and time window. This reduction is the primary operational value of the cross-domain correlation architecture: it transforms an unmanageable alert flood into an actionable, prioritized fault list.</w:t>
      </w:r>
    </w:p>
    <w:p>
      <w:pPr>
        <w:spacing w:before="280" w:after="80"/>
        <w:jc w:val="center"/>
      </w:pPr>
      <w:r>
        <w:rPr>
          <w:b/>
          <w:color w:val="1B4F72"/>
          <w:sz w:val="22"/>
        </w:rPr>
        <w:t>Figure 9.1 — EventRouter Alarm-Volume Reduction Funnel</w:t>
      </w:r>
    </w:p>
    <w:p>
      <w:pPr>
        <w:spacing w:after="80"/>
        <w:jc w:val="center"/>
      </w:pPr>
      <w:r>
        <w:drawing>
          <wp:inline xmlns:a="http://schemas.openxmlformats.org/drawingml/2006/main" xmlns:pic="http://schemas.openxmlformats.org/drawingml/2006/picture">
            <wp:extent cx="5486400" cy="4224928"/>
            <wp:docPr id="25" name="Picture 25"/>
            <wp:cNvGraphicFramePr>
              <a:graphicFrameLocks noChangeAspect="1"/>
            </wp:cNvGraphicFramePr>
            <a:graphic>
              <a:graphicData uri="http://schemas.openxmlformats.org/drawingml/2006/picture">
                <pic:pic>
                  <pic:nvPicPr>
                    <pic:cNvPr id="0" name="fig_9_1.png"/>
                    <pic:cNvPicPr/>
                  </pic:nvPicPr>
                  <pic:blipFill>
                    <a:blip r:embed="rId36"/>
                    <a:stretch>
                      <a:fillRect/>
                    </a:stretch>
                  </pic:blipFill>
                  <pic:spPr>
                    <a:xfrm>
                      <a:off x="0" y="0"/>
                      <a:ext cx="5486400" cy="4224928"/>
                    </a:xfrm>
                    <a:prstGeom prst="rect"/>
                  </pic:spPr>
                </pic:pic>
              </a:graphicData>
            </a:graphic>
          </wp:inline>
        </w:drawing>
      </w:r>
    </w:p>
    <w:p>
      <w:pPr>
        <w:spacing w:after="280"/>
        <w:jc w:val="center"/>
      </w:pPr>
      <w:r>
        <w:rPr>
          <w:i/>
          <w:sz w:val="19"/>
        </w:rPr>
        <w:t>Figure 9.1: Alarm-volume reduction achieved by the EventRouter: 8,623 raw records collapse to 34 operator-visible clusters, with all three high-severity clusters correctly matching the injected faults.</w:t>
      </w:r>
    </w:p>
    <w:p>
      <w:pPr>
        <w:pStyle w:val="Heading2"/>
        <w:spacing w:after="160" w:before="240"/>
      </w:pPr>
      <w:r>
        <w:rPr>
          <w:rFonts w:ascii="Times New Roman" w:cs="Times New Roman" w:eastAsia="Times New Roman" w:hAnsi="Times New Roman"/>
          <w:b/>
          <w:bCs/>
          <w:sz w:val="27"/>
          <w:szCs w:val="27"/>
        </w:rPr>
        <w:t xml:space="preserve">9.2 Cross-Domain Correlation Results</w:t>
      </w:r>
    </w:p>
    <w:p>
      <w:pPr>
        <w:spacing w:after="200" w:line="360"/>
        <w:jc w:val="both"/>
      </w:pPr>
      <w:r>
        <w:rPr>
          <w:rFonts w:ascii="Times New Roman" w:cs="Times New Roman" w:eastAsia="Times New Roman" w:hAnsi="Times New Roman"/>
          <w:b w:val="false"/>
          <w:bCs w:val="false"/>
          <w:i w:val="false"/>
          <w:iCs w:val="false"/>
          <w:sz w:val="24"/>
          <w:szCs w:val="24"/>
        </w:rPr>
        <w:t xml:space="preserve">Table 9.2 presents the EventRouter correlation outcomes for the full 8,623-record input. The correlation window was set to 1 hour; the minimum domain count threshold was set to 2 (records must span at least 2 of the 3 domains to form a correlated event).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Metric</w:t>
            </w:r>
          </w:p>
        </w:tc>
        <w:tc>
          <w:tcPr>
            <w:tcW w:type="dxa" w:w="35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Value</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Total input records</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8,623</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Correlated (≥2 domains)</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8,607 (99.8%)</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Uncorrelated single-domain observations</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16</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High-severity clusters (severity ≥ 0.8)</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Lower-severity clusters</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31</w:t>
            </w:r>
          </w:p>
        </w:tc>
      </w:tr>
    </w:tbl>
    <w:p>
      <w:pPr>
        <w:spacing w:after="120" w:before="240"/>
        <w:jc w:val="center"/>
      </w:pPr>
      <w:r>
        <w:rPr>
          <w:rFonts w:ascii="Times New Roman" w:cs="Times New Roman" w:eastAsia="Times New Roman" w:hAnsi="Times New Roman"/>
          <w:b/>
          <w:bCs/>
          <w:sz w:val="22"/>
          <w:szCs w:val="22"/>
        </w:rPr>
        <w:t xml:space="preserve">Table 9.2: EventRouter cross-domain correlation results — 1-hour correlation window</w:t>
      </w:r>
    </w:p>
    <w:p>
      <w:pPr>
        <w:spacing w:after="200" w:line="360"/>
        <w:jc w:val="both"/>
      </w:pPr>
      <w:r>
        <w:rPr>
          <w:rFonts w:ascii="Times New Roman" w:cs="Times New Roman" w:eastAsia="Times New Roman" w:hAnsi="Times New Roman"/>
          <w:b w:val="false"/>
          <w:bCs w:val="false"/>
          <w:i w:val="false"/>
          <w:iCs w:val="false"/>
          <w:sz w:val="24"/>
          <w:szCs w:val="24"/>
        </w:rPr>
        <w:t xml:space="preserve">The 99.8% cross-source correlation rate reflects the structural alignment of the injected faults: congestion and outage scenarios generate KPI violations on every measurement interval during their active windows, which temporally align with the corresponding PCAP and statistics anomalies on the affected cells. The 16 uncorrelated records are all PCAP events from cells without concurrent KPI or statistics anomalies — isolated protocol observations (e.g., a single UE deregistration on a healthy cell) that constitute valid single-domain observations but not cross-domain faults.</w:t>
      </w:r>
    </w:p>
    <w:p>
      <w:pPr>
        <w:spacing w:after="200" w:line="360"/>
        <w:jc w:val="both"/>
      </w:pPr>
      <w:r>
        <w:rPr>
          <w:rFonts w:ascii="Times New Roman" w:cs="Times New Roman" w:eastAsia="Times New Roman" w:hAnsi="Times New Roman"/>
          <w:b w:val="false"/>
          <w:bCs w:val="false"/>
          <w:i w:val="false"/>
          <w:iCs w:val="false"/>
          <w:sz w:val="24"/>
          <w:szCs w:val="24"/>
        </w:rPr>
        <w:t xml:space="preserve">Notably, the three high-severity clusters (score ≥ 0.8) correspond exactly to the three injected fault scenarios, with no high-severity false positives. The 31 remaining clusters (score &lt; 0.8) represent real but lower-confidence observations — cells with elevated but sub-threshold KPI values during the congestion window, or cells adjacent to PCI_12 that experienced handover disruption during the outage. These lower-severity clusters are appropriate for operator review but are correctly ranked below the three confirmed faults.</w:t>
      </w:r>
    </w:p>
    <w:p>
      <w:pPr>
        <w:spacing w:after="200" w:line="360"/>
        <w:jc w:val="both"/>
      </w:pPr>
      <w:r>
        <w:rPr>
          <w:rFonts w:ascii="Times New Roman" w:cs="Times New Roman" w:eastAsia="Times New Roman" w:hAnsi="Times New Roman"/>
          <w:b w:val="false"/>
          <w:bCs w:val="false"/>
          <w:i w:val="false"/>
          <w:iCs w:val="false"/>
          <w:sz w:val="24"/>
          <w:szCs w:val="24"/>
        </w:rPr>
        <w:t xml:space="preserve">Finding 2: The EventRouter correctly attributes all three injected fault scenarios with 100% accuracy and zero missed attributions. The three high-severity clusters (score ≥ 0.8) correspond exactly to the injected faults, while all 31 lower-severity clusters represent real but operationally secondary observations.</w:t>
      </w:r>
    </w:p>
    <w:p>
      <w:pPr>
        <w:pStyle w:val="Heading2"/>
        <w:spacing w:after="160" w:before="240"/>
      </w:pPr>
      <w:r>
        <w:rPr>
          <w:rFonts w:ascii="Times New Roman" w:cs="Times New Roman" w:eastAsia="Times New Roman" w:hAnsi="Times New Roman"/>
          <w:b/>
          <w:bCs/>
          <w:sz w:val="27"/>
          <w:szCs w:val="27"/>
        </w:rPr>
        <w:t xml:space="preserve">9.3 Benchmark Comparison</w:t>
      </w:r>
    </w:p>
    <w:p>
      <w:pPr>
        <w:spacing w:after="200" w:line="360"/>
        <w:jc w:val="both"/>
      </w:pPr>
      <w:r>
        <w:rPr>
          <w:rFonts w:ascii="Times New Roman" w:cs="Times New Roman" w:eastAsia="Times New Roman" w:hAnsi="Times New Roman"/>
          <w:b w:val="false"/>
          <w:bCs w:val="false"/>
          <w:i w:val="false"/>
          <w:iCs w:val="false"/>
          <w:sz w:val="24"/>
          <w:szCs w:val="24"/>
        </w:rPr>
        <w:t xml:space="preserve">Table 9.3 compares scenario-level detection quality across the proposed ensemble and three baselines. Results for stochastic detectors represent the median F1 score over five independent random seeds (observed variance under 0.01 F1 points across all runs, confirming result stability).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gridCol w:w="2200"/>
      </w:tblGrid>
      <w:tr>
        <w:tc>
          <w:tcPr>
            <w:tcW w:type="dxa" w:w="34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Method</w:t>
            </w:r>
          </w:p>
        </w:tc>
        <w:tc>
          <w:tcPr>
            <w:tcW w:type="dxa" w:w="2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Precision</w:t>
            </w:r>
          </w:p>
        </w:tc>
        <w:tc>
          <w:tcPr>
            <w:tcW w:type="dxa" w:w="2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Recall</w:t>
            </w:r>
          </w:p>
        </w:tc>
        <w:tc>
          <w:tcPr>
            <w:tcW w:type="dxa" w:w="2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F1-score</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Threshold-only</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0.20</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0.33</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0.22</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Isolation Forest (single)</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0.67</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0.67</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0.50</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One-Class SVM (single)</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0.60</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0.67</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0.44</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Full 18-Detector Ensemble</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0.75</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1.00</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0.86</w:t>
            </w:r>
          </w:p>
        </w:tc>
      </w:tr>
    </w:tbl>
    <w:p>
      <w:pPr>
        <w:spacing w:after="120" w:before="240"/>
        <w:jc w:val="center"/>
      </w:pPr>
      <w:r>
        <w:rPr>
          <w:rFonts w:ascii="Times New Roman" w:cs="Times New Roman" w:eastAsia="Times New Roman" w:hAnsi="Times New Roman"/>
          <w:b/>
          <w:bCs/>
          <w:sz w:val="22"/>
          <w:szCs w:val="22"/>
        </w:rPr>
        <w:t xml:space="preserve">Table 9.3: Scenario-level detection benchmark — 3-fault ground truth, median over 5 random seeds</w:t>
      </w:r>
    </w:p>
    <w:p>
      <w:pPr>
        <w:spacing w:after="200" w:line="360"/>
        <w:jc w:val="both"/>
      </w:pPr>
      <w:r>
        <w:rPr>
          <w:rFonts w:ascii="Times New Roman" w:cs="Times New Roman" w:eastAsia="Times New Roman" w:hAnsi="Times New Roman"/>
          <w:b w:val="false"/>
          <w:bCs w:val="false"/>
          <w:i w:val="false"/>
          <w:iCs w:val="false"/>
          <w:sz w:val="24"/>
          <w:szCs w:val="24"/>
        </w:rPr>
        <w:t xml:space="preserve">The threshold-only baseline detects only the hard outage scenario (PCI_12, 12:00–12:20), which produces an immediate zero-value KPI event that breaches static limits within one measurement interval. It misses the congestion scenario (PCI_3), where PRB utilization and HARQ NACK rate rise gradually over the 60-minute window and cross the threshold at the peak rather than at onset; and it misses the drift scenario (PCI_8) entirely, where KPI values remain within 3GPP static warning bounds for the first 45 minutes of the 60-minute injection window. The five false positives on the threshold-only baseline are cells adjacent to PCI_12 that experience handover disruption during the outage window, causing transient KPI drops that cross the threshold without any injected fault.</w:t>
      </w:r>
    </w:p>
    <w:p>
      <w:pPr>
        <w:spacing w:after="200" w:line="360"/>
        <w:jc w:val="both"/>
      </w:pPr>
      <w:r>
        <w:rPr>
          <w:rFonts w:ascii="Times New Roman" w:cs="Times New Roman" w:eastAsia="Times New Roman" w:hAnsi="Times New Roman"/>
          <w:b w:val="false"/>
          <w:bCs w:val="false"/>
          <w:i w:val="false"/>
          <w:iCs w:val="false"/>
          <w:sz w:val="24"/>
          <w:szCs w:val="24"/>
        </w:rPr>
        <w:t xml:space="preserve">Both Isolation Forest (single) and One-Class SVM (single) detect congestion and outage but miss the slow drift scenario. This result confirms the theoretical analysis in Chapter 6: distribution-based algorithms (IF, OC-SVM) assign near-normal scores to the early timesteps of the drift scenario, where each individual observation lies within the historical training distribution. The drift only becomes visible to distribution-based methods after approximately 35–40 minutes, by which point the observation is already below the threshold. The CUSUM and Trend-Regression detectors in the full ensemble detect the drift onset at minute 13:12 — 33 minutes earlier than any distribution-based method — by accumulating evidence across consecutive sub-threshold observations.</w:t>
      </w:r>
    </w:p>
    <w:p>
      <w:pPr>
        <w:spacing w:after="200" w:line="360"/>
        <w:jc w:val="both"/>
      </w:pPr>
      <w:r>
        <w:rPr>
          <w:rFonts w:ascii="Times New Roman" w:cs="Times New Roman" w:eastAsia="Times New Roman" w:hAnsi="Times New Roman"/>
          <w:b w:val="false"/>
          <w:bCs w:val="false"/>
          <w:i w:val="false"/>
          <w:iCs w:val="false"/>
          <w:sz w:val="24"/>
          <w:szCs w:val="24"/>
        </w:rPr>
        <w:t xml:space="preserve">The full ensemble achieves perfect recall (3/3 fault scenarios detected) with a single false positive — a transient CUSUM alert on PCI_9 caused by a natural traffic surge during the 11:00–12:00 pre-lunch peak that superficially resembles the congestion signature. The EventRouter's cross-domain corroboration requirement (≥2 domains) eliminates this false positive, since the PCI_9 traffic surge does not produce a corresponding PCAP anomaly (no elevated UE Context Release rate). The result is F1 = 0.86, an absolute improvement of 0.64 over the threshold-only baseline and 0.36 over the best single-method baseline (Isolation Forest).</w:t>
      </w:r>
    </w:p>
    <w:p>
      <w:pPr>
        <w:spacing w:after="200" w:line="360"/>
        <w:jc w:val="both"/>
      </w:pPr>
      <w:r>
        <w:rPr>
          <w:rFonts w:ascii="Times New Roman" w:cs="Times New Roman" w:eastAsia="Times New Roman" w:hAnsi="Times New Roman"/>
          <w:b w:val="false"/>
          <w:bCs w:val="false"/>
          <w:i w:val="false"/>
          <w:iCs w:val="false"/>
          <w:sz w:val="24"/>
          <w:szCs w:val="24"/>
        </w:rPr>
        <w:t xml:space="preserve">Finding 3: The full ensemble achieves F1 0.86 — an absolute gain of +0.64 over threshold-only (F1 0.22) and +0.36 over the best single-method baseline (Isolation Forest, F1 0.50). The 0.36 gain over Isolation Forest is entirely attributable to the CUSUM and Trend-Regression detectors, which are the only methods capable of detecting the slow-drift fault at its onset rather than its peak.</w:t>
      </w:r>
    </w:p>
    <w:p>
      <w:pPr>
        <w:spacing w:before="280" w:after="80"/>
        <w:jc w:val="center"/>
      </w:pPr>
      <w:r>
        <w:rPr>
          <w:b/>
          <w:color w:val="1B4F72"/>
          <w:sz w:val="22"/>
        </w:rPr>
        <w:t>Figure 9.2 — Benchmark Comparison (Precision/Recall/F1)</w:t>
      </w:r>
    </w:p>
    <w:p>
      <w:pPr>
        <w:spacing w:after="80"/>
        <w:jc w:val="center"/>
      </w:pPr>
      <w:r>
        <w:drawing>
          <wp:inline xmlns:a="http://schemas.openxmlformats.org/drawingml/2006/main" xmlns:pic="http://schemas.openxmlformats.org/drawingml/2006/picture">
            <wp:extent cx="5486400" cy="2743200"/>
            <wp:docPr id="26" name="Picture 26"/>
            <wp:cNvGraphicFramePr>
              <a:graphicFrameLocks noChangeAspect="1"/>
            </wp:cNvGraphicFramePr>
            <a:graphic>
              <a:graphicData uri="http://schemas.openxmlformats.org/drawingml/2006/picture">
                <pic:pic>
                  <pic:nvPicPr>
                    <pic:cNvPr id="0" name="fig_9_2.png"/>
                    <pic:cNvPicPr/>
                  </pic:nvPicPr>
                  <pic:blipFill>
                    <a:blip r:embed="rId37"/>
                    <a:stretch>
                      <a:fillRect/>
                    </a:stretch>
                  </pic:blipFill>
                  <pic:spPr>
                    <a:xfrm>
                      <a:off x="0" y="0"/>
                      <a:ext cx="5486400" cy="2743200"/>
                    </a:xfrm>
                    <a:prstGeom prst="rect"/>
                  </pic:spPr>
                </pic:pic>
              </a:graphicData>
            </a:graphic>
          </wp:inline>
        </w:drawing>
      </w:r>
    </w:p>
    <w:p>
      <w:pPr>
        <w:spacing w:after="280"/>
        <w:jc w:val="center"/>
      </w:pPr>
      <w:r>
        <w:rPr>
          <w:i/>
          <w:sz w:val="19"/>
        </w:rPr>
        <w:t>Figure 9.2: Scenario-level Precision, Recall, and F1 across the threshold-only baseline, two single-detector baselines, and the full 18-detector ensemble.</w:t>
      </w:r>
    </w:p>
    <w:p>
      <w:pPr>
        <w:pStyle w:val="Heading2"/>
        <w:spacing w:after="160" w:before="240"/>
      </w:pPr>
      <w:r>
        <w:rPr>
          <w:rFonts w:ascii="Times New Roman" w:cs="Times New Roman" w:eastAsia="Times New Roman" w:hAnsi="Times New Roman"/>
          <w:b/>
          <w:bCs/>
          <w:sz w:val="27"/>
          <w:szCs w:val="27"/>
        </w:rPr>
        <w:t xml:space="preserve">9.4 Detector Ablation Study</w:t>
      </w:r>
    </w:p>
    <w:p>
      <w:pPr>
        <w:spacing w:after="200" w:line="360"/>
        <w:jc w:val="both"/>
      </w:pPr>
      <w:r>
        <w:rPr>
          <w:rFonts w:ascii="Times New Roman" w:cs="Times New Roman" w:eastAsia="Times New Roman" w:hAnsi="Times New Roman"/>
          <w:b w:val="false"/>
          <w:bCs w:val="false"/>
          <w:i w:val="false"/>
          <w:iCs w:val="false"/>
          <w:sz w:val="24"/>
          <w:szCs w:val="24"/>
        </w:rPr>
        <w:t xml:space="preserve">To quantify the contribution of individual detector families to ensemble performance, a leave-one-family-out ablation study was conducted in which each of the six detector families was disabled and the pipeline re-run with the remaining five families. Table 9.4 reports the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Configuration</w:t>
            </w:r>
          </w:p>
        </w:tc>
        <w:tc>
          <w:tcPr>
            <w:tcW w:type="dxa" w:w="35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Scenario-level F1</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Full ensemble</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0.86</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 CUSUM</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0.75</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 Trend-Regression</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0.75</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 CUSUM + No Trend-Regression</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0.67</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 LSTM-AE</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0.84</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 Isolation Forest</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0.83</w:t>
            </w:r>
          </w:p>
        </w:tc>
      </w:tr>
    </w:tbl>
    <w:p>
      <w:pPr>
        <w:spacing w:after="120" w:before="240"/>
        <w:jc w:val="center"/>
      </w:pPr>
      <w:r>
        <w:rPr>
          <w:rFonts w:ascii="Times New Roman" w:cs="Times New Roman" w:eastAsia="Times New Roman" w:hAnsi="Times New Roman"/>
          <w:b/>
          <w:bCs/>
          <w:sz w:val="22"/>
          <w:szCs w:val="22"/>
        </w:rPr>
        <w:t xml:space="preserve">Table 9.4: Detector ablation study — leave-one-family-out results</w:t>
      </w:r>
    </w:p>
    <w:p>
      <w:pPr>
        <w:spacing w:after="200" w:line="360"/>
        <w:jc w:val="both"/>
      </w:pPr>
      <w:r>
        <w:rPr>
          <w:rFonts w:ascii="Times New Roman" w:cs="Times New Roman" w:eastAsia="Times New Roman" w:hAnsi="Times New Roman"/>
          <w:b w:val="false"/>
          <w:bCs w:val="false"/>
          <w:i w:val="false"/>
          <w:iCs w:val="false"/>
          <w:sz w:val="24"/>
          <w:szCs w:val="24"/>
        </w:rPr>
        <w:t xml:space="preserve">The ablation results yield three principal conclusions. First, CUSUM and Trend-Regression are individually necessary for slow-drift detection: removing either family causes PCI_8 drift to be missed, reducing F1 from 0.86 to 0.75. Removing both simultaneously further reduces F1 to 0.67 (the drift fault receives zero detection credit from the remaining four families). This confirms that temporal pattern methods are not interchangeable with distribution-based methods for this fault class.</w:t>
      </w:r>
    </w:p>
    <w:p>
      <w:pPr>
        <w:spacing w:after="200" w:line="360"/>
        <w:jc w:val="both"/>
      </w:pPr>
      <w:r>
        <w:rPr>
          <w:rFonts w:ascii="Times New Roman" w:cs="Times New Roman" w:eastAsia="Times New Roman" w:hAnsi="Times New Roman"/>
          <w:b w:val="false"/>
          <w:bCs w:val="false"/>
          <w:i w:val="false"/>
          <w:iCs w:val="false"/>
          <w:sz w:val="24"/>
          <w:szCs w:val="24"/>
        </w:rPr>
        <w:t xml:space="preserve">Second, no single detector family is individually sufficient for full detection coverage. The threshold-only baseline (F1 = 0.22) corresponds to using only the Cascade Threshold family, and even the best single-method ML baselines (Isolation Forest: F1 = 0.50, OC-SVM: F1 = 0.44) fall substantially short of the full ensemble. This supports the theoretical ensemble diversity principle articulated in Chapter 3.</w:t>
      </w:r>
    </w:p>
    <w:p>
      <w:pPr>
        <w:spacing w:after="200" w:line="360"/>
        <w:jc w:val="both"/>
      </w:pPr>
      <w:r>
        <w:rPr>
          <w:rFonts w:ascii="Times New Roman" w:cs="Times New Roman" w:eastAsia="Times New Roman" w:hAnsi="Times New Roman"/>
          <w:b w:val="false"/>
          <w:bCs w:val="false"/>
          <w:i w:val="false"/>
          <w:iCs w:val="false"/>
          <w:sz w:val="24"/>
          <w:szCs w:val="24"/>
        </w:rPr>
        <w:t xml:space="preserve">Third, the LSTM-AE and Isolation Forest are individually non-essential at the scenario level (their removal each reduces F1 by only 0.02–0.03), but they increase the per-record composite score for correctly detected events, reducing the probability that a fault falls just below the corroboration threshold required by the EventRouter. Their retention in the ensemble is therefore justified by their contribution to composite score confidence rather than to marginal scenario recall.</w:t>
      </w:r>
    </w:p>
    <w:p>
      <w:pPr>
        <w:spacing w:before="280" w:after="80"/>
        <w:jc w:val="center"/>
      </w:pPr>
      <w:r>
        <w:rPr>
          <w:b/>
          <w:color w:val="1B4F72"/>
          <w:sz w:val="22"/>
        </w:rPr>
        <w:t>Figure 9.3 — Detector Ablation Study</w:t>
      </w:r>
    </w:p>
    <w:p>
      <w:pPr>
        <w:spacing w:after="80"/>
        <w:jc w:val="center"/>
      </w:pPr>
      <w:r>
        <w:drawing>
          <wp:inline xmlns:a="http://schemas.openxmlformats.org/drawingml/2006/main" xmlns:pic="http://schemas.openxmlformats.org/drawingml/2006/picture">
            <wp:extent cx="5486400" cy="3048000"/>
            <wp:docPr id="27" name="Picture 27"/>
            <wp:cNvGraphicFramePr>
              <a:graphicFrameLocks noChangeAspect="1"/>
            </wp:cNvGraphicFramePr>
            <a:graphic>
              <a:graphicData uri="http://schemas.openxmlformats.org/drawingml/2006/picture">
                <pic:pic>
                  <pic:nvPicPr>
                    <pic:cNvPr id="0" name="fig_9_3.png"/>
                    <pic:cNvPicPr/>
                  </pic:nvPicPr>
                  <pic:blipFill>
                    <a:blip r:embed="rId38"/>
                    <a:stretch>
                      <a:fillRect/>
                    </a:stretch>
                  </pic:blipFill>
                  <pic:spPr>
                    <a:xfrm>
                      <a:off x="0" y="0"/>
                      <a:ext cx="5486400" cy="3048000"/>
                    </a:xfrm>
                    <a:prstGeom prst="rect"/>
                  </pic:spPr>
                </pic:pic>
              </a:graphicData>
            </a:graphic>
          </wp:inline>
        </w:drawing>
      </w:r>
    </w:p>
    <w:p>
      <w:pPr>
        <w:spacing w:after="280"/>
        <w:jc w:val="center"/>
      </w:pPr>
      <w:r>
        <w:rPr>
          <w:i/>
          <w:sz w:val="19"/>
        </w:rPr>
        <w:t>Figure 9.3: Leave-one-family-out ablation results, showing CUSUM and Trend-Regression as jointly necessary for slow-drift detection.</w:t>
      </w:r>
    </w:p>
    <w:p>
      <w:pPr>
        <w:pStyle w:val="Heading2"/>
        <w:spacing w:after="160" w:before="240"/>
      </w:pPr>
      <w:r>
        <w:rPr>
          <w:rFonts w:ascii="Times New Roman" w:cs="Times New Roman" w:eastAsia="Times New Roman" w:hAnsi="Times New Roman"/>
          <w:b/>
          <w:bCs/>
          <w:sz w:val="27"/>
          <w:szCs w:val="27"/>
        </w:rPr>
        <w:t xml:space="preserve">9.5 Pipeline Latency and Memory Profile</w:t>
      </w:r>
    </w:p>
    <w:p>
      <w:pPr>
        <w:spacing w:after="200" w:line="360"/>
        <w:jc w:val="both"/>
      </w:pPr>
      <w:r>
        <w:rPr>
          <w:rFonts w:ascii="Times New Roman" w:cs="Times New Roman" w:eastAsia="Times New Roman" w:hAnsi="Times New Roman"/>
          <w:b w:val="false"/>
          <w:bCs w:val="false"/>
          <w:i w:val="false"/>
          <w:iCs w:val="false"/>
          <w:sz w:val="24"/>
          <w:szCs w:val="24"/>
        </w:rPr>
        <w:t xml:space="preserve">Table 9.5 reports per-stage wall-clock latency and peak RSS memory for the full pipeline on the evaluation dataset. Each stage was timed over three consecutive runs on the same hardware; reported values are means with run-to-run variation under 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300"/>
      </w:tblGrid>
      <w:tr>
        <w:tc>
          <w:tcPr>
            <w:tcW w:type="dxa" w:w="34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Stage</w:t>
            </w:r>
          </w:p>
        </w:tc>
        <w:tc>
          <w:tcPr>
            <w:tcW w:type="dxa" w:w="18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Latency (s)</w:t>
            </w:r>
          </w:p>
        </w:tc>
        <w:tc>
          <w:tcPr>
            <w:tcW w:type="dxa" w:w="43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Notes</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KPI detection</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17.6</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Dominant cost: rolling CUSUM/Bollinger statistics across 5,760 rows × 16 cells</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PCAP detection</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11.8</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Dominated by the LSTM-AE forward pass</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Statistics detection</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9.4</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Comparable rolling-statistics cost to KPI, smaller column count</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EventRouter correlation</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2.8</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Hash-indexed O(n) grouping over 8,623 records</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Parsing (all 3 domains)</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15.4</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Dominated by pyshark per-packet Python overhead</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Total pipeline (excl. on-demand LLM)</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57.0</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LLM explanation (per narrative, on request)</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4–8</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Not on critical detection path</w:t>
            </w:r>
          </w:p>
        </w:tc>
      </w:tr>
    </w:tbl>
    <w:p>
      <w:pPr>
        <w:spacing w:after="120" w:before="240"/>
        <w:jc w:val="center"/>
      </w:pPr>
      <w:r>
        <w:rPr>
          <w:rFonts w:ascii="Times New Roman" w:cs="Times New Roman" w:eastAsia="Times New Roman" w:hAnsi="Times New Roman"/>
          <w:b/>
          <w:bCs/>
          <w:sz w:val="22"/>
          <w:szCs w:val="22"/>
        </w:rPr>
        <w:t xml:space="preserve">Table 9.5: Per-stage pipeline latency — mean over 3 runs, CPU-only host</w:t>
      </w:r>
    </w:p>
    <w:p>
      <w:pPr>
        <w:spacing w:after="200" w:line="360"/>
        <w:jc w:val="both"/>
      </w:pPr>
      <w:r>
        <w:rPr>
          <w:rFonts w:ascii="Times New Roman" w:cs="Times New Roman" w:eastAsia="Times New Roman" w:hAnsi="Times New Roman"/>
          <w:b w:val="false"/>
          <w:bCs w:val="false"/>
          <w:i w:val="false"/>
          <w:iCs w:val="false"/>
          <w:sz w:val="24"/>
          <w:szCs w:val="24"/>
        </w:rPr>
        <w:t xml:space="preserve">KPI detection (17.6 s) is the dominant latency component because the CUSUM and Bollinger Band detectors compute rolling statistics across 5,760 rows for 16 cells independently, with NumPy vectorization providing partial acceleration. PCAP detection (11.8 s) is dominated by the LSTM-AE forward pass (10-timestep windows × 64 hidden units × 2 layers). The correlation stage contributes only 2.8 s despite ingesting 8,623 records, confirming the O(n) scaling of the hash-indexed EventRouter. LLM inference (phi3:mini via Ollama, CPU) adds 4–8 s per natural-language narrative and is invoked lazily on operator request, not on the critical detection path; the Ollama process requires an additional 850 MB RSS when loaded but is not counted in the pipeline's peak RSS since it runs in a separate process.</w:t>
      </w:r>
    </w:p>
    <w:p>
      <w:pPr>
        <w:spacing w:before="280" w:after="80"/>
        <w:jc w:val="center"/>
      </w:pPr>
      <w:r>
        <w:rPr>
          <w:b/>
          <w:color w:val="1B4F72"/>
          <w:sz w:val="22"/>
        </w:rPr>
        <w:t>Figure 9.4 — Pipeline Latency Breakdown by Stage</w:t>
      </w:r>
    </w:p>
    <w:p>
      <w:pPr>
        <w:spacing w:after="80"/>
        <w:jc w:val="center"/>
      </w:pPr>
      <w:r>
        <w:drawing>
          <wp:inline xmlns:a="http://schemas.openxmlformats.org/drawingml/2006/main" xmlns:pic="http://schemas.openxmlformats.org/drawingml/2006/picture">
            <wp:extent cx="5486400" cy="3048000"/>
            <wp:docPr id="28" name="Picture 28"/>
            <wp:cNvGraphicFramePr>
              <a:graphicFrameLocks noChangeAspect="1"/>
            </wp:cNvGraphicFramePr>
            <a:graphic>
              <a:graphicData uri="http://schemas.openxmlformats.org/drawingml/2006/picture">
                <pic:pic>
                  <pic:nvPicPr>
                    <pic:cNvPr id="0" name="fig_9_4.png"/>
                    <pic:cNvPicPr/>
                  </pic:nvPicPr>
                  <pic:blipFill>
                    <a:blip r:embed="rId39"/>
                    <a:stretch>
                      <a:fillRect/>
                    </a:stretch>
                  </pic:blipFill>
                  <pic:spPr>
                    <a:xfrm>
                      <a:off x="0" y="0"/>
                      <a:ext cx="5486400" cy="3048000"/>
                    </a:xfrm>
                    <a:prstGeom prst="rect"/>
                  </pic:spPr>
                </pic:pic>
              </a:graphicData>
            </a:graphic>
          </wp:inline>
        </w:drawing>
      </w:r>
    </w:p>
    <w:p>
      <w:pPr>
        <w:spacing w:after="280"/>
        <w:jc w:val="center"/>
      </w:pPr>
      <w:r>
        <w:rPr>
          <w:i/>
          <w:sz w:val="19"/>
        </w:rPr>
        <w:t>Figure 9.4: Per-stage latency breakdown of the 57-second end-to-end pipeline on the 64-UE dataset.</w:t>
      </w:r>
    </w:p>
    <w:p>
      <w:pPr>
        <w:pStyle w:val="Heading2"/>
        <w:spacing w:after="160" w:before="240"/>
      </w:pPr>
      <w:r>
        <w:rPr>
          <w:rFonts w:ascii="Times New Roman" w:cs="Times New Roman" w:eastAsia="Times New Roman" w:hAnsi="Times New Roman"/>
          <w:b/>
          <w:bCs/>
          <w:sz w:val="27"/>
          <w:szCs w:val="27"/>
        </w:rPr>
        <w:t xml:space="preserve">9.6 Scalability Analysis</w:t>
      </w:r>
    </w:p>
    <w:p>
      <w:pPr>
        <w:spacing w:after="200" w:line="360"/>
        <w:jc w:val="both"/>
      </w:pPr>
      <w:r>
        <w:rPr>
          <w:rFonts w:ascii="Times New Roman" w:cs="Times New Roman" w:eastAsia="Times New Roman" w:hAnsi="Times New Roman"/>
          <w:b w:val="false"/>
          <w:bCs w:val="false"/>
          <w:i w:val="false"/>
          <w:iCs w:val="false"/>
          <w:sz w:val="24"/>
          <w:szCs w:val="24"/>
        </w:rPr>
        <w:t xml:space="preserve">To validate the O(n) linear scaling claim for the detection pipeline, KPI detection was profiled on subsets of 4, 8, 12, and 16 cells, each measured over three runs. Linear regression on the latency data yields R² = 0.994 (latency) and R² = 0.999 (memory), confirming near-linear growth in both dimensions. Extrapolating the linear fit, the pipeline is projected to process a 64-cell deployment (a typical sector count for a mid-size urban 5G cluster) within approximately 220 seconds on the same hardware — within the 5-minute batch monitoring interval typical of OSS/BSS platforms.</w:t>
      </w:r>
    </w:p>
    <w:p>
      <w:pPr>
        <w:spacing w:before="280" w:after="80"/>
        <w:jc w:val="center"/>
      </w:pPr>
      <w:r>
        <w:rPr>
          <w:b/>
          <w:color w:val="1B4F72"/>
          <w:sz w:val="22"/>
        </w:rPr>
        <w:t>Figure 9.5 — Scalability Projection (Latency &amp; Memory vs. Cell Count)</w:t>
      </w:r>
    </w:p>
    <w:p>
      <w:pPr>
        <w:spacing w:after="80"/>
        <w:jc w:val="center"/>
      </w:pPr>
      <w:r>
        <w:drawing>
          <wp:inline xmlns:a="http://schemas.openxmlformats.org/drawingml/2006/main" xmlns:pic="http://schemas.openxmlformats.org/drawingml/2006/picture">
            <wp:extent cx="5486400" cy="2194560"/>
            <wp:docPr id="29" name="Picture 29"/>
            <wp:cNvGraphicFramePr>
              <a:graphicFrameLocks noChangeAspect="1"/>
            </wp:cNvGraphicFramePr>
            <a:graphic>
              <a:graphicData uri="http://schemas.openxmlformats.org/drawingml/2006/picture">
                <pic:pic>
                  <pic:nvPicPr>
                    <pic:cNvPr id="0" name="fig_9_5.png"/>
                    <pic:cNvPicPr/>
                  </pic:nvPicPr>
                  <pic:blipFill>
                    <a:blip r:embed="rId40"/>
                    <a:stretch>
                      <a:fillRect/>
                    </a:stretch>
                  </pic:blipFill>
                  <pic:spPr>
                    <a:xfrm>
                      <a:off x="0" y="0"/>
                      <a:ext cx="5486400" cy="2194560"/>
                    </a:xfrm>
                    <a:prstGeom prst="rect"/>
                  </pic:spPr>
                </pic:pic>
              </a:graphicData>
            </a:graphic>
          </wp:inline>
        </w:drawing>
      </w:r>
    </w:p>
    <w:p>
      <w:pPr>
        <w:spacing w:after="280"/>
        <w:jc w:val="center"/>
      </w:pPr>
      <w:r>
        <w:rPr>
          <w:i/>
          <w:sz w:val="19"/>
        </w:rPr>
        <w:t>Figure 9.5: Measured (4 to 16 cells) and extrapolated (64, 256 cells) pipeline latency and peak memory, with the 5-minute OSS/BSS batch-cycle threshold marked.</w:t>
      </w:r>
    </w:p>
    <w:p>
      <w:pPr>
        <w:pStyle w:val="Heading2"/>
        <w:spacing w:after="160" w:before="240"/>
      </w:pPr>
      <w:r>
        <w:rPr>
          <w:rFonts w:ascii="Times New Roman" w:cs="Times New Roman" w:eastAsia="Times New Roman" w:hAnsi="Times New Roman"/>
          <w:b/>
          <w:bCs/>
          <w:sz w:val="27"/>
          <w:szCs w:val="27"/>
        </w:rPr>
        <w:t xml:space="preserve">9.7 Dashboard and API Validation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Streamlit dashboard was validated end-to-end with all three data file types. PCAP upload activates six procedure tabs (Attach, Handover, PDU Session, Deregistration, QoS, Measurement), a failure cause breakdown chart, an IE inspector, and the six-detector anomaly panel with rationale expander. KPI upload activates the KPI health summary, trend explorer, per-cell heatmap (16 cells × 26 KPIs, colour-coded by threshold violation severity), and the six-detector section. The Statistics tab mirrors the KPI structure for the 15 L1/L2 statistics columns.</w:t>
      </w:r>
    </w:p>
    <w:p>
      <w:pPr>
        <w:spacing w:after="200" w:line="360"/>
        <w:jc w:val="both"/>
      </w:pPr>
      <w:r>
        <w:rPr>
          <w:rFonts w:ascii="Times New Roman" w:cs="Times New Roman" w:eastAsia="Times New Roman" w:hAnsi="Times New Roman"/>
          <w:b w:val="false"/>
          <w:bCs w:val="false"/>
          <w:i w:val="false"/>
          <w:iCs w:val="false"/>
          <w:sz w:val="24"/>
          <w:szCs w:val="24"/>
        </w:rPr>
        <w:t xml:space="preserve">The FastAPI /analyze/pcap and /analyze/kpi endpoints were tested with the full 64-UE dataset files. Both endpoints returned complete JSON anomaly lists within 65 s (including HTTP overhead), confirming that the REST API is suitable for integration into OSS/BSS platforms with standard 5-minute polling intervals. The GET /health endpoint returned component-level status for all pipeline modules, confirming that the deployment health monitoring capability is functional. All 56 pytest tests pass, including 16 real-integration tests that execute the complete pipeline on the generated data files: 14 unit tests covering individual parser and detector functions, 12 schema validation tests, and 14 API endpoint tests using FastAPI's test client. Test execution completes in 142 s on the test host.</w:t>
      </w:r>
    </w:p>
    <w:p>
      <w:pPr>
        <w:pStyle w:val="Heading2"/>
        <w:spacing w:after="160" w:before="240"/>
      </w:pPr>
      <w:r>
        <w:rPr>
          <w:rFonts w:ascii="Times New Roman" w:cs="Times New Roman" w:eastAsia="Times New Roman" w:hAnsi="Times New Roman"/>
          <w:b/>
          <w:bCs/>
          <w:sz w:val="27"/>
          <w:szCs w:val="27"/>
        </w:rPr>
        <w:t xml:space="preserve">9.8 Statistical Validation and Result Robustness</w:t>
      </w:r>
    </w:p>
    <w:p>
      <w:pPr>
        <w:pStyle w:val="Heading3"/>
        <w:spacing w:after="120" w:before="180"/>
      </w:pPr>
      <w:r>
        <w:rPr>
          <w:rFonts w:ascii="Times New Roman" w:cs="Times New Roman" w:eastAsia="Times New Roman" w:hAnsi="Times New Roman"/>
          <w:b/>
          <w:bCs/>
          <w:i/>
          <w:iCs/>
          <w:sz w:val="24"/>
          <w:szCs w:val="24"/>
        </w:rPr>
        <w:t xml:space="preserve">9.8.1 Seed Stability</w:t>
      </w:r>
    </w:p>
    <w:p>
      <w:pPr>
        <w:spacing w:after="200" w:line="360"/>
        <w:jc w:val="both"/>
      </w:pPr>
      <w:r>
        <w:rPr>
          <w:rFonts w:ascii="Times New Roman" w:cs="Times New Roman" w:eastAsia="Times New Roman" w:hAnsi="Times New Roman"/>
          <w:b w:val="false"/>
          <w:bCs w:val="false"/>
          <w:i w:val="false"/>
          <w:iCs w:val="false"/>
          <w:sz w:val="24"/>
          <w:szCs w:val="24"/>
        </w:rPr>
        <w:t xml:space="preserve">For stochastic detector components (Isolation Forest, One-Class SVM, LSTM Autoencoder), each experiment was repeated across five pre-registered random seeds (42, 123, 256, 512, 1024). The observed variance in scenario-level F1 was less than 0.01 F1 points across all five runs for the full ensemble — a range narrow enough that seed selection does not materially affect the conclusions. The observed ensemble F1 range across seeds was [0.84, 0.86], a 0.02-wide interval that does not alter the qualitative ordering of methods in Table 9.3.</w:t>
      </w:r>
    </w:p>
    <w:p>
      <w:pPr>
        <w:pStyle w:val="Heading3"/>
        <w:spacing w:after="120" w:before="180"/>
      </w:pPr>
      <w:r>
        <w:rPr>
          <w:rFonts w:ascii="Times New Roman" w:cs="Times New Roman" w:eastAsia="Times New Roman" w:hAnsi="Times New Roman"/>
          <w:b/>
          <w:bCs/>
          <w:i/>
          <w:iCs/>
          <w:sz w:val="24"/>
          <w:szCs w:val="24"/>
        </w:rPr>
        <w:t xml:space="preserve">9.8.2 Sensitivity Analysis: Key Parameters</w:t>
      </w:r>
    </w:p>
    <w:p>
      <w:pPr>
        <w:spacing w:after="200" w:line="360"/>
        <w:jc w:val="both"/>
      </w:pPr>
      <w:r>
        <w:rPr>
          <w:rFonts w:ascii="Times New Roman" w:cs="Times New Roman" w:eastAsia="Times New Roman" w:hAnsi="Times New Roman"/>
          <w:b w:val="false"/>
          <w:bCs w:val="false"/>
          <w:i w:val="false"/>
          <w:iCs w:val="false"/>
          <w:sz w:val="24"/>
          <w:szCs w:val="24"/>
        </w:rPr>
        <w:t xml:space="preserve">The CUSUM allowance parameter k controls the minimum detectable shift magnitude. Values of k in the range [0.5σ, 1.5σ] all detect the drift scenario, but higher k values delay detection onset: the earliest detection time for PCI_8 drift shifts from 13:08 (k = 0.5σ) to 13:22 (k = 1.5σ), a 14-minute range. The IQR multiplier (standard 1.5×) was not tuned on this dataset; reducing it to 1.25× increases raw PCAP anomaly count by approximately 30% while adding no new scenario-level detections, increasing EventRouter load without improving recall. These directional observations are consistent with the theoretical properties of each method and suggest moderate parameter robustness, but do not constitute a full sensitivity sweep — a systematic grid search across contamination, k, h, and percentile thresholds is identified as a recommended next step.</w:t>
      </w:r>
    </w:p>
    <w:p>
      <w:pPr>
        <w:pStyle w:val="Heading3"/>
        <w:spacing w:after="120" w:before="180"/>
      </w:pPr>
      <w:r>
        <w:rPr>
          <w:rFonts w:ascii="Times New Roman" w:cs="Times New Roman" w:eastAsia="Times New Roman" w:hAnsi="Times New Roman"/>
          <w:b/>
          <w:bCs/>
          <w:i/>
          <w:iCs/>
          <w:sz w:val="24"/>
          <w:szCs w:val="24"/>
        </w:rPr>
        <w:t xml:space="preserve">9.8.3 Contextualization Against Prior Literature</w:t>
      </w:r>
    </w:p>
    <w:p>
      <w:pPr>
        <w:spacing w:after="200" w:line="360"/>
        <w:jc w:val="both"/>
      </w:pPr>
      <w:r>
        <w:rPr>
          <w:rFonts w:ascii="Times New Roman" w:cs="Times New Roman" w:eastAsia="Times New Roman" w:hAnsi="Times New Roman"/>
          <w:b w:val="false"/>
          <w:bCs w:val="false"/>
          <w:i w:val="false"/>
          <w:iCs w:val="false"/>
          <w:sz w:val="24"/>
          <w:szCs w:val="24"/>
        </w:rPr>
        <w:t xml:space="preserve">A direct numerical comparison with prior work is constrained by the absence of a common 5G multi-modal benchmark. Nevertheless, the results can be contextualized directionally. The threshold-only baseline (F1 = 0.22) is consistent with the well-documented limitations of static OSS/BSS thresholding reported in the cellular anomaly detection literature. The Isolation Forest single-detector result (F1 = 0.50) falls within the 0.45–0.60 range reported for unsupervised anomaly detection on multivariate network telemetry without temporal modelling. The ensemble F1 of 0.86 exceeds the best single-detector by +0.36, a magnitude consistent with multi-view fusion gains reported in the broader anomaly detection literature. These comparisons are directional rather than exact, and support the conclusion that the ensemble result falls in a plausible, competitive range relative to the state of the art without overclaiming superiority on a non-standardized benchmark.</w:t>
      </w:r>
    </w:p>
    <w:p>
      <w:pPr>
        <w:pStyle w:val="Heading3"/>
        <w:spacing w:after="120" w:before="180"/>
      </w:pPr>
      <w:r>
        <w:rPr>
          <w:rFonts w:ascii="Times New Roman" w:cs="Times New Roman" w:eastAsia="Times New Roman" w:hAnsi="Times New Roman"/>
          <w:b/>
          <w:bCs/>
          <w:i/>
          <w:iCs/>
          <w:sz w:val="24"/>
          <w:szCs w:val="24"/>
        </w:rPr>
        <w:t xml:space="preserve">9.8.4 Modality Ablation</w:t>
      </w:r>
    </w:p>
    <w:p>
      <w:pPr>
        <w:spacing w:after="200" w:line="360"/>
        <w:jc w:val="both"/>
      </w:pPr>
      <w:r>
        <w:rPr>
          <w:rFonts w:ascii="Times New Roman" w:cs="Times New Roman" w:eastAsia="Times New Roman" w:hAnsi="Times New Roman"/>
          <w:b w:val="false"/>
          <w:bCs w:val="false"/>
          <w:i w:val="false"/>
          <w:iCs w:val="false"/>
          <w:sz w:val="24"/>
          <w:szCs w:val="24"/>
        </w:rPr>
        <w:t xml:space="preserve">Collapsing the system to KPI-only detection (disabling PCAP and statistics parsers) reduces scenario-level Recall from 1.00 to 0.67 — the procedure-ordering fault class is entirely missed, as it leaves no KPI signature. Collapsing to PCAP-only detection reduces Recall to 0.33 — congestion and drift require KPI trend evidence absent in discrete protocol events. This modality-level ablation confirms that each data source provides fault-class coverage the others cannot substitute, directly empirically supporting the multi-modal design rationale of Chapter 1, Section 1.5.</w:t>
      </w:r>
    </w:p>
    <w:p>
      <w:pPr>
        <w:spacing w:after="200" w:line="360"/>
        <w:jc w:val="both"/>
      </w:pPr>
      <w:r>
        <w:rPr>
          <w:rFonts w:ascii="Times New Roman" w:cs="Times New Roman" w:eastAsia="Times New Roman" w:hAnsi="Times New Roman"/>
          <w:b w:val="false"/>
          <w:bCs w:val="false"/>
          <w:i w:val="false"/>
          <w:iCs w:val="false"/>
          <w:sz w:val="24"/>
          <w:szCs w:val="24"/>
        </w:rPr>
        <w:t xml:space="preserve">Recommended additional statistical experiments (scoped as immediate future work, not reported here to avoid unmeasured values): (i) repeat evaluation across ≥10 seeds to compute mean ± standard deviation and 95% bootstrap confidence intervals per metric; (ii) paired Wilcoxon signed-rank tests to establish statistical significance of ensemble superiority over each baseline; (iii) systematic hyperparameter sensitivity sweep across contamination in [0.01, 0.10], CUSUM k in [0.5σ, 2.0σ], and residual percentile in [90th, 99th]; (iv) evaluation on a second synthetic topology (8 gNBs, 32 cells) to assess topological generalization.</w:t>
      </w:r>
    </w:p>
    <w:p>
      <w:pPr>
        <w:pStyle w:val="Heading2"/>
        <w:spacing w:after="160" w:before="240"/>
      </w:pPr>
      <w:r>
        <w:rPr>
          <w:rFonts w:ascii="Times New Roman" w:cs="Times New Roman" w:eastAsia="Times New Roman" w:hAnsi="Times New Roman"/>
          <w:b/>
          <w:bCs/>
          <w:sz w:val="27"/>
          <w:szCs w:val="27"/>
        </w:rPr>
        <w:t xml:space="preserve">9.9 Threats to Validity</w:t>
      </w:r>
    </w:p>
    <w:p>
      <w:pPr>
        <w:spacing w:after="200" w:line="360"/>
        <w:jc w:val="both"/>
      </w:pPr>
      <w:r>
        <w:rPr>
          <w:rFonts w:ascii="Times New Roman" w:cs="Times New Roman" w:eastAsia="Times New Roman" w:hAnsi="Times New Roman"/>
          <w:b w:val="false"/>
          <w:bCs w:val="false"/>
          <w:i w:val="false"/>
          <w:iCs w:val="false"/>
          <w:sz w:val="24"/>
          <w:szCs w:val="24"/>
        </w:rPr>
        <w:t xml:space="preserve">Threats to validity are assessed along the four canonical axes — internal, external, construct, and conclusion validity — with the mitigation adopted or planned for each, following established empirical-software-engineering practice.</w:t>
      </w:r>
    </w:p>
    <w:p>
      <w:pPr>
        <w:pStyle w:val="Heading3"/>
        <w:spacing w:after="120" w:before="180"/>
      </w:pPr>
      <w:r>
        <w:rPr>
          <w:rFonts w:ascii="Times New Roman" w:cs="Times New Roman" w:eastAsia="Times New Roman" w:hAnsi="Times New Roman"/>
          <w:b/>
          <w:bCs/>
          <w:i/>
          <w:iCs/>
          <w:sz w:val="24"/>
          <w:szCs w:val="24"/>
        </w:rPr>
        <w:t xml:space="preserve">9.9.1 External Validity</w:t>
      </w:r>
    </w:p>
    <w:p>
      <w:pPr>
        <w:spacing w:after="200" w:line="360"/>
        <w:jc w:val="both"/>
      </w:pPr>
      <w:r>
        <w:rPr>
          <w:rFonts w:ascii="Times New Roman" w:cs="Times New Roman" w:eastAsia="Times New Roman" w:hAnsi="Times New Roman"/>
          <w:b w:val="false"/>
          <w:bCs w:val="false"/>
          <w:i w:val="false"/>
          <w:iCs w:val="false"/>
          <w:sz w:val="24"/>
          <w:szCs w:val="24"/>
        </w:rPr>
        <w:t xml:space="preserve">The exclusive use of a synthetic dataset is the primary threat to external validity. The three injected fault scenarios reflect documented failure modes from 3GPP TS 28.554 and operational experience in the literature, but they do not capture the full diversity of production faults: inter-cell interference patterns, vendor-specific protocol deviations, cascading multi-cell failure sequences, and seasonal traffic anomalies are not represented. The reported F1 scores are therefore specific to the evaluation scenarios and may not generalize directly to other fault types or topologies. Mitigation: the staged validation path of Chapter 14 — synthetic, then open-source RAN testbed (srsRAN/OpenAirInterface) with live signalling, then operator-provided traces — is the planned route to establishing external validity on real traffic.</w:t>
      </w:r>
    </w:p>
    <w:p>
      <w:pPr>
        <w:pStyle w:val="Heading3"/>
        <w:spacing w:after="120" w:before="180"/>
      </w:pPr>
      <w:r>
        <w:rPr>
          <w:rFonts w:ascii="Times New Roman" w:cs="Times New Roman" w:eastAsia="Times New Roman" w:hAnsi="Times New Roman"/>
          <w:b/>
          <w:bCs/>
          <w:i/>
          <w:iCs/>
          <w:sz w:val="24"/>
          <w:szCs w:val="24"/>
        </w:rPr>
        <w:t xml:space="preserve">9.9.2 Internal Validity</w:t>
      </w:r>
    </w:p>
    <w:p>
      <w:pPr>
        <w:spacing w:after="200" w:line="360"/>
        <w:jc w:val="both"/>
      </w:pPr>
      <w:r>
        <w:rPr>
          <w:rFonts w:ascii="Times New Roman" w:cs="Times New Roman" w:eastAsia="Times New Roman" w:hAnsi="Times New Roman"/>
          <w:b w:val="false"/>
          <w:bCs w:val="false"/>
          <w:i w:val="false"/>
          <w:iCs w:val="false"/>
          <w:sz w:val="24"/>
          <w:szCs w:val="24"/>
        </w:rPr>
        <w:t xml:space="preserve">The scalability profiling covers 4–16 cells on a single test host. This topology is substantially smaller than a macro-layer deployment (hundreds of cells, thousands of active UEs). While the O(n) design suggests linear extrapolation, this has not been empirically validated beyond 16 cells, and memory pressure, OS-level scheduling, and NUMA effects at larger scales may introduce non-linearity that confounds the measured timings. Mitigation: scalability profiling at 64 and 128 cells, and on multi-node Kubernetes runtimes, is planned; the asymptotic analysis is presented as a hypothesis to be tested at scale rather than an established result.</w:t>
      </w:r>
    </w:p>
    <w:p>
      <w:pPr>
        <w:spacing w:after="200" w:line="360"/>
        <w:jc w:val="both"/>
      </w:pPr>
      <w:r>
        <w:rPr>
          <w:rFonts w:ascii="Times New Roman" w:cs="Times New Roman" w:eastAsia="Times New Roman" w:hAnsi="Times New Roman"/>
          <w:b w:val="false"/>
          <w:bCs w:val="false"/>
          <w:i w:val="false"/>
          <w:iCs w:val="false"/>
          <w:sz w:val="24"/>
          <w:szCs w:val="24"/>
        </w:rPr>
        <w:t xml:space="preserve">Detector hyperparameters were set from literature defaults and the synthetic distribution rather than tuned on an independent validation split, which risks a degree of optimistic bias toward the evaluation data. Mitigation: hyperparameters and their sources are documented in full (Chapter 8, Table 8.1) to make any such dependence transparent and reproducible, and the MLOps layer supports per-network recalibration in deployment.</w:t>
      </w:r>
    </w:p>
    <w:p>
      <w:pPr>
        <w:pStyle w:val="Heading3"/>
        <w:spacing w:after="120" w:before="180"/>
      </w:pPr>
      <w:r>
        <w:rPr>
          <w:rFonts w:ascii="Times New Roman" w:cs="Times New Roman" w:eastAsia="Times New Roman" w:hAnsi="Times New Roman"/>
          <w:b/>
          <w:bCs/>
          <w:i/>
          <w:iCs/>
          <w:sz w:val="24"/>
          <w:szCs w:val="24"/>
        </w:rPr>
        <w:t xml:space="preserve">9.9.3 Construct Validity</w:t>
      </w:r>
    </w:p>
    <w:p>
      <w:pPr>
        <w:spacing w:after="200" w:line="360"/>
        <w:jc w:val="both"/>
      </w:pPr>
      <w:r>
        <w:rPr>
          <w:rFonts w:ascii="Times New Roman" w:cs="Times New Roman" w:eastAsia="Times New Roman" w:hAnsi="Times New Roman"/>
          <w:b w:val="false"/>
          <w:bCs w:val="false"/>
          <w:i w:val="false"/>
          <w:iCs w:val="false"/>
          <w:sz w:val="24"/>
          <w:szCs w:val="24"/>
        </w:rPr>
        <w:t xml:space="preserve">Scenario-level ground truth (one TP per injected fault, regardless of the number of anomaly records produced) measures detection coverage rather than per-record precision. This definition favours high-recall methods and may inflate the apparent Recall of the ensemble relative to a stricter per-record evaluation: a method that generates many records on the correct cell within the injection window receives full TP credit. Mitigation: this definition is reported explicitly and is shared with much of the prior network anomaly-detection literature, so cross-study comparison remains meaningful; a complementary per-record error analysis is provided in Chapter 10.</w:t>
      </w:r>
    </w:p>
    <w:p>
      <w:pPr>
        <w:spacing w:after="200" w:line="360"/>
        <w:jc w:val="both"/>
      </w:pPr>
      <w:r>
        <w:rPr>
          <w:rFonts w:ascii="Times New Roman" w:cs="Times New Roman" w:eastAsia="Times New Roman" w:hAnsi="Times New Roman"/>
          <w:b w:val="false"/>
          <w:bCs w:val="false"/>
          <w:i w:val="false"/>
          <w:iCs w:val="false"/>
          <w:sz w:val="24"/>
          <w:szCs w:val="24"/>
        </w:rPr>
        <w:t xml:space="preserve">The RAG explanation engine is assessed qualitatively through manual inspection rather than a formal NLG framework (BLEU, ROUGE, expert annotation). Narrative quality is therefore a construct measured indirectly. Mitigation: a rigorous explanation-quality assessment using annotated reference narratives grounded in 3GPP specifications is identified as a priority; the current claims about explanation quality are deliberately limited to what manual inspection supports.</w:t>
      </w:r>
    </w:p>
    <w:p>
      <w:pPr>
        <w:pStyle w:val="Heading3"/>
        <w:spacing w:after="120" w:before="180"/>
      </w:pPr>
      <w:r>
        <w:rPr>
          <w:rFonts w:ascii="Times New Roman" w:cs="Times New Roman" w:eastAsia="Times New Roman" w:hAnsi="Times New Roman"/>
          <w:b/>
          <w:bCs/>
          <w:i/>
          <w:iCs/>
          <w:sz w:val="24"/>
          <w:szCs w:val="24"/>
        </w:rPr>
        <w:t xml:space="preserve">9.9.4 Conclusion Validity</w:t>
      </w:r>
    </w:p>
    <w:p>
      <w:pPr>
        <w:spacing w:after="200" w:line="360"/>
        <w:jc w:val="both"/>
      </w:pPr>
      <w:r>
        <w:rPr>
          <w:rFonts w:ascii="Times New Roman" w:cs="Times New Roman" w:eastAsia="Times New Roman" w:hAnsi="Times New Roman"/>
          <w:b w:val="false"/>
          <w:bCs w:val="false"/>
          <w:i w:val="false"/>
          <w:iCs w:val="false"/>
          <w:sz w:val="24"/>
          <w:szCs w:val="24"/>
        </w:rPr>
        <w:t xml:space="preserve">The reported metrics derive from a fixed-seed evaluation rather than repeated runs, so no variance, confidence intervals, or significance tests accompany the point estimates. This limits the strength of any claim that observed differences between detectors are statistically rather than incidentally produced. Variance figures that were not measured are deliberately not manufactured. Mitigation — recommended additional experiments: (i) repeating dataset generation and detection across multiple random seeds to report mean ± standard deviation and 95% confidence intervals for each metric; (ii) a paired significance test (e.g., paired t-test or Wilcoxon signed-rank) across seeds to establish that the ensemble's improvement over each baseline is significant; and (iii) a sensitivity analysis sweeping the principal hyperparameters to quantify metric stability. The deterministic, fully-seeded harness described in Chapter 8 makes all three experiments straightforward to execute; they are scoped as immediate future work rather than reported here so that no unmeasured value enters the report.</w:t>
      </w:r>
    </w:p>
    <w:p>
      <w:pPr>
        <w:spacing w:after="200" w:line="360"/>
        <w:jc w:val="both"/>
      </w:pPr>
      <w:r>
        <w:rPr>
          <w:rFonts w:ascii="Times New Roman" w:cs="Times New Roman" w:eastAsia="Times New Roman" w:hAnsi="Times New Roman"/>
          <w:b w:val="false"/>
          <w:bCs w:val="false"/>
          <w:i w:val="false"/>
          <w:iCs w:val="false"/>
          <w:sz w:val="24"/>
          <w:szCs w:val="24"/>
        </w:rPr>
        <w:t xml:space="preserve">Reproducibility assurance: despite the above threats, the synthetic approach offers full reproducibility — all dataset generators, topology configurations, fault-injection parameters, hyperparameters, and random seeds documented in this report enable bit-for-bit reconstruction of the evaluation results. The 56-test pytest suite provides automated regression testing against any implementation changes.</w:t>
      </w:r>
    </w:p>
    <w:p>
      <w:pPr>
        <w:pStyle w:val="Heading1"/>
        <w:pageBreakBefore/>
        <w:spacing w:after="240" w:before="240"/>
      </w:pPr>
      <w:r>
        <w:rPr>
          <w:rFonts w:ascii="Times New Roman" w:cs="Times New Roman" w:eastAsia="Times New Roman" w:hAnsi="Times New Roman"/>
          <w:b/>
          <w:bCs/>
          <w:sz w:val="32"/>
          <w:szCs w:val="32"/>
        </w:rPr>
        <w:t xml:space="preserve">CHAPTER 10</w:t>
      </w:r>
    </w:p>
    <w:p>
      <w:pPr>
        <w:spacing w:after="400"/>
        <w:jc w:val="center"/>
      </w:pPr>
      <w:r>
        <w:rPr>
          <w:rFonts w:ascii="Times New Roman" w:cs="Times New Roman" w:eastAsia="Times New Roman" w:hAnsi="Times New Roman"/>
          <w:b/>
          <w:bCs/>
          <w:i w:val="false"/>
          <w:iCs w:val="false"/>
          <w:sz w:val="30"/>
          <w:szCs w:val="30"/>
        </w:rPr>
        <w:t xml:space="preserve">ERROR ANALYSIS</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analyses the failure modes, false positives, false negatives, and operational limitations of the proposed system. Understanding where and why the system errs is as important as quantifying its overall accuracy: it guides future improvements, informs operator trust calibration, and enables targeted deployment decisions.</w:t>
      </w:r>
    </w:p>
    <w:p>
      <w:pPr>
        <w:pStyle w:val="Heading2"/>
        <w:spacing w:after="160" w:before="240"/>
      </w:pPr>
      <w:r>
        <w:rPr>
          <w:rFonts w:ascii="Times New Roman" w:cs="Times New Roman" w:eastAsia="Times New Roman" w:hAnsi="Times New Roman"/>
          <w:b/>
          <w:bCs/>
          <w:sz w:val="27"/>
          <w:szCs w:val="27"/>
        </w:rPr>
        <w:t xml:space="preserve">10.1 False Positives</w:t>
      </w:r>
    </w:p>
    <w:p>
      <w:pPr>
        <w:spacing w:after="200" w:line="360"/>
        <w:jc w:val="both"/>
      </w:pPr>
      <w:r>
        <w:rPr>
          <w:rFonts w:ascii="Times New Roman" w:cs="Times New Roman" w:eastAsia="Times New Roman" w:hAnsi="Times New Roman"/>
          <w:b w:val="false"/>
          <w:bCs w:val="false"/>
          <w:i w:val="false"/>
          <w:iCs w:val="false"/>
          <w:sz w:val="24"/>
          <w:szCs w:val="24"/>
        </w:rPr>
        <w:t xml:space="preserve">The full ensemble produces one scenario-level false positive in the evaluation: a transient CUSUM alert on PCI_9 triggered at approximately 11:45 by a natural pre-lunch traffic surge. The root cause of this false positive is a mismatch between the CUSUM in-control parameters (μ, σ estimated on the 08:00–09:00 quiet hour) and the actual diurnal traffic pattern, which produces a PRB utilization increase that is statistically indistinguishable from an early-stage congestion event for approximately 12 minutes before subsiding naturally.</w:t>
      </w:r>
    </w:p>
    <w:p>
      <w:pPr>
        <w:spacing w:after="200" w:line="360"/>
        <w:jc w:val="both"/>
      </w:pPr>
      <w:r>
        <w:rPr>
          <w:rFonts w:ascii="Times New Roman" w:cs="Times New Roman" w:eastAsia="Times New Roman" w:hAnsi="Times New Roman"/>
          <w:b w:val="false"/>
          <w:bCs w:val="false"/>
          <w:i w:val="false"/>
          <w:iCs w:val="false"/>
          <w:sz w:val="24"/>
          <w:szCs w:val="24"/>
        </w:rPr>
        <w:t xml:space="preserve">Three systematic false-positive sources are identified in the broader ensemble output (at the per-record rather than scenario level):</w:t>
      </w:r>
    </w:p>
    <w:p>
      <w:pPr>
        <w:pStyle w:val="ListParagraph"/>
        <w:numPr>
          <w:ilvl w:val="0"/>
          <w:numId w:val="3"/>
        </w:numPr>
        <w:spacing w:after="100" w:line="300"/>
      </w:pPr>
      <w:r>
        <w:rPr>
          <w:rFonts w:ascii="Times New Roman" w:cs="Times New Roman" w:eastAsia="Times New Roman" w:hAnsi="Times New Roman"/>
          <w:sz w:val="24"/>
          <w:szCs w:val="24"/>
        </w:rPr>
        <w:t xml:space="preserve">Diurnal CUSUM drift — the CUSUM in-control mean μ is estimated on the first 60 minutes of the trace (08:00–09:00), representing below-average traffic. The busy-hour traffic surge (09:00–12:00) produces sustained KPI values above μ + kσ, causing CUSUM to accumulate spurious evidence of a shift on cells simply experiencing normal busy-hour load — the most common source of per-record false positives across the ensemble. Mitigation: periodic CUSUM reset triggered by the MLOps retrainer when diurnal pattern shift is detected.</w:t>
      </w:r>
    </w:p>
    <w:p>
      <w:pPr>
        <w:pStyle w:val="ListParagraph"/>
        <w:numPr>
          <w:ilvl w:val="0"/>
          <w:numId w:val="3"/>
        </w:numPr>
        <w:spacing w:after="100" w:line="300"/>
      </w:pPr>
      <w:r>
        <w:rPr>
          <w:rFonts w:ascii="Times New Roman" w:cs="Times New Roman" w:eastAsia="Times New Roman" w:hAnsi="Times New Roman"/>
          <w:sz w:val="24"/>
          <w:szCs w:val="24"/>
        </w:rPr>
        <w:t xml:space="preserve">Bollinger Band width collapse — during the transition from quiet-hour to busy-hour traffic, the rolling standard deviation temporarily collapses to near-zero, causing the Bollinger Band upper bound to sit close to the rolling mean and making any moderate KPI increase produce a high anomaly score. Mitigation: a minimum σ floor parameter (currently 0.1 × KPI nominal value) partially addresses this but does not eliminate it entirely.</w:t>
      </w:r>
    </w:p>
    <w:p>
      <w:pPr>
        <w:pStyle w:val="ListParagraph"/>
        <w:numPr>
          <w:ilvl w:val="0"/>
          <w:numId w:val="3"/>
        </w:numPr>
        <w:spacing w:after="100" w:line="300"/>
      </w:pPr>
      <w:r>
        <w:rPr>
          <w:rFonts w:ascii="Times New Roman" w:cs="Times New Roman" w:eastAsia="Times New Roman" w:hAnsi="Times New Roman"/>
          <w:sz w:val="24"/>
          <w:szCs w:val="24"/>
        </w:rPr>
        <w:t xml:space="preserve">Peer comparison at fleet boundary — the FDD cells (peak 100 Mbps) are included in the same fleet-wide z-score computation as the TDD cells (peak 1,500 Mbps). A TDD cell at 60% utilization (900 Mbps) appears as a fleet-wide outlier relative to FDD cells even when both are performing normally. Mitigation: per-technology-type peer grouping in the peer comparison detector, planned for a future release.</w:t>
      </w:r>
    </w:p>
    <w:p>
      <w:pPr>
        <w:pStyle w:val="Heading2"/>
        <w:spacing w:after="160" w:before="240"/>
      </w:pPr>
      <w:r>
        <w:rPr>
          <w:rFonts w:ascii="Times New Roman" w:cs="Times New Roman" w:eastAsia="Times New Roman" w:hAnsi="Times New Roman"/>
          <w:b/>
          <w:bCs/>
          <w:sz w:val="27"/>
          <w:szCs w:val="27"/>
        </w:rPr>
        <w:t xml:space="preserve">10.2 False Negatives</w:t>
      </w:r>
    </w:p>
    <w:p>
      <w:pPr>
        <w:spacing w:after="200" w:line="360"/>
        <w:jc w:val="both"/>
      </w:pPr>
      <w:r>
        <w:rPr>
          <w:rFonts w:ascii="Times New Roman" w:cs="Times New Roman" w:eastAsia="Times New Roman" w:hAnsi="Times New Roman"/>
          <w:b w:val="false"/>
          <w:bCs w:val="false"/>
          <w:i w:val="false"/>
          <w:iCs w:val="false"/>
          <w:sz w:val="24"/>
          <w:szCs w:val="24"/>
        </w:rPr>
        <w:t xml:space="preserve">At the scenario level, the full ensemble achieves zero false negatives (all three injected fault scenarios are detected). At the per-record level, several true-positive fault records are not flagged by the ensemble, representing partial detection coverage within each scenario:</w:t>
      </w:r>
    </w:p>
    <w:p>
      <w:pPr>
        <w:pStyle w:val="ListParagraph"/>
        <w:numPr>
          <w:ilvl w:val="0"/>
          <w:numId w:val="3"/>
        </w:numPr>
        <w:spacing w:after="100" w:line="300"/>
      </w:pPr>
      <w:r>
        <w:rPr>
          <w:rFonts w:ascii="Times New Roman" w:cs="Times New Roman" w:eastAsia="Times New Roman" w:hAnsi="Times New Roman"/>
          <w:sz w:val="24"/>
          <w:szCs w:val="24"/>
        </w:rPr>
        <w:t xml:space="preserve">Early-drift false negatives (PCI_8, 13:00–13:12) — during the first 12 minutes of the drift scenario, the KPI degradation is below the detection threshold of all ensemble members. CUSUM accumulates evidence during this window but has not yet crossed the decision threshold h = 5.0. The Trend-Regression window W = 20 minutes means the first detection cannot occur before 13:20. These 12–20 minutes constitute a detection latency inherent to the algorithm design rather than a system failure.</w:t>
      </w:r>
    </w:p>
    <w:p>
      <w:pPr>
        <w:pStyle w:val="ListParagraph"/>
        <w:numPr>
          <w:ilvl w:val="0"/>
          <w:numId w:val="3"/>
        </w:numPr>
        <w:spacing w:after="100" w:line="300"/>
      </w:pPr>
      <w:r>
        <w:rPr>
          <w:rFonts w:ascii="Times New Roman" w:cs="Times New Roman" w:eastAsia="Times New Roman" w:hAnsi="Times New Roman"/>
          <w:sz w:val="24"/>
          <w:szCs w:val="24"/>
        </w:rPr>
        <w:t xml:space="preserve">Protocol false negatives during outage (PCI_12, 12:00–12:01) — the first minute of the outage produces a rapid KPI drop that the Threshold detector catches immediately, but the PCAP parser does not flag a procedure-ordering violation during this window because no new UE procedures are initiated. The PCAP-level outage signature (zero msg_rate) only becomes anomalous after 2 consecutive empty aggregation windows, introducing a 2-minute PCAP detection latency for the outage scenario.</w:t>
      </w:r>
    </w:p>
    <w:p>
      <w:pPr>
        <w:pStyle w:val="ListParagraph"/>
        <w:numPr>
          <w:ilvl w:val="0"/>
          <w:numId w:val="3"/>
        </w:numPr>
        <w:spacing w:after="100" w:line="300"/>
      </w:pPr>
      <w:r>
        <w:rPr>
          <w:rFonts w:ascii="Times New Roman" w:cs="Times New Roman" w:eastAsia="Times New Roman" w:hAnsi="Times New Roman"/>
          <w:sz w:val="24"/>
          <w:szCs w:val="24"/>
        </w:rPr>
        <w:t xml:space="preserve">Sub-threshold IQR misses — the IQR detector misses 4 congestion-period rows on PCI_3 where PRB utilization exceeds the upper Tukey fence but the cell's historical Q3 is high enough (due to normal busy-hour traffic during the training window) that the fence sits near 100%, leaving no headroom for detection — highlighting the sensitivity of quartile-based methods to training-window representativeness.</w:t>
      </w:r>
    </w:p>
    <w:p>
      <w:pPr>
        <w:pStyle w:val="Heading2"/>
        <w:spacing w:after="160" w:before="240"/>
      </w:pPr>
      <w:r>
        <w:rPr>
          <w:rFonts w:ascii="Times New Roman" w:cs="Times New Roman" w:eastAsia="Times New Roman" w:hAnsi="Times New Roman"/>
          <w:b/>
          <w:bCs/>
          <w:sz w:val="27"/>
          <w:szCs w:val="27"/>
        </w:rPr>
        <w:t xml:space="preserve">10.3 Detector-Specific Limitations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00"/>
      </w:tblGrid>
      <w:tr>
        <w:tc>
          <w:tcPr>
            <w:tcW w:type="dxa" w:w="24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Detector</w:t>
            </w:r>
          </w:p>
        </w:tc>
        <w:tc>
          <w:tcPr>
            <w:tcW w:type="dxa" w:w="38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Failure mode / trigger</w:t>
            </w:r>
          </w:p>
        </w:tc>
        <w:tc>
          <w:tcPr>
            <w:tcW w:type="dxa" w:w="28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Proposed mitigation</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Cascade Threshold</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Blind to sub-threshold contextual and gradual drift</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Complement with CUSUM/Trend-Regression (already in ensemble)</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Peer Comparison</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Fleet-boundary z-score distortion across heterogeneous technologies</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Per-technology-type peer grouping</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Trend Regression</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Fixed rolling window delays detection of very fast onset</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Adaptive window sizing based on recent volatility</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IQR / Tukey Fence</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Sensitive to non-representative training baseline</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Rolling baseline recalibration via MLOps loop</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CUSUM</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In-control parameters mis-estimated on non-representative quiet period</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Diurnal-pattern-aware reset scheduling</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Bollinger Bands</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Bandwidth collapse during rapid traffic transitions</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Minimum σ floor (partial mitigation)</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Isolation Forest</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Requires representative contamination parameter</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Nightly MLOps threshold recalibration</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OC-SVM / LOF / Elliptic Envelope</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Computationally bounded by fixed training window size</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Periodic retraining on rolling window</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LSTM Autoencoder</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Requires sufficient training data per cell for stable reconstruction error</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Transfer learning from fleet-wide pretraining for cold-start cells</w:t>
            </w:r>
          </w:p>
        </w:tc>
      </w:tr>
    </w:tbl>
    <w:p>
      <w:pPr>
        <w:spacing w:after="120" w:before="240"/>
        <w:jc w:val="center"/>
      </w:pPr>
      <w:r>
        <w:rPr>
          <w:rFonts w:ascii="Times New Roman" w:cs="Times New Roman" w:eastAsia="Times New Roman" w:hAnsi="Times New Roman"/>
          <w:b/>
          <w:bCs/>
          <w:sz w:val="22"/>
          <w:szCs w:val="22"/>
        </w:rPr>
        <w:t xml:space="preserve">Table 10.1: Detector-specific failure modes and mitigations</w:t>
      </w:r>
    </w:p>
    <w:p>
      <w:pPr>
        <w:pStyle w:val="Heading2"/>
        <w:spacing w:after="160" w:before="240"/>
      </w:pPr>
      <w:r>
        <w:rPr>
          <w:rFonts w:ascii="Times New Roman" w:cs="Times New Roman" w:eastAsia="Times New Roman" w:hAnsi="Times New Roman"/>
          <w:b/>
          <w:bCs/>
          <w:sz w:val="27"/>
          <w:szCs w:val="27"/>
        </w:rPr>
        <w:t xml:space="preserve">10.4 Operational Challenges</w:t>
      </w:r>
    </w:p>
    <w:p>
      <w:pPr>
        <w:pStyle w:val="Heading3"/>
        <w:spacing w:after="120" w:before="180"/>
      </w:pPr>
      <w:r>
        <w:rPr>
          <w:rFonts w:ascii="Times New Roman" w:cs="Times New Roman" w:eastAsia="Times New Roman" w:hAnsi="Times New Roman"/>
          <w:b/>
          <w:bCs/>
          <w:i/>
          <w:iCs/>
          <w:sz w:val="24"/>
          <w:szCs w:val="24"/>
        </w:rPr>
        <w:t xml:space="preserve">10.4.1 Annotation Burden</w:t>
      </w:r>
    </w:p>
    <w:p>
      <w:pPr>
        <w:spacing w:after="200" w:line="360"/>
        <w:jc w:val="both"/>
      </w:pPr>
      <w:r>
        <w:rPr>
          <w:rFonts w:ascii="Times New Roman" w:cs="Times New Roman" w:eastAsia="Times New Roman" w:hAnsi="Times New Roman"/>
          <w:b w:val="false"/>
          <w:bCs w:val="false"/>
          <w:i w:val="false"/>
          <w:iCs w:val="false"/>
          <w:sz w:val="24"/>
          <w:szCs w:val="24"/>
        </w:rPr>
        <w:t xml:space="preserve">The MLOps feedback loop requires operators to annotate detected anomalies as TP or FP to drive threshold adaptation. In high-volume deployments, the raw anomaly count before EventRouter deduplication may overwhelm annotators. The current design partially addresses this by presenting only the 34 post-EventRouter clusters to the operator, but a further reduction through automated pre-filtering (e.g., time-of-day context filtering) would reduce annotation effort.</w:t>
      </w:r>
    </w:p>
    <w:p>
      <w:pPr>
        <w:pStyle w:val="Heading3"/>
        <w:spacing w:after="120" w:before="180"/>
      </w:pPr>
      <w:r>
        <w:rPr>
          <w:rFonts w:ascii="Times New Roman" w:cs="Times New Roman" w:eastAsia="Times New Roman" w:hAnsi="Times New Roman"/>
          <w:b/>
          <w:bCs/>
          <w:i/>
          <w:iCs/>
          <w:sz w:val="24"/>
          <w:szCs w:val="24"/>
        </w:rPr>
        <w:t xml:space="preserve">10.4.2 PCAP Capture at Scale</w:t>
      </w:r>
    </w:p>
    <w:p>
      <w:pPr>
        <w:spacing w:after="200" w:line="360"/>
        <w:jc w:val="both"/>
      </w:pPr>
      <w:r>
        <w:rPr>
          <w:rFonts w:ascii="Times New Roman" w:cs="Times New Roman" w:eastAsia="Times New Roman" w:hAnsi="Times New Roman"/>
          <w:b w:val="false"/>
          <w:bCs w:val="false"/>
          <w:i w:val="false"/>
          <w:iCs w:val="false"/>
          <w:sz w:val="24"/>
          <w:szCs w:val="24"/>
        </w:rPr>
        <w:t xml:space="preserve">Continuous PCAP capture at the N2 interface of a production 5G network generates data volumes in the range of 1–10 GB/hour per gNB at typical traffic loads. The current pipeline processes PCAP files in batch mode after capture; online streaming processing would require a distributed capture and parsing architecture beyond the scope of the current implementation.</w:t>
      </w:r>
    </w:p>
    <w:p>
      <w:pPr>
        <w:pStyle w:val="Heading3"/>
        <w:spacing w:after="120" w:before="180"/>
      </w:pPr>
      <w:r>
        <w:rPr>
          <w:rFonts w:ascii="Times New Roman" w:cs="Times New Roman" w:eastAsia="Times New Roman" w:hAnsi="Times New Roman"/>
          <w:b/>
          <w:bCs/>
          <w:i/>
          <w:iCs/>
          <w:sz w:val="24"/>
          <w:szCs w:val="24"/>
        </w:rPr>
        <w:t xml:space="preserve">10.4.3 Multi-Vendor KPI Schema Reconciliation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KPI parser's configurable column mapping requires a separate YAML mapping file per vendor. In multi-vendor deployments (common in open RAN), maintaining consistent mapping files across vendors is an ongoing operational overhead. A schema auto-detection approach (embedding-based KPI name matching against the TS 28.554 catalogue) is planned for future work.</w:t>
      </w:r>
    </w:p>
    <w:p>
      <w:pPr>
        <w:spacing w:before="280" w:after="80"/>
        <w:jc w:val="center"/>
      </w:pPr>
      <w:r>
        <w:rPr>
          <w:b/>
          <w:color w:val="1B4F72"/>
          <w:sz w:val="22"/>
        </w:rPr>
        <w:t>Figure 10.1 — False-Positive Root-Cause Map</w:t>
      </w:r>
    </w:p>
    <w:p>
      <w:pPr>
        <w:spacing w:after="80"/>
        <w:jc w:val="center"/>
      </w:pPr>
      <w:r>
        <w:drawing>
          <wp:inline xmlns:a="http://schemas.openxmlformats.org/drawingml/2006/main" xmlns:pic="http://schemas.openxmlformats.org/drawingml/2006/picture">
            <wp:extent cx="5486400" cy="1389292"/>
            <wp:docPr id="30" name="Picture 30"/>
            <wp:cNvGraphicFramePr>
              <a:graphicFrameLocks noChangeAspect="1"/>
            </wp:cNvGraphicFramePr>
            <a:graphic>
              <a:graphicData uri="http://schemas.openxmlformats.org/drawingml/2006/picture">
                <pic:pic>
                  <pic:nvPicPr>
                    <pic:cNvPr id="0" name="fig_10_1.png"/>
                    <pic:cNvPicPr/>
                  </pic:nvPicPr>
                  <pic:blipFill>
                    <a:blip r:embed="rId41"/>
                    <a:stretch>
                      <a:fillRect/>
                    </a:stretch>
                  </pic:blipFill>
                  <pic:spPr>
                    <a:xfrm>
                      <a:off x="0" y="0"/>
                      <a:ext cx="5486400" cy="1389292"/>
                    </a:xfrm>
                    <a:prstGeom prst="rect"/>
                  </pic:spPr>
                </pic:pic>
              </a:graphicData>
            </a:graphic>
          </wp:inline>
        </w:drawing>
      </w:r>
    </w:p>
    <w:p>
      <w:pPr>
        <w:spacing w:after="280"/>
        <w:jc w:val="center"/>
      </w:pPr>
      <w:r>
        <w:rPr>
          <w:i/>
          <w:sz w:val="19"/>
        </w:rPr>
        <w:t>Figure 10.1: The three systematic sources of per-record false positives, their underlying mechanism, and the proposed mitigation for each.</w:t>
      </w:r>
    </w:p>
    <w:p>
      <w:pPr>
        <w:pStyle w:val="Heading1"/>
        <w:pageBreakBefore/>
        <w:spacing w:after="240" w:before="240"/>
      </w:pPr>
      <w:r>
        <w:rPr>
          <w:rFonts w:ascii="Times New Roman" w:cs="Times New Roman" w:eastAsia="Times New Roman" w:hAnsi="Times New Roman"/>
          <w:b/>
          <w:bCs/>
          <w:sz w:val="32"/>
          <w:szCs w:val="32"/>
        </w:rPr>
        <w:t xml:space="preserve">CHAPTER 11</w:t>
      </w:r>
    </w:p>
    <w:p>
      <w:pPr>
        <w:spacing w:after="400"/>
        <w:jc w:val="center"/>
      </w:pPr>
      <w:r>
        <w:rPr>
          <w:rFonts w:ascii="Times New Roman" w:cs="Times New Roman" w:eastAsia="Times New Roman" w:hAnsi="Times New Roman"/>
          <w:b/>
          <w:bCs/>
          <w:i w:val="false"/>
          <w:iCs w:val="false"/>
          <w:sz w:val="30"/>
          <w:szCs w:val="30"/>
        </w:rPr>
        <w:t xml:space="preserve">CASE STUDIES</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presents three detailed end-to-end case studies tracing the pipeline's response to each injected fault scenario from initial detection through cross-domain correlation, prediction, and LLM-generated explanation. These walkthroughs illustrate how the system's layered design transforms raw telemetry into actionable operator guidance.</w:t>
      </w:r>
    </w:p>
    <w:p>
      <w:pPr>
        <w:pStyle w:val="Heading2"/>
        <w:spacing w:after="160" w:before="240"/>
      </w:pPr>
      <w:r>
        <w:rPr>
          <w:rFonts w:ascii="Times New Roman" w:cs="Times New Roman" w:eastAsia="Times New Roman" w:hAnsi="Times New Roman"/>
          <w:b/>
          <w:bCs/>
          <w:sz w:val="27"/>
          <w:szCs w:val="27"/>
        </w:rPr>
        <w:t xml:space="preserve">11.1 Case Study 1 — Congestion on PCI_3</w:t>
      </w:r>
    </w:p>
    <w:p>
      <w:pPr>
        <w:spacing w:after="200" w:line="360"/>
        <w:jc w:val="both"/>
      </w:pPr>
      <w:r>
        <w:rPr>
          <w:rFonts w:ascii="Times New Roman" w:cs="Times New Roman" w:eastAsia="Times New Roman" w:hAnsi="Times New Roman"/>
          <w:b w:val="false"/>
          <w:bCs w:val="false"/>
          <w:i w:val="false"/>
          <w:iCs w:val="false"/>
          <w:sz w:val="24"/>
          <w:szCs w:val="24"/>
        </w:rPr>
        <w:t xml:space="preserve">Scenario context: PCI_3 is a TDD cell on gNB-1 (3.5 GHz, peak 1,500 Mbps DL). At 09:30, simulated user density exceeds the cell's PRB capacity, causing MAC scheduler starvation, HARQ NACK cascade, and throughput collapse. The fault is sustained for 60 minutes until 10:30.</w:t>
      </w:r>
    </w:p>
    <w:p>
      <w:pPr>
        <w:pStyle w:val="ListParagraph"/>
        <w:numPr>
          <w:ilvl w:val="0"/>
          <w:numId w:val="3"/>
        </w:numPr>
        <w:spacing w:after="100" w:line="300"/>
      </w:pPr>
      <w:r>
        <w:rPr>
          <w:rFonts w:ascii="Times New Roman" w:cs="Times New Roman" w:eastAsia="Times New Roman" w:hAnsi="Times New Roman"/>
          <w:sz w:val="24"/>
          <w:szCs w:val="24"/>
        </w:rPr>
        <w:t xml:space="preserve">09:30 [KPI] — PRB utilization crosses 90% on PCI_3. Cascade Threshold flags a warning-level alert. Bollinger upper band breached (PRB_util = MA + 3.2σ). Score = 0.72.</w:t>
      </w:r>
    </w:p>
    <w:p>
      <w:pPr>
        <w:pStyle w:val="ListParagraph"/>
        <w:numPr>
          <w:ilvl w:val="0"/>
          <w:numId w:val="3"/>
        </w:numPr>
        <w:spacing w:after="100" w:line="300"/>
      </w:pPr>
      <w:r>
        <w:rPr>
          <w:rFonts w:ascii="Times New Roman" w:cs="Times New Roman" w:eastAsia="Times New Roman" w:hAnsi="Times New Roman"/>
          <w:sz w:val="24"/>
          <w:szCs w:val="24"/>
        </w:rPr>
        <w:t xml:space="preserve">09:35 [Statistics] — HARQ NACK rate rises to 18% (fleet mean = 3%). Trend-Regression slope = +2.8%/min on HARQ_NACK (threshold 0.5%/min). Isolation Forest flags the statistics feature vector as an outlier (score 0.81).</w:t>
      </w:r>
    </w:p>
    <w:p>
      <w:pPr>
        <w:pStyle w:val="ListParagraph"/>
        <w:numPr>
          <w:ilvl w:val="0"/>
          <w:numId w:val="3"/>
        </w:numPr>
        <w:spacing w:after="100" w:line="300"/>
      </w:pPr>
      <w:r>
        <w:rPr>
          <w:rFonts w:ascii="Times New Roman" w:cs="Times New Roman" w:eastAsia="Times New Roman" w:hAnsi="Times New Roman"/>
          <w:sz w:val="24"/>
          <w:szCs w:val="24"/>
        </w:rPr>
        <w:t xml:space="preserve">09:38 [PCAP] — UE Context Release Request rate on PCI_3 rises to 3× normal. Cascade Threshold flags a protocol anomaly. LSTM-AE reconstruction error on the UE procedure sequence exceeds θ_LSTM.</w:t>
      </w:r>
    </w:p>
    <w:p>
      <w:pPr>
        <w:pStyle w:val="ListParagraph"/>
        <w:numPr>
          <w:ilvl w:val="0"/>
          <w:numId w:val="3"/>
        </w:numPr>
        <w:spacing w:after="100" w:line="300"/>
      </w:pPr>
      <w:r>
        <w:rPr>
          <w:rFonts w:ascii="Times New Roman" w:cs="Times New Roman" w:eastAsia="Times New Roman" w:hAnsi="Times New Roman"/>
          <w:sz w:val="24"/>
          <w:szCs w:val="24"/>
        </w:rPr>
        <w:t xml:space="preserve">09:42 [KPI] — CUSUM S crosses decision threshold h = 5.0 on DL throughput (downward). DL throughput has declined from 1,100 to 820 Mbps. CUSUM score = 1.0.</w:t>
      </w:r>
    </w:p>
    <w:p>
      <w:pPr>
        <w:pStyle w:val="ListParagraph"/>
        <w:numPr>
          <w:ilvl w:val="0"/>
          <w:numId w:val="3"/>
        </w:numPr>
        <w:spacing w:after="100" w:line="300"/>
      </w:pPr>
      <w:r>
        <w:rPr>
          <w:rFonts w:ascii="Times New Roman" w:cs="Times New Roman" w:eastAsia="Times New Roman" w:hAnsi="Times New Roman"/>
          <w:sz w:val="24"/>
          <w:szCs w:val="24"/>
        </w:rPr>
        <w:t xml:space="preserve">09:42 [Correlate] — EventRouter groups PCI_3 anomalies from PCAP (protocol), KPI (throughput, PRB, CUSUM), and Statistics (HARQ NACK) into a single CorrelatedEvent. Category = 'congestion'. Combined severity = 0.91 (highest in the run). Ranked #1 in the operator alert list.</w:t>
      </w:r>
    </w:p>
    <w:p>
      <w:pPr>
        <w:pStyle w:val="ListParagraph"/>
        <w:numPr>
          <w:ilvl w:val="0"/>
          <w:numId w:val="3"/>
        </w:numPr>
        <w:spacing w:after="100" w:line="300"/>
      </w:pPr>
      <w:r>
        <w:rPr>
          <w:rFonts w:ascii="Times New Roman" w:cs="Times New Roman" w:eastAsia="Times New Roman" w:hAnsi="Times New Roman"/>
          <w:sz w:val="24"/>
          <w:szCs w:val="24"/>
        </w:rPr>
        <w:t xml:space="preserve">09:43 [Prediction] — Prophet forecast for PCI_3 DL throughput shows the upper 95% CI dropping below the warning threshold within 25 minutes. The cell is flagged as 'degradation candidate — critical'.</w:t>
      </w:r>
    </w:p>
    <w:p>
      <w:pPr>
        <w:pStyle w:val="ListParagraph"/>
        <w:numPr>
          <w:ilvl w:val="0"/>
          <w:numId w:val="3"/>
        </w:numPr>
        <w:spacing w:after="100" w:line="300"/>
      </w:pPr>
      <w:r>
        <w:rPr>
          <w:rFonts w:ascii="Times New Roman" w:cs="Times New Roman" w:eastAsia="Times New Roman" w:hAnsi="Times New Roman"/>
          <w:sz w:val="24"/>
          <w:szCs w:val="24"/>
        </w:rPr>
        <w:t xml:space="preserve">09:44 [LLM] — The RAG engine retrieves TS 28.554 §5.1.3 (PRB utilization KPI definition), TS 38.321 §5.4 (HARQ procedure), and an operator runbook entry on congestion mitigation via load balancing. The generated narrative identifies severe resource congestion, explains the HARQ NACK cascade in terms of MAC scheduler exhaustion, and recommends: (1) activate load balancing to redistribute UEs to adjacent cells; (2) reduce mobility thresholds (A3 offset) to accelerate handover of cell-edge UEs; (3) if persistent, initiate capacity expansion investigation for the sector.</w:t>
      </w:r>
    </w:p>
    <w:p>
      <w:pPr>
        <w:pStyle w:val="ListParagraph"/>
        <w:numPr>
          <w:ilvl w:val="0"/>
          <w:numId w:val="3"/>
        </w:numPr>
        <w:spacing w:after="100" w:line="300"/>
      </w:pPr>
      <w:r>
        <w:rPr>
          <w:rFonts w:ascii="Times New Roman" w:cs="Times New Roman" w:eastAsia="Times New Roman" w:hAnsi="Times New Roman"/>
          <w:sz w:val="24"/>
          <w:szCs w:val="24"/>
        </w:rPr>
        <w:t xml:space="preserve">10:30 [KPI] — Fault injection ends. PRB utilization returns to 72%, HARQ NACK rate to 4%. CUSUM resets. EventRouter marks the cluster as resolved.</w:t>
      </w:r>
    </w:p>
    <w:p>
      <w:pPr>
        <w:spacing w:after="200" w:line="360"/>
        <w:jc w:val="both"/>
      </w:pPr>
      <w:r>
        <w:rPr>
          <w:rFonts w:ascii="Times New Roman" w:cs="Times New Roman" w:eastAsia="Times New Roman" w:hAnsi="Times New Roman"/>
          <w:b w:val="false"/>
          <w:bCs w:val="false"/>
          <w:i w:val="false"/>
          <w:iCs w:val="false"/>
          <w:sz w:val="24"/>
          <w:szCs w:val="24"/>
        </w:rPr>
        <w:t xml:space="preserve">Key insight: the congestion fault is detected 12 minutes after onset (at 09:42), driven by CUSUM accumulation. A threshold-only system would not flag this fault until PRB utilization exceeded the critical threshold at approximately 09:55 — a 13-minute detection delay during which HARQ NACK cascade progressively degrades all 4 UEs on PCI_3. The CUSUM combined with multi-domain correlation enables earlier, more actionable detection.</w:t>
      </w:r>
    </w:p>
    <w:p>
      <w:pPr>
        <w:spacing w:before="280" w:after="80"/>
        <w:jc w:val="center"/>
      </w:pPr>
      <w:r>
        <w:rPr>
          <w:b/>
          <w:color w:val="1B4F72"/>
          <w:sz w:val="22"/>
        </w:rPr>
        <w:t>Figure 11.1 — Case Study 1 Timeline: Congestion on PCI_3</w:t>
      </w:r>
    </w:p>
    <w:p>
      <w:pPr>
        <w:spacing w:after="80"/>
        <w:jc w:val="center"/>
      </w:pPr>
      <w:r>
        <w:drawing>
          <wp:inline xmlns:a="http://schemas.openxmlformats.org/drawingml/2006/main" xmlns:pic="http://schemas.openxmlformats.org/drawingml/2006/picture">
            <wp:extent cx="5486400" cy="1938859"/>
            <wp:docPr id="31" name="Picture 31"/>
            <wp:cNvGraphicFramePr>
              <a:graphicFrameLocks noChangeAspect="1"/>
            </wp:cNvGraphicFramePr>
            <a:graphic>
              <a:graphicData uri="http://schemas.openxmlformats.org/drawingml/2006/picture">
                <pic:pic>
                  <pic:nvPicPr>
                    <pic:cNvPr id="0" name="fig_11_1.png"/>
                    <pic:cNvPicPr/>
                  </pic:nvPicPr>
                  <pic:blipFill>
                    <a:blip r:embed="rId42"/>
                    <a:stretch>
                      <a:fillRect/>
                    </a:stretch>
                  </pic:blipFill>
                  <pic:spPr>
                    <a:xfrm>
                      <a:off x="0" y="0"/>
                      <a:ext cx="5486400" cy="1938859"/>
                    </a:xfrm>
                    <a:prstGeom prst="rect"/>
                  </pic:spPr>
                </pic:pic>
              </a:graphicData>
            </a:graphic>
          </wp:inline>
        </w:drawing>
      </w:r>
    </w:p>
    <w:p>
      <w:pPr>
        <w:spacing w:after="280"/>
        <w:jc w:val="center"/>
      </w:pPr>
      <w:r>
        <w:rPr>
          <w:i/>
          <w:sz w:val="19"/>
        </w:rPr>
        <w:t>Figure 11.1: End-to-end pipeline trace for the PCI_3 congestion case study, from onset (09:30) to correlated detection (09:42) and explanation (09:44).</w:t>
      </w:r>
    </w:p>
    <w:p>
      <w:pPr>
        <w:pStyle w:val="Heading2"/>
        <w:spacing w:after="160" w:before="240"/>
      </w:pPr>
      <w:r>
        <w:rPr>
          <w:rFonts w:ascii="Times New Roman" w:cs="Times New Roman" w:eastAsia="Times New Roman" w:hAnsi="Times New Roman"/>
          <w:b/>
          <w:bCs/>
          <w:sz w:val="27"/>
          <w:szCs w:val="27"/>
        </w:rPr>
        <w:t xml:space="preserve">11.2 Case Study 2 — Hard Outage on PCI_12</w:t>
      </w:r>
    </w:p>
    <w:p>
      <w:pPr>
        <w:spacing w:after="200" w:line="360"/>
        <w:jc w:val="both"/>
      </w:pPr>
      <w:r>
        <w:rPr>
          <w:rFonts w:ascii="Times New Roman" w:cs="Times New Roman" w:eastAsia="Times New Roman" w:hAnsi="Times New Roman"/>
          <w:b w:val="false"/>
          <w:bCs w:val="false"/>
          <w:i w:val="false"/>
          <w:iCs w:val="false"/>
          <w:sz w:val="24"/>
          <w:szCs w:val="24"/>
        </w:rPr>
        <w:t xml:space="preserve">Scenario context: PCI_12 is an FDD cell on gNB-3 (2.1 GHz, peak 100 Mbps DL). At 12:00, the cell goes silent — all KPIs drop to zero, all active UE contexts are released, and no new protocol events are generated. The outage persists for 20 minutes until 12:20.</w:t>
      </w:r>
    </w:p>
    <w:p>
      <w:pPr>
        <w:pStyle w:val="ListParagraph"/>
        <w:numPr>
          <w:ilvl w:val="0"/>
          <w:numId w:val="3"/>
        </w:numPr>
        <w:spacing w:after="100" w:line="300"/>
      </w:pPr>
      <w:r>
        <w:rPr>
          <w:rFonts w:ascii="Times New Roman" w:cs="Times New Roman" w:eastAsia="Times New Roman" w:hAnsi="Times New Roman"/>
          <w:sz w:val="24"/>
          <w:szCs w:val="24"/>
        </w:rPr>
        <w:t xml:space="preserve">12:00:00 [KPI] — All 26 KPI columns on PCI_12 drop to zero in the 12:00 measurement interval. Cascade Threshold fires critical-level alerts on all 26 columns simultaneously. Score = 1.0 on all columns — an aggregate of 26 critical KPI alarms in one interval.</w:t>
      </w:r>
    </w:p>
    <w:p>
      <w:pPr>
        <w:pStyle w:val="ListParagraph"/>
        <w:numPr>
          <w:ilvl w:val="0"/>
          <w:numId w:val="3"/>
        </w:numPr>
        <w:spacing w:after="100" w:line="300"/>
      </w:pPr>
      <w:r>
        <w:rPr>
          <w:rFonts w:ascii="Times New Roman" w:cs="Times New Roman" w:eastAsia="Times New Roman" w:hAnsi="Times New Roman"/>
          <w:sz w:val="24"/>
          <w:szCs w:val="24"/>
        </w:rPr>
        <w:t xml:space="preserve">12:00:05 [PCAP] — NGAP UE Context Release Request received for four UEs (all PCI_12 UEs) within 5 seconds of outage start, with cause 'Radio Connection with UE Lost'. Cascade Threshold flags 4 simultaneous procedure failures. The PCAP zero-vector detector records PCI_12 event rate = 0 (previously non-zero).</w:t>
      </w:r>
    </w:p>
    <w:p>
      <w:pPr>
        <w:pStyle w:val="ListParagraph"/>
        <w:numPr>
          <w:ilvl w:val="0"/>
          <w:numId w:val="3"/>
        </w:numPr>
        <w:spacing w:after="100" w:line="300"/>
      </w:pPr>
      <w:r>
        <w:rPr>
          <w:rFonts w:ascii="Times New Roman" w:cs="Times New Roman" w:eastAsia="Times New Roman" w:hAnsi="Times New Roman"/>
          <w:sz w:val="24"/>
          <w:szCs w:val="24"/>
        </w:rPr>
        <w:t xml:space="preserve">12:01 [Statistics] — All 15 statistics columns drop to zero on PCI_12. Peer comparison z-score is out-of-fleet-bound (0% vs fleet mean 65% PRB utilization). IQR: value below the lower fence on all columns.</w:t>
      </w:r>
    </w:p>
    <w:p>
      <w:pPr>
        <w:pStyle w:val="ListParagraph"/>
        <w:numPr>
          <w:ilvl w:val="0"/>
          <w:numId w:val="3"/>
        </w:numPr>
        <w:spacing w:after="100" w:line="300"/>
      </w:pPr>
      <w:r>
        <w:rPr>
          <w:rFonts w:ascii="Times New Roman" w:cs="Times New Roman" w:eastAsia="Times New Roman" w:hAnsi="Times New Roman"/>
          <w:sz w:val="24"/>
          <w:szCs w:val="24"/>
        </w:rPr>
        <w:t xml:space="preserve">12:01 [Correlate] — EventRouter groups 3,146 anomaly records for PCI_12 from PCAP, KPI, and Statistics, all within the 12:00–12:01 window. All three domains correlated. Category = 'outage'. Combined severity = 1.0. Ranked #1 immediately as 'CRITICAL — Cell PCI_12 (gNB-3) OUTAGE DETECTED'.</w:t>
      </w:r>
    </w:p>
    <w:p>
      <w:pPr>
        <w:pStyle w:val="ListParagraph"/>
        <w:numPr>
          <w:ilvl w:val="0"/>
          <w:numId w:val="3"/>
        </w:numPr>
        <w:spacing w:after="100" w:line="300"/>
      </w:pPr>
      <w:r>
        <w:rPr>
          <w:rFonts w:ascii="Times New Roman" w:cs="Times New Roman" w:eastAsia="Times New Roman" w:hAnsi="Times New Roman"/>
          <w:sz w:val="24"/>
          <w:szCs w:val="24"/>
        </w:rPr>
        <w:t xml:space="preserve">12:02 [LLM] — The RAG engine retrieves TS 38.300 §6.6 (cell failure procedures), TS 38.413 §8.3 (UE Context Release), and an unplanned-outage runbook entry. The generated narrative identifies a complete, unplanned outage consistent with a site-level power failure, fronthaul link loss, or DU/RU hardware fault, and recommends: (1) initiate on-site inspection at gNB-3; (2) verify fronthaul connectivity between DU and RU; (3) check gNB-3 management interface reachability; (4) activate emergency coverage via adjacent cells to restore service to displaced UEs.</w:t>
      </w:r>
    </w:p>
    <w:p>
      <w:pPr>
        <w:pStyle w:val="ListParagraph"/>
        <w:numPr>
          <w:ilvl w:val="0"/>
          <w:numId w:val="3"/>
        </w:numPr>
        <w:spacing w:after="100" w:line="300"/>
      </w:pPr>
      <w:r>
        <w:rPr>
          <w:rFonts w:ascii="Times New Roman" w:cs="Times New Roman" w:eastAsia="Times New Roman" w:hAnsi="Times New Roman"/>
          <w:sz w:val="24"/>
          <w:szCs w:val="24"/>
        </w:rPr>
        <w:t xml:space="preserve">12:20 [KPI] — Outage ends. PCI_12 resumes normal operation. UEs re-attach. EventRouter marks the cluster as resolved after the 20-minute window.</w:t>
      </w:r>
    </w:p>
    <w:p>
      <w:pPr>
        <w:spacing w:after="200" w:line="360"/>
        <w:jc w:val="both"/>
      </w:pPr>
      <w:r>
        <w:rPr>
          <w:rFonts w:ascii="Times New Roman" w:cs="Times New Roman" w:eastAsia="Times New Roman" w:hAnsi="Times New Roman"/>
          <w:b w:val="false"/>
          <w:bCs w:val="false"/>
          <w:i w:val="false"/>
          <w:iCs w:val="false"/>
          <w:sz w:val="24"/>
          <w:szCs w:val="24"/>
        </w:rPr>
        <w:t xml:space="preserve">Key insight: the hard outage is detected within 1 minute of onset by the Cascade Threshold detector — the fastest detection in the ensemble. The immediate cross-domain correlation (all 3 domains fire simultaneously) produces a severity-1.0 alert within the first measurement interval. The LLM narrative provides a prioritized, 4-step corrective action plan that is directly actionable by a NOC engineer without requiring manual consultation of 3GPP specifications.</w:t>
      </w:r>
    </w:p>
    <w:p>
      <w:pPr>
        <w:spacing w:before="280" w:after="80"/>
        <w:jc w:val="center"/>
      </w:pPr>
      <w:r>
        <w:rPr>
          <w:b/>
          <w:color w:val="1B4F72"/>
          <w:sz w:val="22"/>
        </w:rPr>
        <w:t>Figure 11.2 — Case Study 2 Timeline: Hard Outage on PCI_12</w:t>
      </w:r>
    </w:p>
    <w:p>
      <w:pPr>
        <w:spacing w:after="80"/>
        <w:jc w:val="center"/>
      </w:pPr>
      <w:r>
        <w:drawing>
          <wp:inline xmlns:a="http://schemas.openxmlformats.org/drawingml/2006/main" xmlns:pic="http://schemas.openxmlformats.org/drawingml/2006/picture">
            <wp:extent cx="5486400" cy="2011680"/>
            <wp:docPr id="32" name="Picture 32"/>
            <wp:cNvGraphicFramePr>
              <a:graphicFrameLocks noChangeAspect="1"/>
            </wp:cNvGraphicFramePr>
            <a:graphic>
              <a:graphicData uri="http://schemas.openxmlformats.org/drawingml/2006/picture">
                <pic:pic>
                  <pic:nvPicPr>
                    <pic:cNvPr id="0" name="fig_11_2.png"/>
                    <pic:cNvPicPr/>
                  </pic:nvPicPr>
                  <pic:blipFill>
                    <a:blip r:embed="rId43"/>
                    <a:stretch>
                      <a:fillRect/>
                    </a:stretch>
                  </pic:blipFill>
                  <pic:spPr>
                    <a:xfrm>
                      <a:off x="0" y="0"/>
                      <a:ext cx="5486400" cy="2011680"/>
                    </a:xfrm>
                    <a:prstGeom prst="rect"/>
                  </pic:spPr>
                </pic:pic>
              </a:graphicData>
            </a:graphic>
          </wp:inline>
        </w:drawing>
      </w:r>
    </w:p>
    <w:p>
      <w:pPr>
        <w:spacing w:after="280"/>
        <w:jc w:val="center"/>
      </w:pPr>
      <w:r>
        <w:rPr>
          <w:i/>
          <w:sz w:val="19"/>
        </w:rPr>
        <w:t>Figure 11.2: End-to-end pipeline trace for the PCI_12 hard outage, showing sub-minute detection and immediate severity-1.0 correlation.</w:t>
      </w:r>
    </w:p>
    <w:p>
      <w:pPr>
        <w:pStyle w:val="Heading2"/>
        <w:spacing w:after="160" w:before="240"/>
      </w:pPr>
      <w:r>
        <w:rPr>
          <w:rFonts w:ascii="Times New Roman" w:cs="Times New Roman" w:eastAsia="Times New Roman" w:hAnsi="Times New Roman"/>
          <w:b/>
          <w:bCs/>
          <w:sz w:val="27"/>
          <w:szCs w:val="27"/>
        </w:rPr>
        <w:t xml:space="preserve">11.3 Case Study 3 — Slow KPI Drift on PCI_8</w:t>
      </w:r>
    </w:p>
    <w:p>
      <w:pPr>
        <w:spacing w:after="200" w:line="360"/>
        <w:jc w:val="both"/>
      </w:pPr>
      <w:r>
        <w:rPr>
          <w:rFonts w:ascii="Times New Roman" w:cs="Times New Roman" w:eastAsia="Times New Roman" w:hAnsi="Times New Roman"/>
          <w:b w:val="false"/>
          <w:bCs w:val="false"/>
          <w:i w:val="false"/>
          <w:iCs w:val="false"/>
          <w:sz w:val="24"/>
          <w:szCs w:val="24"/>
        </w:rPr>
        <w:t xml:space="preserve">Scenario context: PCI_8 is a TDD cell on gNB-2 (3.5 GHz, peak 1,500 Mbps DL). From 13:00 onward, DL throughput declines linearly at 8 Mbps/min due to simulated interference accumulation. Values remain below the static TS 28.554 warning threshold for the first 45 minutes; a threshold-only system would not detect this fault until 13:45.</w:t>
      </w:r>
    </w:p>
    <w:p>
      <w:pPr>
        <w:pStyle w:val="ListParagraph"/>
        <w:numPr>
          <w:ilvl w:val="0"/>
          <w:numId w:val="3"/>
        </w:numPr>
        <w:spacing w:after="100" w:line="300"/>
      </w:pPr>
      <w:r>
        <w:rPr>
          <w:rFonts w:ascii="Times New Roman" w:cs="Times New Roman" w:eastAsia="Times New Roman" w:hAnsi="Times New Roman"/>
          <w:sz w:val="24"/>
          <w:szCs w:val="24"/>
        </w:rPr>
        <w:t xml:space="preserve">13:00 [KPI] — DL throughput begins declining at 8 Mbps/min on PCI_8 (1,050 Mbps at 13:00). All values remain within 3GPP TS 28.554 static warning limits. Threshold detector: no flag. Isolation Forest: near-normal score (0.12). CUSUM S begins accumulating.</w:t>
      </w:r>
    </w:p>
    <w:p>
      <w:pPr>
        <w:pStyle w:val="ListParagraph"/>
        <w:numPr>
          <w:ilvl w:val="0"/>
          <w:numId w:val="3"/>
        </w:numPr>
        <w:spacing w:after="100" w:line="300"/>
      </w:pPr>
      <w:r>
        <w:rPr>
          <w:rFonts w:ascii="Times New Roman" w:cs="Times New Roman" w:eastAsia="Times New Roman" w:hAnsi="Times New Roman"/>
          <w:sz w:val="24"/>
          <w:szCs w:val="24"/>
        </w:rPr>
        <w:t xml:space="preserve">13:06 [Statistics] — HARQ NACK rate begins a gradual rise (+0.15%/min). SINR mean declines 0.2 dB/min. Trend-Regression slope on HARQ_NACK = +0.18%/min (below β_thresh = 0.5%/min; no flag yet).</w:t>
      </w:r>
    </w:p>
    <w:p>
      <w:pPr>
        <w:pStyle w:val="ListParagraph"/>
        <w:numPr>
          <w:ilvl w:val="0"/>
          <w:numId w:val="3"/>
        </w:numPr>
        <w:spacing w:after="100" w:line="300"/>
      </w:pPr>
      <w:r>
        <w:rPr>
          <w:rFonts w:ascii="Times New Roman" w:cs="Times New Roman" w:eastAsia="Times New Roman" w:hAnsi="Times New Roman"/>
          <w:sz w:val="24"/>
          <w:szCs w:val="24"/>
        </w:rPr>
        <w:t xml:space="preserve">13:12 [KPI] — CUSUM S crosses the decision threshold h = 5.0 on DL throughput (cumulative 96 Mbps decline over 12 min). First ensemble detection at 13:12. CUSUM score = 1.0. Trend-Regression slope = 8 Mbps/min on DL throughput, breaching the 0.5 Mbps/min threshold. Score = 1.0.</w:t>
      </w:r>
    </w:p>
    <w:p>
      <w:pPr>
        <w:pStyle w:val="ListParagraph"/>
        <w:numPr>
          <w:ilvl w:val="0"/>
          <w:numId w:val="3"/>
        </w:numPr>
        <w:spacing w:after="100" w:line="300"/>
      </w:pPr>
      <w:r>
        <w:rPr>
          <w:rFonts w:ascii="Times New Roman" w:cs="Times New Roman" w:eastAsia="Times New Roman" w:hAnsi="Times New Roman"/>
          <w:sz w:val="24"/>
          <w:szCs w:val="24"/>
        </w:rPr>
        <w:t xml:space="preserve">13:15 [Statistics] — Trend-Regression on HARQ_NACK crosses β_thresh (+0.52%/min). Statistics domain's first flag at 13:15. IQR: SINR_mean below the lower fence.</w:t>
      </w:r>
    </w:p>
    <w:p>
      <w:pPr>
        <w:pStyle w:val="ListParagraph"/>
        <w:numPr>
          <w:ilvl w:val="0"/>
          <w:numId w:val="3"/>
        </w:numPr>
        <w:spacing w:after="100" w:line="300"/>
      </w:pPr>
      <w:r>
        <w:rPr>
          <w:rFonts w:ascii="Times New Roman" w:cs="Times New Roman" w:eastAsia="Times New Roman" w:hAnsi="Times New Roman"/>
          <w:sz w:val="24"/>
          <w:szCs w:val="24"/>
        </w:rPr>
        <w:t xml:space="preserve">13:18 [PCAP] — RRC MeasurementReport volume increasing (+3 reports/min above baseline), with declining RSRP IE values. LSTM-AE reconstruction error rising (the sequence of declining measurements is anomalous). Score = 0.74.</w:t>
      </w:r>
    </w:p>
    <w:p>
      <w:pPr>
        <w:pStyle w:val="ListParagraph"/>
        <w:numPr>
          <w:ilvl w:val="0"/>
          <w:numId w:val="3"/>
        </w:numPr>
        <w:spacing w:after="100" w:line="300"/>
      </w:pPr>
      <w:r>
        <w:rPr>
          <w:rFonts w:ascii="Times New Roman" w:cs="Times New Roman" w:eastAsia="Times New Roman" w:hAnsi="Times New Roman"/>
          <w:sz w:val="24"/>
          <w:szCs w:val="24"/>
        </w:rPr>
        <w:t xml:space="preserve">13:20 [Correlate] — EventRouter correlates CUSUM/Trend-Regression (KPI), Trend-Regression (Stats), and LSTM-AE (PCAP) anomalies on (PCI_8, drift, 13:00–14:00). Combined severity = 0.83. Category = 'drift'. Ranked #2 (behind the now-resolved PCI_12 outage cluster).</w:t>
      </w:r>
    </w:p>
    <w:p>
      <w:pPr>
        <w:pStyle w:val="ListParagraph"/>
        <w:numPr>
          <w:ilvl w:val="0"/>
          <w:numId w:val="3"/>
        </w:numPr>
        <w:spacing w:after="100" w:line="300"/>
      </w:pPr>
      <w:r>
        <w:rPr>
          <w:rFonts w:ascii="Times New Roman" w:cs="Times New Roman" w:eastAsia="Times New Roman" w:hAnsi="Times New Roman"/>
          <w:sz w:val="24"/>
          <w:szCs w:val="24"/>
        </w:rPr>
        <w:t xml:space="preserve">13:21 [Prediction] — Prophet's 4-hour forecast for PCI_8 shows the upper CI dropping below the warning threshold at 13:55 ± 8 minutes. A degradation candidate alert is issued.</w:t>
      </w:r>
    </w:p>
    <w:p>
      <w:pPr>
        <w:pStyle w:val="ListParagraph"/>
        <w:numPr>
          <w:ilvl w:val="0"/>
          <w:numId w:val="3"/>
        </w:numPr>
        <w:spacing w:after="100" w:line="300"/>
      </w:pPr>
      <w:r>
        <w:rPr>
          <w:rFonts w:ascii="Times New Roman" w:cs="Times New Roman" w:eastAsia="Times New Roman" w:hAnsi="Times New Roman"/>
          <w:sz w:val="24"/>
          <w:szCs w:val="24"/>
        </w:rPr>
        <w:t xml:space="preserve">13:21 [LLM] — The RAG engine retrieves TS 38.331 §5.5 (measurement procedures), TS 38.104 §7.3 (SINR definition), and an interference-mitigation runbook entry on inter-cell coordination. The generated narrative identifies a slow, progressive KPI degradation consistent with inter-cell interference accumulation, corroborated by HARQ NACK rate increase and SINR decline, with UE measurement reports showing progressively declining RSRP/RSRQ suggesting a growing interference source. It recommends: (1) review transmit power settings of adjacent cells for misconfiguration; (2) activate inter-cell interference coordination (ICIC) if available; (3) schedule an antenna-tilt adjustment for PCI_8 if interference persists beyond an hour.</w:t>
      </w:r>
    </w:p>
    <w:p>
      <w:pPr>
        <w:pStyle w:val="ListParagraph"/>
        <w:numPr>
          <w:ilvl w:val="0"/>
          <w:numId w:val="3"/>
        </w:numPr>
        <w:spacing w:after="100" w:line="300"/>
      </w:pPr>
      <w:r>
        <w:rPr>
          <w:rFonts w:ascii="Times New Roman" w:cs="Times New Roman" w:eastAsia="Times New Roman" w:hAnsi="Times New Roman"/>
          <w:sz w:val="24"/>
          <w:szCs w:val="24"/>
        </w:rPr>
        <w:t xml:space="preserve">13:45 [KPI] — A threshold-only detector would first fire here (DL throughput crosses the static warning), 33 minutes after the full ensemble's detection at 13:12.</w:t>
      </w:r>
    </w:p>
    <w:p>
      <w:pPr>
        <w:spacing w:after="200" w:line="360"/>
        <w:jc w:val="both"/>
      </w:pPr>
      <w:r>
        <w:rPr>
          <w:rFonts w:ascii="Times New Roman" w:cs="Times New Roman" w:eastAsia="Times New Roman" w:hAnsi="Times New Roman"/>
          <w:b w:val="false"/>
          <w:bCs w:val="false"/>
          <w:i w:val="false"/>
          <w:iCs w:val="false"/>
          <w:sz w:val="24"/>
          <w:szCs w:val="24"/>
        </w:rPr>
        <w:t xml:space="preserve">Key insight: the slow-drift fault is detected at 13:12 by CUSUM — 33 minutes before the static threshold would fire at 13:45. This early detection enables proactive interference coordination that could prevent service degradation from becoming visible to end users. The multi-domain corroboration (CUSUM/Trend on KPI + Trend on Stats + LSTM-AE on PCAP MeasurementReports) provides high-confidence attribution that would be impossible from any single data source alone.</w:t>
      </w:r>
    </w:p>
    <w:p>
      <w:pPr>
        <w:spacing w:before="280" w:after="80"/>
        <w:jc w:val="center"/>
      </w:pPr>
      <w:r>
        <w:rPr>
          <w:b/>
          <w:color w:val="1B4F72"/>
          <w:sz w:val="22"/>
        </w:rPr>
        <w:t>Figure 11.3 — Case Study 3 Timeline: Slow KPI Drift on PCI_8</w:t>
      </w:r>
    </w:p>
    <w:p>
      <w:pPr>
        <w:spacing w:after="80"/>
        <w:jc w:val="center"/>
      </w:pPr>
      <w:r>
        <w:drawing>
          <wp:inline xmlns:a="http://schemas.openxmlformats.org/drawingml/2006/main" xmlns:pic="http://schemas.openxmlformats.org/drawingml/2006/picture">
            <wp:extent cx="5486400" cy="1938859"/>
            <wp:docPr id="33" name="Picture 33"/>
            <wp:cNvGraphicFramePr>
              <a:graphicFrameLocks noChangeAspect="1"/>
            </wp:cNvGraphicFramePr>
            <a:graphic>
              <a:graphicData uri="http://schemas.openxmlformats.org/drawingml/2006/picture">
                <pic:pic>
                  <pic:nvPicPr>
                    <pic:cNvPr id="0" name="fig_11_3.png"/>
                    <pic:cNvPicPr/>
                  </pic:nvPicPr>
                  <pic:blipFill>
                    <a:blip r:embed="rId44"/>
                    <a:stretch>
                      <a:fillRect/>
                    </a:stretch>
                  </pic:blipFill>
                  <pic:spPr>
                    <a:xfrm>
                      <a:off x="0" y="0"/>
                      <a:ext cx="5486400" cy="1938859"/>
                    </a:xfrm>
                    <a:prstGeom prst="rect"/>
                  </pic:spPr>
                </pic:pic>
              </a:graphicData>
            </a:graphic>
          </wp:inline>
        </w:drawing>
      </w:r>
    </w:p>
    <w:p>
      <w:pPr>
        <w:spacing w:after="280"/>
        <w:jc w:val="center"/>
      </w:pPr>
      <w:r>
        <w:rPr>
          <w:i/>
          <w:sz w:val="19"/>
        </w:rPr>
        <w:t>Figure 11.3: End-to-end pipeline trace for the PCI_8 slow-drift case study, highlighting the 33-minute early-detection advantage of CUSUM over a threshold-only baseline.</w:t>
      </w:r>
    </w:p>
    <w:p>
      <w:pPr>
        <w:pStyle w:val="Heading1"/>
        <w:pageBreakBefore/>
        <w:spacing w:after="240" w:before="240"/>
      </w:pPr>
      <w:r>
        <w:rPr>
          <w:rFonts w:ascii="Times New Roman" w:cs="Times New Roman" w:eastAsia="Times New Roman" w:hAnsi="Times New Roman"/>
          <w:b/>
          <w:bCs/>
          <w:sz w:val="32"/>
          <w:szCs w:val="32"/>
        </w:rPr>
        <w:t xml:space="preserve">CHAPTER 12</w:t>
      </w:r>
    </w:p>
    <w:p>
      <w:pPr>
        <w:spacing w:after="400"/>
        <w:jc w:val="center"/>
      </w:pPr>
      <w:r>
        <w:rPr>
          <w:rFonts w:ascii="Times New Roman" w:cs="Times New Roman" w:eastAsia="Times New Roman" w:hAnsi="Times New Roman"/>
          <w:b/>
          <w:bCs/>
          <w:i w:val="false"/>
          <w:iCs w:val="false"/>
          <w:sz w:val="30"/>
          <w:szCs w:val="30"/>
        </w:rPr>
        <w:t xml:space="preserve">COMPUTATIONAL COMPLEXITY AND SCALABILITY ANALYSIS</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provides a rigorous asymptotic analysis of the pipeline's computational complexity, characterizes scaling behaviour with respect to the key deployment dimensions (cells, UEs, traffic volume, gNBs), and discusses the architectural properties that enable linear scaling of the dominant pipeline components.</w:t>
      </w:r>
    </w:p>
    <w:p>
      <w:pPr>
        <w:pStyle w:val="Heading2"/>
        <w:spacing w:after="160" w:before="240"/>
      </w:pPr>
      <w:r>
        <w:rPr>
          <w:rFonts w:ascii="Times New Roman" w:cs="Times New Roman" w:eastAsia="Times New Roman" w:hAnsi="Times New Roman"/>
          <w:b/>
          <w:bCs/>
          <w:sz w:val="27"/>
          <w:szCs w:val="27"/>
        </w:rPr>
        <w:t xml:space="preserve">12.1 Module-Level Complexity Summary</w:t>
      </w:r>
    </w:p>
    <w:p>
      <w:pPr>
        <w:spacing w:after="200" w:line="360"/>
        <w:jc w:val="both"/>
      </w:pPr>
      <w:r>
        <w:rPr>
          <w:rFonts w:ascii="Times New Roman" w:cs="Times New Roman" w:eastAsia="Times New Roman" w:hAnsi="Times New Roman"/>
          <w:b w:val="false"/>
          <w:bCs w:val="false"/>
          <w:i w:val="false"/>
          <w:iCs w:val="false"/>
          <w:sz w:val="24"/>
          <w:szCs w:val="24"/>
        </w:rPr>
        <w:t xml:space="preserve">Let P denote packet count, L IE list length, D the number of applicable detectors, n timesteps, C cell count, W the rolling window size, E training epochs, H hidden units, N the FAISS corpus size, and T LLM prompt tokens.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c>
          <w:tcPr>
            <w:tcW w:type="dxa" w:w="26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Module</w:t>
            </w:r>
          </w:p>
        </w:tc>
        <w:tc>
          <w:tcPr>
            <w:tcW w:type="dxa" w:w="24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Time Complexity</w:t>
            </w:r>
          </w:p>
        </w:tc>
        <w:tc>
          <w:tcPr>
            <w:tcW w:type="dxa" w:w="40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Notes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PCAP Parser</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O(P · L)</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Linear in packet count; dominant cost is pyshark Python per-packet overhead</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KPI / Statistics Detection</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O(n · C · D)</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Rolling statistics dominate; each CUSUM/Bollinger pass is O(n·C); linear in cells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EventRouter</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O(n_total)</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Hash-indexed grouping; strictly linear, no pairwise comparisons — fastest stage despite largest input</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LSTM-AE (inference)</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O(n · W · H²)</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Training is offline; inference is not on the critical path after initialization</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Prediction Module (Prophet)</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O(C · n log n)</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Runs in parallel per cell; Stan MCMC initialization adds a fixed ~3 s/cell</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RAG Explanation Engine</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O(log N) retrieval + O(T²) decode</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FAISS retrieval &lt; 50 ms; LLM CPU decode 4–8 s; lazily invoked</w:t>
            </w:r>
          </w:p>
        </w:tc>
      </w:tr>
    </w:tbl>
    <w:p>
      <w:pPr>
        <w:spacing w:after="120" w:before="240"/>
        <w:jc w:val="center"/>
      </w:pPr>
      <w:r>
        <w:rPr>
          <w:rFonts w:ascii="Times New Roman" w:cs="Times New Roman" w:eastAsia="Times New Roman" w:hAnsi="Times New Roman"/>
          <w:b/>
          <w:bCs/>
          <w:sz w:val="22"/>
          <w:szCs w:val="22"/>
        </w:rPr>
        <w:t xml:space="preserve">Table 12.1: Module-level time complexity summary</w:t>
      </w:r>
    </w:p>
    <w:p>
      <w:pPr>
        <w:pStyle w:val="Heading2"/>
        <w:spacing w:after="160" w:before="240"/>
      </w:pPr>
      <w:r>
        <w:rPr>
          <w:rFonts w:ascii="Times New Roman" w:cs="Times New Roman" w:eastAsia="Times New Roman" w:hAnsi="Times New Roman"/>
          <w:b/>
          <w:bCs/>
          <w:sz w:val="27"/>
          <w:szCs w:val="27"/>
        </w:rPr>
        <w:t xml:space="preserve">12.2 Scaling with Deployment Dimensions</w:t>
      </w:r>
    </w:p>
    <w:p>
      <w:pPr>
        <w:spacing w:after="200" w:line="360"/>
        <w:jc w:val="both"/>
      </w:pPr>
      <w:r>
        <w:rPr>
          <w:rFonts w:ascii="Times New Roman" w:cs="Times New Roman" w:eastAsia="Times New Roman" w:hAnsi="Times New Roman"/>
          <w:b w:val="false"/>
          <w:bCs w:val="false"/>
          <w:i w:val="false"/>
          <w:iCs w:val="false"/>
          <w:sz w:val="24"/>
          <w:szCs w:val="24"/>
        </w:rPr>
        <w:t xml:space="preserve">All primary scaling relationships in the pipeline are linear or near-linear with respect to cell count, telemetry row count, and packet count. The only super-linear modules in the critical path are OC-SVM (O(n²) training worst-case) and LOF (O(n²) worst-case k-NN search); both are bounded by the fixed per-cell training window size rather than by the streaming row count, so their cost is paid once per cell at training time and is O(1) per subsequent row during inference. The end-to-end inference complexity (post-training) is thus O(R·C·K) across all pipeline modules, where R is row count and K is column/feature count — confirming the linear scaling profile observed empirically in Chapter 9, Section 9.6.</w:t>
      </w:r>
    </w:p>
    <w:p>
      <w:pPr>
        <w:spacing w:before="280" w:after="80"/>
        <w:jc w:val="center"/>
      </w:pPr>
      <w:r>
        <w:rPr>
          <w:b/>
          <w:color w:val="1B4F72"/>
          <w:sz w:val="22"/>
        </w:rPr>
        <w:t>Figure 12.1 — Module-Level Complexity Overview</w:t>
      </w:r>
    </w:p>
    <w:p>
      <w:pPr>
        <w:spacing w:after="80"/>
        <w:jc w:val="center"/>
      </w:pPr>
      <w:r>
        <w:drawing>
          <wp:inline xmlns:a="http://schemas.openxmlformats.org/drawingml/2006/main" xmlns:pic="http://schemas.openxmlformats.org/drawingml/2006/picture">
            <wp:extent cx="5486400" cy="1600028"/>
            <wp:docPr id="34" name="Picture 34"/>
            <wp:cNvGraphicFramePr>
              <a:graphicFrameLocks noChangeAspect="1"/>
            </wp:cNvGraphicFramePr>
            <a:graphic>
              <a:graphicData uri="http://schemas.openxmlformats.org/drawingml/2006/picture">
                <pic:pic>
                  <pic:nvPicPr>
                    <pic:cNvPr id="0" name="fig_12_1.png"/>
                    <pic:cNvPicPr/>
                  </pic:nvPicPr>
                  <pic:blipFill>
                    <a:blip r:embed="rId45"/>
                    <a:stretch>
                      <a:fillRect/>
                    </a:stretch>
                  </pic:blipFill>
                  <pic:spPr>
                    <a:xfrm>
                      <a:off x="0" y="0"/>
                      <a:ext cx="5486400" cy="1600028"/>
                    </a:xfrm>
                    <a:prstGeom prst="rect"/>
                  </pic:spPr>
                </pic:pic>
              </a:graphicData>
            </a:graphic>
          </wp:inline>
        </w:drawing>
      </w:r>
    </w:p>
    <w:p>
      <w:pPr>
        <w:spacing w:after="280"/>
        <w:jc w:val="center"/>
      </w:pPr>
      <w:r>
        <w:rPr>
          <w:i/>
          <w:sz w:val="19"/>
        </w:rPr>
        <w:t>Figure 12.1: Pipeline stages annotated with their asymptotic time complexity, showing the EventRouter as the fastest stage despite processing the largest input.</w:t>
      </w:r>
    </w:p>
    <w:p>
      <w:pPr>
        <w:pStyle w:val="Heading2"/>
        <w:spacing w:after="160" w:before="240"/>
      </w:pPr>
      <w:r>
        <w:rPr>
          <w:rFonts w:ascii="Times New Roman" w:cs="Times New Roman" w:eastAsia="Times New Roman" w:hAnsi="Times New Roman"/>
          <w:b/>
          <w:bCs/>
          <w:sz w:val="27"/>
          <w:szCs w:val="27"/>
        </w:rPr>
        <w:t xml:space="preserve">12.3 Projected Performance at Production Scale</w:t>
      </w:r>
    </w:p>
    <w:p>
      <w:pPr>
        <w:spacing w:after="200" w:line="360"/>
        <w:jc w:val="both"/>
      </w:pPr>
      <w:r>
        <w:rPr>
          <w:rFonts w:ascii="Times New Roman" w:cs="Times New Roman" w:eastAsia="Times New Roman" w:hAnsi="Times New Roman"/>
          <w:b w:val="false"/>
          <w:bCs w:val="false"/>
          <w:i w:val="false"/>
          <w:iCs w:val="false"/>
          <w:sz w:val="24"/>
          <w:szCs w:val="24"/>
        </w:rPr>
        <w:t xml:space="preserve">Extrapolating from the empirically validated linear scaling curves (R² ≥ 0.994), a mid-size urban 5G cluster with 64 cells (16 gNBs × 4 cells), 256 UEs, and the same 6-hour trace duration is projected to require approximately 220 seconds end-to-end latency on the test host — equivalent to approximately 3.7 minutes, well within the 5-minute batch monitoring cycle typical of OSS/BSS platforms. A large deployment with 256 cells would require approximately 880 seconds (14.7 minutes), which exceeds the 5-minute batch cycle and would require either (a) parallel processing across multiple CPU cores, each processing an independent subset of cells, or (b) migration to a distributed processing architecture such as Apache Spark or Dask.</w:t>
      </w:r>
    </w:p>
    <w:p>
      <w:pPr>
        <w:spacing w:after="200" w:line="360"/>
        <w:jc w:val="both"/>
      </w:pPr>
      <w:r>
        <w:rPr>
          <w:rFonts w:ascii="Times New Roman" w:cs="Times New Roman" w:eastAsia="Times New Roman" w:hAnsi="Times New Roman"/>
          <w:b w:val="false"/>
          <w:bCs w:val="false"/>
          <w:i w:val="false"/>
          <w:iCs w:val="false"/>
          <w:sz w:val="24"/>
          <w:szCs w:val="24"/>
        </w:rPr>
        <w:t xml:space="preserve">Memory scaling is more favourable: the projected peak RSS for 64 cells is approximately 4.8 GB (within a 16 GB server configuration), and for 256 cells approximately 19 GB (requiring a 32 GB server). The EventRouter's O(n) memory footprint is the most scalable component; the LSTM-AE model weights (64 hidden units × 2 layers × 16 cells ≈ 350 KB per cell) scale to 22 MB for 64 cells, negligible at this scale.</w:t>
      </w:r>
    </w:p>
    <w:p>
      <w:pPr>
        <w:spacing w:after="200" w:line="360"/>
        <w:jc w:val="both"/>
      </w:pPr>
      <w:r>
        <w:rPr>
          <w:rFonts w:ascii="Times New Roman" w:cs="Times New Roman" w:eastAsia="Times New Roman" w:hAnsi="Times New Roman"/>
          <w:b w:val="false"/>
          <w:bCs w:val="false"/>
          <w:i w:val="false"/>
          <w:iCs w:val="false"/>
          <w:sz w:val="24"/>
          <w:szCs w:val="24"/>
        </w:rPr>
        <w:t xml:space="preserve">Architectural scalability note: the pipeline's linear scaling properties derive directly from three design choices: (1) per-cell independent detector instances, with no cross-cell coupling in the detection stage; (2) a hash-indexed O(n) EventRouter with no pairwise record comparison; and (3) a stateless REST API endpoint design where each request is independently processed. These properties ensure that horizontal scaling — distributing cell subsets across multiple processes or machines — is straightforwardly achievable without architectural changes.</w:t>
      </w:r>
    </w:p>
    <w:p>
      <w:pPr>
        <w:pStyle w:val="Heading1"/>
        <w:pageBreakBefore/>
        <w:spacing w:after="240" w:before="240"/>
      </w:pPr>
      <w:r>
        <w:rPr>
          <w:rFonts w:ascii="Times New Roman" w:cs="Times New Roman" w:eastAsia="Times New Roman" w:hAnsi="Times New Roman"/>
          <w:b/>
          <w:bCs/>
          <w:sz w:val="32"/>
          <w:szCs w:val="32"/>
        </w:rPr>
        <w:t xml:space="preserve">CHAPTER 13</w:t>
      </w:r>
    </w:p>
    <w:p>
      <w:pPr>
        <w:spacing w:after="400"/>
        <w:jc w:val="center"/>
      </w:pPr>
      <w:r>
        <w:rPr>
          <w:rFonts w:ascii="Times New Roman" w:cs="Times New Roman" w:eastAsia="Times New Roman" w:hAnsi="Times New Roman"/>
          <w:b/>
          <w:bCs/>
          <w:i w:val="false"/>
          <w:iCs w:val="false"/>
          <w:sz w:val="30"/>
          <w:szCs w:val="30"/>
        </w:rPr>
        <w:t xml:space="preserve">DISCUSSION</w:t>
      </w:r>
    </w:p>
    <w:p>
      <w:pPr>
        <w:spacing w:after="200" w:line="360"/>
        <w:jc w:val="both"/>
      </w:pPr>
      <w:r>
        <w:rPr>
          <w:rFonts w:ascii="Times New Roman" w:cs="Times New Roman" w:eastAsia="Times New Roman" w:hAnsi="Times New Roman"/>
          <w:b w:val="false"/>
          <w:bCs w:val="false"/>
          <w:i w:val="false"/>
          <w:iCs w:val="false"/>
          <w:sz w:val="24"/>
          <w:szCs w:val="24"/>
        </w:rPr>
        <w:t xml:space="preserve">The preceding chapters established the architecture, algorithmic foundations, and empirical behaviour of the proposed multi-modal detection system. This chapter steps back from the per-experiment numbers to interpret what the results mean for the field, where the approach is genuinely strong, where it is constrained, and what its deployment implies for network operators.</w:t>
      </w:r>
    </w:p>
    <w:p>
      <w:pPr>
        <w:pStyle w:val="Heading2"/>
        <w:spacing w:after="160" w:before="240"/>
      </w:pPr>
      <w:r>
        <w:rPr>
          <w:rFonts w:ascii="Times New Roman" w:cs="Times New Roman" w:eastAsia="Times New Roman" w:hAnsi="Times New Roman"/>
          <w:b/>
          <w:bCs/>
          <w:sz w:val="27"/>
          <w:szCs w:val="27"/>
        </w:rPr>
        <w:t xml:space="preserve">13.1 Principal Findings</w:t>
      </w:r>
    </w:p>
    <w:p>
      <w:pPr>
        <w:spacing w:after="200" w:line="360"/>
        <w:jc w:val="both"/>
      </w:pPr>
      <w:r>
        <w:rPr>
          <w:rFonts w:ascii="Times New Roman" w:cs="Times New Roman" w:eastAsia="Times New Roman" w:hAnsi="Times New Roman"/>
          <w:b w:val="false"/>
          <w:bCs w:val="false"/>
          <w:i w:val="false"/>
          <w:iCs w:val="false"/>
          <w:sz w:val="24"/>
          <w:szCs w:val="24"/>
        </w:rPr>
        <w:t xml:space="preserve">Three findings emerge consistently across the experiments. First, the ensemble of heterogeneous detectors materially outperforms any single detector family: the ablation study (Chapter 9) shows that removing the cross-detector voting stage collapses scenario-level F1 from its full-system value to the threshold-only baseline of 0.22, confirming that no individual algorithm covers the full fault taxonomy (hard outage, congestion, and slow drift) on its own. Second, the three data modalities are demonstrably complementary rather than redundant — PCAP-derived protocol features capture discrete signalling failures that KPI counters smooth over, while KPI and statistics modalities expose gradual degradation that leaves no single anomalous packet. Third, the event-correlation layer is what converts a stream of per-detector alarms into operator-actionable incidents; without it, the same true positives are present but fragmented across cells and time, reproducing exactly the alarm-flood problem that motivated the work.</w:t>
      </w:r>
    </w:p>
    <w:p>
      <w:pPr>
        <w:spacing w:after="200" w:line="360"/>
        <w:jc w:val="both"/>
      </w:pPr>
      <w:r>
        <w:rPr>
          <w:rFonts w:ascii="Times New Roman" w:cs="Times New Roman" w:eastAsia="Times New Roman" w:hAnsi="Times New Roman"/>
          <w:b w:val="false"/>
          <w:bCs w:val="false"/>
          <w:i w:val="false"/>
          <w:iCs w:val="false"/>
          <w:sz w:val="24"/>
          <w:szCs w:val="24"/>
        </w:rPr>
        <w:t xml:space="preserve">These findings are consistent with, and extend, the multi-view and ensemble anomaly-detection literature surveyed in Chapter 3. They reinforce the position that anomaly detection in complex operational systems is best framed as a fusion problem rather than a single-model classification problem.</w:t>
      </w:r>
    </w:p>
    <w:p>
      <w:pPr>
        <w:pStyle w:val="Heading2"/>
        <w:spacing w:after="160" w:before="240"/>
      </w:pPr>
      <w:r>
        <w:rPr>
          <w:rFonts w:ascii="Times New Roman" w:cs="Times New Roman" w:eastAsia="Times New Roman" w:hAnsi="Times New Roman"/>
          <w:b/>
          <w:bCs/>
          <w:sz w:val="27"/>
          <w:szCs w:val="27"/>
        </w:rPr>
        <w:t xml:space="preserve">13.2 Strengths Relative to the State of the Art</w:t>
      </w:r>
    </w:p>
    <w:p>
      <w:pPr>
        <w:spacing w:after="200" w:line="360"/>
        <w:jc w:val="both"/>
      </w:pPr>
      <w:r>
        <w:rPr>
          <w:rFonts w:ascii="Times New Roman" w:cs="Times New Roman" w:eastAsia="Times New Roman" w:hAnsi="Times New Roman"/>
          <w:b w:val="false"/>
          <w:bCs w:val="false"/>
          <w:i w:val="false"/>
          <w:iCs w:val="false"/>
          <w:sz w:val="24"/>
          <w:szCs w:val="24"/>
        </w:rPr>
        <w:t xml:space="preserve">Based on the literature survey in Chapter 3, the combination of breadth of protocol coverage, ensemble diversity, cross-domain correlation, on-device explanation, and MLOps integration in a single reproducible system is uncommon: most surveyed systems achieve one or two of these properties but trade off the others. This combination is framed as the principal contribution of the present work rather than a claim of categorical novelty for any individual component, each of which builds on well-established prior art.</w:t>
      </w:r>
    </w:p>
    <w:p>
      <w:pPr>
        <w:pStyle w:val="Heading2"/>
        <w:spacing w:after="160" w:before="240"/>
      </w:pPr>
      <w:r>
        <w:rPr>
          <w:rFonts w:ascii="Times New Roman" w:cs="Times New Roman" w:eastAsia="Times New Roman" w:hAnsi="Times New Roman"/>
          <w:b/>
          <w:bCs/>
          <w:sz w:val="27"/>
          <w:szCs w:val="27"/>
        </w:rPr>
        <w:t xml:space="preserve">13.3 Limitations and Deployment Challenges</w:t>
      </w:r>
    </w:p>
    <w:p>
      <w:pPr>
        <w:pStyle w:val="Heading3"/>
        <w:spacing w:after="120" w:before="180"/>
      </w:pPr>
      <w:r>
        <w:rPr>
          <w:rFonts w:ascii="Times New Roman" w:cs="Times New Roman" w:eastAsia="Times New Roman" w:hAnsi="Times New Roman"/>
          <w:b/>
          <w:bCs/>
          <w:i/>
          <w:iCs/>
          <w:sz w:val="24"/>
          <w:szCs w:val="24"/>
        </w:rPr>
        <w:t xml:space="preserve">13.3.1 Synthetic Evaluation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 is evaluated on a controlled synthetic dataset with injected ground-truth faults. While this enables precise, reproducible measurement of detection accuracy — impossible with unlabelled production traces — it cannot fully capture the distributional complexity, measurement noise, and rare corner cases of a live commercial network. The reported metrics should therefore be read as a characterization of relative detector behaviour and pipeline correctness, not as a guarantee of identical accuracy on production data. Validation on operator traces is the foremost item of future work.</w:t>
      </w:r>
    </w:p>
    <w:p>
      <w:pPr>
        <w:pStyle w:val="Heading3"/>
        <w:spacing w:after="120" w:before="180"/>
      </w:pPr>
      <w:r>
        <w:rPr>
          <w:rFonts w:ascii="Times New Roman" w:cs="Times New Roman" w:eastAsia="Times New Roman" w:hAnsi="Times New Roman"/>
          <w:b/>
          <w:bCs/>
          <w:i/>
          <w:iCs/>
          <w:sz w:val="24"/>
          <w:szCs w:val="24"/>
        </w:rPr>
        <w:t xml:space="preserve">13.3.2 Threshold and Hyperparameter Sensitivity</w:t>
      </w:r>
    </w:p>
    <w:p>
      <w:pPr>
        <w:spacing w:after="200" w:line="360"/>
        <w:jc w:val="both"/>
      </w:pPr>
      <w:r>
        <w:rPr>
          <w:rFonts w:ascii="Times New Roman" w:cs="Times New Roman" w:eastAsia="Times New Roman" w:hAnsi="Times New Roman"/>
          <w:b w:val="false"/>
          <w:bCs w:val="false"/>
          <w:i w:val="false"/>
          <w:iCs w:val="false"/>
          <w:sz w:val="24"/>
          <w:szCs w:val="24"/>
        </w:rPr>
        <w:t xml:space="preserve">Several detectors depend on parameters (contamination ratio, z-score bounds, residual percentiles) that were set from literature defaults and the synthetic distribution. In production, these require per-network calibration and periodic re-tuning, which the MLOps layer supports but does not eliminate.</w:t>
      </w:r>
    </w:p>
    <w:p>
      <w:pPr>
        <w:pStyle w:val="Heading3"/>
        <w:spacing w:after="120" w:before="180"/>
      </w:pPr>
      <w:r>
        <w:rPr>
          <w:rFonts w:ascii="Times New Roman" w:cs="Times New Roman" w:eastAsia="Times New Roman" w:hAnsi="Times New Roman"/>
          <w:b/>
          <w:bCs/>
          <w:i/>
          <w:iCs/>
          <w:sz w:val="24"/>
          <w:szCs w:val="24"/>
        </w:rPr>
        <w:t xml:space="preserve">13.3.3 RAG Knowledge-Base Coverage</w:t>
      </w:r>
    </w:p>
    <w:p>
      <w:pPr>
        <w:spacing w:after="200" w:line="360"/>
        <w:jc w:val="both"/>
      </w:pPr>
      <w:r>
        <w:rPr>
          <w:rFonts w:ascii="Times New Roman" w:cs="Times New Roman" w:eastAsia="Times New Roman" w:hAnsi="Times New Roman"/>
          <w:b w:val="false"/>
          <w:bCs w:val="false"/>
          <w:i w:val="false"/>
          <w:iCs w:val="false"/>
          <w:sz w:val="24"/>
          <w:szCs w:val="24"/>
        </w:rPr>
        <w:t xml:space="preserve">The quality of generated explanations is bounded by the coverage and currency of the retrieval corpus. Faults whose signatures are absent from the indexed knowledge base will still be detected but explained less precisely, and explanation quality degrades gracefully rather than failing loudly — a behaviour operators must understand.</w:t>
      </w:r>
    </w:p>
    <w:p>
      <w:pPr>
        <w:pStyle w:val="Heading3"/>
        <w:spacing w:after="120" w:before="180"/>
      </w:pPr>
      <w:r>
        <w:rPr>
          <w:rFonts w:ascii="Times New Roman" w:cs="Times New Roman" w:eastAsia="Times New Roman" w:hAnsi="Times New Roman"/>
          <w:b/>
          <w:bCs/>
          <w:i/>
          <w:iCs/>
          <w:sz w:val="24"/>
          <w:szCs w:val="24"/>
        </w:rPr>
        <w:t xml:space="preserve">13.3.4 Latency Under Burst Load</w:t>
      </w:r>
    </w:p>
    <w:p>
      <w:pPr>
        <w:spacing w:after="200" w:line="360"/>
        <w:jc w:val="both"/>
      </w:pPr>
      <w:r>
        <w:rPr>
          <w:rFonts w:ascii="Times New Roman" w:cs="Times New Roman" w:eastAsia="Times New Roman" w:hAnsi="Times New Roman"/>
          <w:b w:val="false"/>
          <w:bCs w:val="false"/>
          <w:i w:val="false"/>
          <w:iCs w:val="false"/>
          <w:sz w:val="24"/>
          <w:szCs w:val="24"/>
        </w:rPr>
        <w:t xml:space="preserve">While average-case latency is well within operational budgets, the LLM-explanation stage introduces variable latency that, under simultaneous multi-cell incidents, could queue. Production deployment would batch or rate-limit explanation generation, prioritizing detection and correlation, which are the latency-critical stages.</w:t>
      </w:r>
    </w:p>
    <w:p>
      <w:pPr>
        <w:pStyle w:val="Heading2"/>
        <w:spacing w:after="160" w:before="240"/>
      </w:pPr>
      <w:r>
        <w:rPr>
          <w:rFonts w:ascii="Times New Roman" w:cs="Times New Roman" w:eastAsia="Times New Roman" w:hAnsi="Times New Roman"/>
          <w:b/>
          <w:bCs/>
          <w:sz w:val="27"/>
          <w:szCs w:val="27"/>
        </w:rPr>
        <w:t xml:space="preserve">13.4 Industrial Relevance and Operational Benefits</w:t>
      </w:r>
    </w:p>
    <w:p>
      <w:pPr>
        <w:spacing w:after="200" w:line="360"/>
        <w:jc w:val="both"/>
      </w:pPr>
      <w:r>
        <w:rPr>
          <w:rFonts w:ascii="Times New Roman" w:cs="Times New Roman" w:eastAsia="Times New Roman" w:hAnsi="Times New Roman"/>
          <w:b w:val="false"/>
          <w:bCs w:val="false"/>
          <w:i w:val="false"/>
          <w:iCs w:val="false"/>
          <w:sz w:val="24"/>
          <w:szCs w:val="24"/>
        </w:rPr>
        <w:t xml:space="preserve">For a network operations centre (NOC), the practical value of the system is measured less by marginal F1 improvements than by reductions in alarm volume, mean-time-to-detect (MTTD), and mean-time-to-repair (MTTR). The correlation layer's consolidation of fragmented alarms into ranked incidents directly targets alarm fatigue, a documented driver of missed faults in large networks. The natural-language explanation layer shortens the triage step in which an engineer must reconstruct what happened from raw counters, contributing to MTTR reduction. Because the pipeline ingests the same PCAP, KPI, and PM-counter artefacts that existing OSS/BSS systems already collect (per 3GPP TS 28.552), it can be introduced as an analytics overlay without modifying the data-collection plane — a deployment property that materially lowers operator adoption risk.</w:t>
      </w:r>
    </w:p>
    <w:p>
      <w:pPr>
        <w:pStyle w:val="Heading2"/>
        <w:spacing w:after="160" w:before="240"/>
      </w:pPr>
      <w:r>
        <w:rPr>
          <w:rFonts w:ascii="Times New Roman" w:cs="Times New Roman" w:eastAsia="Times New Roman" w:hAnsi="Times New Roman"/>
          <w:b/>
          <w:bCs/>
          <w:sz w:val="27"/>
          <w:szCs w:val="27"/>
        </w:rPr>
        <w:t xml:space="preserve">13.5 Research Implications</w:t>
      </w:r>
    </w:p>
    <w:p>
      <w:pPr>
        <w:spacing w:after="200" w:line="360"/>
        <w:jc w:val="both"/>
      </w:pPr>
      <w:r>
        <w:rPr>
          <w:rFonts w:ascii="Times New Roman" w:cs="Times New Roman" w:eastAsia="Times New Roman" w:hAnsi="Times New Roman"/>
          <w:b w:val="false"/>
          <w:bCs w:val="false"/>
          <w:i w:val="false"/>
          <w:iCs w:val="false"/>
          <w:sz w:val="24"/>
          <w:szCs w:val="24"/>
        </w:rPr>
        <w:t xml:space="preserve">Beyond the immediate system, the results carry two broader implications. First, they provide empirical support for treating explainability as a first-class pipeline stage rather than a post-hoc add-on: grounding explanations in retrieved specification text, as opposed to free-form generation, offers a concrete mitigation for the hallucination risk that currently limits LLM adoption in operations. Second, the modality-complementarity result suggests that future telecom anomaly-detection research should prioritize principled fusion architectures and shared evaluation benchmarks over incremental single-modality model improvements. The absence of a common, openly available multi-modal 5G fault benchmark — a gap this work navigates with synthetic data — is itself a research-community priority that the field would benefit from addressing collectively.</w:t>
      </w:r>
    </w:p>
    <w:p>
      <w:pPr>
        <w:pStyle w:val="Heading1"/>
        <w:pageBreakBefore/>
        <w:spacing w:after="240" w:before="240"/>
      </w:pPr>
      <w:r>
        <w:rPr>
          <w:rFonts w:ascii="Times New Roman" w:cs="Times New Roman" w:eastAsia="Times New Roman" w:hAnsi="Times New Roman"/>
          <w:b/>
          <w:bCs/>
          <w:sz w:val="32"/>
          <w:szCs w:val="32"/>
        </w:rPr>
        <w:t xml:space="preserve">CHAPTER 14</w:t>
      </w:r>
    </w:p>
    <w:p>
      <w:pPr>
        <w:spacing w:after="400"/>
        <w:jc w:val="center"/>
      </w:pPr>
      <w:r>
        <w:rPr>
          <w:rFonts w:ascii="Times New Roman" w:cs="Times New Roman" w:eastAsia="Times New Roman" w:hAnsi="Times New Roman"/>
          <w:b/>
          <w:bCs/>
          <w:i w:val="false"/>
          <w:iCs w:val="false"/>
          <w:sz w:val="30"/>
          <w:szCs w:val="30"/>
        </w:rPr>
        <w:t xml:space="preserve">DEPLOYMENT IN PRODUCTION NETWORKS</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describes how the proposed system maps onto real 5G deployment environments. The design goal is integration as a non-intrusive analytics overlay: the pipeline consumes telemetry that production networks already export and emits incidents and explanations to existing operations tooling, without sitting in the user-plane data path.</w:t>
      </w:r>
    </w:p>
    <w:p>
      <w:pPr>
        <w:pStyle w:val="Heading2"/>
        <w:spacing w:after="160" w:before="240"/>
      </w:pPr>
      <w:r>
        <w:rPr>
          <w:rFonts w:ascii="Times New Roman" w:cs="Times New Roman" w:eastAsia="Times New Roman" w:hAnsi="Times New Roman"/>
          <w:b/>
          <w:bCs/>
          <w:sz w:val="27"/>
          <w:szCs w:val="27"/>
        </w:rPr>
        <w:t xml:space="preserve">14.1 Integration with O-RAN</w:t>
      </w:r>
    </w:p>
    <w:p>
      <w:pPr>
        <w:spacing w:after="200" w:line="360"/>
        <w:jc w:val="both"/>
      </w:pPr>
      <w:r>
        <w:rPr>
          <w:rFonts w:ascii="Times New Roman" w:cs="Times New Roman" w:eastAsia="Times New Roman" w:hAnsi="Times New Roman"/>
          <w:b w:val="false"/>
          <w:bCs w:val="false"/>
          <w:i w:val="false"/>
          <w:iCs w:val="false"/>
          <w:sz w:val="24"/>
          <w:szCs w:val="24"/>
        </w:rPr>
        <w:t xml:space="preserve">The O-RAN architecture provides the most natural home for the system. The detection, correlation, and prediction logic aligns with the RAN Intelligent Controller (RIC) model: non-time-critical analytics — trend regression, Prophet forecasting, RAG-based explanation, and model retraining — map to rApps hosted on the Non-Real-Time RIC, which operates on timescales above one second and interfaces to the rest of the network through the A1 and O1 interfaces. Latency-sensitive per-cell detection can be packaged as an xApp on the Near-Real-Time RIC, consuming E2 indication messages for live KPI and counter streams. The O-RAN AI/ML workflow specification defines the model-lifecycle hooks — training, deployment, monitoring, and update — that the system's MLOps layer implements, giving a standards-aligned path for model management. Mapping detection to RIC applications also means the system inherits O-RAN's open interfaces, avoiding vendor lock-in to a single RAN supplier.</w:t>
      </w:r>
    </w:p>
    <w:p>
      <w:pPr>
        <w:spacing w:before="280" w:after="80"/>
        <w:jc w:val="center"/>
      </w:pPr>
      <w:r>
        <w:rPr>
          <w:b/>
          <w:color w:val="1B4F72"/>
          <w:sz w:val="22"/>
        </w:rPr>
        <w:t>Figure 14.1 — O-RAN RIC Integration Architecture</w:t>
      </w:r>
    </w:p>
    <w:p>
      <w:pPr>
        <w:spacing w:after="80"/>
        <w:jc w:val="center"/>
      </w:pPr>
      <w:r>
        <w:drawing>
          <wp:inline xmlns:a="http://schemas.openxmlformats.org/drawingml/2006/main" xmlns:pic="http://schemas.openxmlformats.org/drawingml/2006/picture">
            <wp:extent cx="5486400" cy="3107531"/>
            <wp:docPr id="35" name="Picture 35"/>
            <wp:cNvGraphicFramePr>
              <a:graphicFrameLocks noChangeAspect="1"/>
            </wp:cNvGraphicFramePr>
            <a:graphic>
              <a:graphicData uri="http://schemas.openxmlformats.org/drawingml/2006/picture">
                <pic:pic>
                  <pic:nvPicPr>
                    <pic:cNvPr id="0" name="fig_14_1.png"/>
                    <pic:cNvPicPr/>
                  </pic:nvPicPr>
                  <pic:blipFill>
                    <a:blip r:embed="rId46"/>
                    <a:stretch>
                      <a:fillRect/>
                    </a:stretch>
                  </pic:blipFill>
                  <pic:spPr>
                    <a:xfrm>
                      <a:off x="0" y="0"/>
                      <a:ext cx="5486400" cy="3107531"/>
                    </a:xfrm>
                    <a:prstGeom prst="rect"/>
                  </pic:spPr>
                </pic:pic>
              </a:graphicData>
            </a:graphic>
          </wp:inline>
        </w:drawing>
      </w:r>
    </w:p>
    <w:p>
      <w:pPr>
        <w:spacing w:after="280"/>
        <w:jc w:val="center"/>
      </w:pPr>
      <w:r>
        <w:rPr>
          <w:i/>
          <w:sz w:val="19"/>
        </w:rPr>
        <w:t>Figure 14.1: Mapping of the Unified Telecom Analyzer's pipeline modules onto the O-RAN Non-RT RIC (rApps) and Near-RT RIC (xApp) via the A1, O1, and E2 interfaces.</w:t>
      </w:r>
    </w:p>
    <w:p>
      <w:pPr>
        <w:pStyle w:val="Heading2"/>
        <w:spacing w:after="160" w:before="240"/>
      </w:pPr>
      <w:r>
        <w:rPr>
          <w:rFonts w:ascii="Times New Roman" w:cs="Times New Roman" w:eastAsia="Times New Roman" w:hAnsi="Times New Roman"/>
          <w:b/>
          <w:bCs/>
          <w:sz w:val="27"/>
          <w:szCs w:val="27"/>
        </w:rPr>
        <w:t xml:space="preserve">14.2 Pre-Production Validation with Open-Source RAN</w:t>
      </w:r>
    </w:p>
    <w:p>
      <w:pPr>
        <w:spacing w:after="200" w:line="360"/>
        <w:jc w:val="both"/>
      </w:pPr>
      <w:r>
        <w:rPr>
          <w:rFonts w:ascii="Times New Roman" w:cs="Times New Roman" w:eastAsia="Times New Roman" w:hAnsi="Times New Roman"/>
          <w:b w:val="false"/>
          <w:bCs w:val="false"/>
          <w:i w:val="false"/>
          <w:iCs w:val="false"/>
          <w:sz w:val="24"/>
          <w:szCs w:val="24"/>
        </w:rPr>
        <w:t xml:space="preserve">Before deployment on a commercial network, the pipeline can be validated end-to-end against open-source RAN stacks that emit standards-compliant signalling and telemetry. srsRAN and OpenAirInterface both expose real NGAP, RRC, and F1AP message flows and per-cell KPIs that the PCAP and KPI parsers ingest unchanged. A controlled testbed — a small number of software gNBs, an open-source 5GC, and emulated UEs — allows fault scenarios (cell shutdown, congestion via traffic injection, gradual power reduction to emulate drift) to be reproduced with known ground truth on live protocol traffic rather than synthetic data, directly addressing the principal validity limitation identified in Chapter 13. This staged path — synthetic, then open-source testbed, then operator trace — is the recommended route to production confidence.</w:t>
      </w:r>
    </w:p>
    <w:p>
      <w:pPr>
        <w:spacing w:before="280" w:after="80"/>
        <w:jc w:val="center"/>
      </w:pPr>
      <w:r>
        <w:rPr>
          <w:b/>
          <w:color w:val="1B4F72"/>
          <w:sz w:val="22"/>
        </w:rPr>
        <w:t>Figure 14.2 — Staged Production Validation Roadmap</w:t>
      </w:r>
    </w:p>
    <w:p>
      <w:pPr>
        <w:spacing w:after="80"/>
        <w:jc w:val="center"/>
      </w:pPr>
      <w:r>
        <w:drawing>
          <wp:inline xmlns:a="http://schemas.openxmlformats.org/drawingml/2006/main" xmlns:pic="http://schemas.openxmlformats.org/drawingml/2006/picture">
            <wp:extent cx="5486400" cy="646611"/>
            <wp:docPr id="36" name="Picture 36"/>
            <wp:cNvGraphicFramePr>
              <a:graphicFrameLocks noChangeAspect="1"/>
            </wp:cNvGraphicFramePr>
            <a:graphic>
              <a:graphicData uri="http://schemas.openxmlformats.org/drawingml/2006/picture">
                <pic:pic>
                  <pic:nvPicPr>
                    <pic:cNvPr id="0" name="fig_14_2.png"/>
                    <pic:cNvPicPr/>
                  </pic:nvPicPr>
                  <pic:blipFill>
                    <a:blip r:embed="rId47"/>
                    <a:stretch>
                      <a:fillRect/>
                    </a:stretch>
                  </pic:blipFill>
                  <pic:spPr>
                    <a:xfrm>
                      <a:off x="0" y="0"/>
                      <a:ext cx="5486400" cy="646611"/>
                    </a:xfrm>
                    <a:prstGeom prst="rect"/>
                  </pic:spPr>
                </pic:pic>
              </a:graphicData>
            </a:graphic>
          </wp:inline>
        </w:drawing>
      </w:r>
    </w:p>
    <w:p>
      <w:pPr>
        <w:spacing w:after="280"/>
        <w:jc w:val="center"/>
      </w:pPr>
      <w:r>
        <w:rPr>
          <w:i/>
          <w:sz w:val="19"/>
        </w:rPr>
        <w:t>Figure 14.2: The staged validation path from the current synthetic evaluation to production deployment on operator traces.</w:t>
      </w:r>
    </w:p>
    <w:p>
      <w:pPr>
        <w:pStyle w:val="Heading2"/>
        <w:spacing w:after="160" w:before="240"/>
      </w:pPr>
      <w:r>
        <w:rPr>
          <w:rFonts w:ascii="Times New Roman" w:cs="Times New Roman" w:eastAsia="Times New Roman" w:hAnsi="Times New Roman"/>
          <w:b/>
          <w:bCs/>
          <w:sz w:val="27"/>
          <w:szCs w:val="27"/>
        </w:rPr>
        <w:t xml:space="preserve">14.3 Integration with Commercial OSS/BSS</w:t>
      </w:r>
    </w:p>
    <w:p>
      <w:pPr>
        <w:spacing w:after="200" w:line="360"/>
        <w:jc w:val="both"/>
      </w:pPr>
      <w:r>
        <w:rPr>
          <w:rFonts w:ascii="Times New Roman" w:cs="Times New Roman" w:eastAsia="Times New Roman" w:hAnsi="Times New Roman"/>
          <w:b w:val="false"/>
          <w:bCs w:val="false"/>
          <w:i w:val="false"/>
          <w:iCs w:val="false"/>
          <w:sz w:val="24"/>
          <w:szCs w:val="24"/>
        </w:rPr>
        <w:t xml:space="preserve">In a commercial network, the pipeline attaches to the existing performance- and fault-management plane. PM counters are consumed in the formats standardized by 3GPP TS 28.552 and TS 32.401; PCAP is tapped read-only from existing protocol-trace collectors. Detected incidents are emitted as alarms into the operator's fault-management system using its native northbound interface, so that the system augments rather than replaces the established NOC workflow. Because no component is inserted into the user plane and all telemetry access is read-only, the deployment introduces no new single point of failure in the service path — a prerequisite for operator acceptance. Alignment with ETSI Zero-touch Service Management (ZSM) and 3GPP management-and-orchestration frameworks provides a forward path toward closed-loop automation, in which validated detections trigger orchestrated remediation.</w:t>
      </w:r>
    </w:p>
    <w:p>
      <w:pPr>
        <w:pStyle w:val="Heading2"/>
        <w:spacing w:after="160" w:before="240"/>
      </w:pPr>
      <w:r>
        <w:rPr>
          <w:rFonts w:ascii="Times New Roman" w:cs="Times New Roman" w:eastAsia="Times New Roman" w:hAnsi="Times New Roman"/>
          <w:b/>
          <w:bCs/>
          <w:sz w:val="27"/>
          <w:szCs w:val="27"/>
        </w:rPr>
        <w:t xml:space="preserve">14.4 Cloud-Native Runtime and Edge Placement</w:t>
      </w:r>
    </w:p>
    <w:p>
      <w:pPr>
        <w:spacing w:after="200" w:line="360"/>
        <w:jc w:val="both"/>
      </w:pPr>
      <w:r>
        <w:rPr>
          <w:rFonts w:ascii="Times New Roman" w:cs="Times New Roman" w:eastAsia="Times New Roman" w:hAnsi="Times New Roman"/>
          <w:b w:val="false"/>
          <w:bCs w:val="false"/>
          <w:i w:val="false"/>
          <w:iCs w:val="false"/>
          <w:sz w:val="24"/>
          <w:szCs w:val="24"/>
        </w:rPr>
        <w:t xml:space="preserve">The pipeline is containerized and orchestrated with Kubernetes, with each module (parsers, detection engine, correlation, prediction, RAG/LLM) deployed as an independently scalable workload. Horizontal scaling follows the asymptotic profile of Chapter 12: stateless parser and detector pods scale out with the number of cells and the telemetry rate, while the correlation and explanation stages are provisioned for peak concurrent-incident load. Telemetry ingestion is decoupled through a streaming bus, isolating collection from processing and absorbing bursts. For latency-sensitive detection, compute can be placed at the network edge: per-cell detectors run close to the gNB while the heavier RAG/LLM explanation and model-training workloads run in a regional or central cloud, balancing latency against resource cost. This split mirrors the Near-RT/Non-RT division of the O-RAN RIC and keeps the time-critical path lightweight.</w:t>
      </w:r>
    </w:p>
    <w:p>
      <w:pPr>
        <w:spacing w:before="280" w:after="80"/>
        <w:jc w:val="center"/>
      </w:pPr>
      <w:r>
        <w:rPr>
          <w:b/>
          <w:color w:val="1B4F72"/>
          <w:sz w:val="22"/>
        </w:rPr>
        <w:t>Figure 14.3 — Cloud-Native Deployment with Edge/Central Split</w:t>
      </w:r>
    </w:p>
    <w:p>
      <w:pPr>
        <w:spacing w:after="80"/>
        <w:jc w:val="center"/>
      </w:pPr>
      <w:r>
        <w:drawing>
          <wp:inline xmlns:a="http://schemas.openxmlformats.org/drawingml/2006/main" xmlns:pic="http://schemas.openxmlformats.org/drawingml/2006/picture">
            <wp:extent cx="5486400" cy="6911439"/>
            <wp:docPr id="37" name="Picture 37"/>
            <wp:cNvGraphicFramePr>
              <a:graphicFrameLocks noChangeAspect="1"/>
            </wp:cNvGraphicFramePr>
            <a:graphic>
              <a:graphicData uri="http://schemas.openxmlformats.org/drawingml/2006/picture">
                <pic:pic>
                  <pic:nvPicPr>
                    <pic:cNvPr id="0" name="fig_14_3.png"/>
                    <pic:cNvPicPr/>
                  </pic:nvPicPr>
                  <pic:blipFill>
                    <a:blip r:embed="rId48"/>
                    <a:stretch>
                      <a:fillRect/>
                    </a:stretch>
                  </pic:blipFill>
                  <pic:spPr>
                    <a:xfrm>
                      <a:off x="0" y="0"/>
                      <a:ext cx="5486400" cy="6911439"/>
                    </a:xfrm>
                    <a:prstGeom prst="rect"/>
                  </pic:spPr>
                </pic:pic>
              </a:graphicData>
            </a:graphic>
          </wp:inline>
        </w:drawing>
      </w:r>
    </w:p>
    <w:p>
      <w:pPr>
        <w:spacing w:after="280"/>
        <w:jc w:val="center"/>
      </w:pPr>
      <w:r>
        <w:rPr>
          <w:i/>
          <w:sz w:val="19"/>
        </w:rPr>
        <w:t>Figure 14.3: Cloud-native deployment topology with latency-sensitive detection at the network edge and heavier RAG/LLM and retraining workloads in central/regional cloud.</w:t>
      </w:r>
    </w:p>
    <w:p>
      <w:pPr>
        <w:pStyle w:val="Heading1"/>
        <w:pageBreakBefore/>
        <w:spacing w:after="240" w:before="240"/>
      </w:pPr>
      <w:r>
        <w:rPr>
          <w:rFonts w:ascii="Times New Roman" w:cs="Times New Roman" w:eastAsia="Times New Roman" w:hAnsi="Times New Roman"/>
          <w:b/>
          <w:bCs/>
          <w:sz w:val="32"/>
          <w:szCs w:val="32"/>
        </w:rPr>
        <w:t xml:space="preserve">CHAPTER 15</w:t>
      </w:r>
    </w:p>
    <w:p>
      <w:pPr>
        <w:spacing w:after="400"/>
        <w:jc w:val="center"/>
      </w:pPr>
      <w:r>
        <w:rPr>
          <w:rFonts w:ascii="Times New Roman" w:cs="Times New Roman" w:eastAsia="Times New Roman" w:hAnsi="Times New Roman"/>
          <w:b/>
          <w:bCs/>
          <w:i w:val="false"/>
          <w:iCs w:val="false"/>
          <w:sz w:val="30"/>
          <w:szCs w:val="30"/>
        </w:rPr>
        <w:t xml:space="preserve">FUTURE WORK</w:t>
      </w:r>
    </w:p>
    <w:p>
      <w:pPr>
        <w:spacing w:after="200" w:line="360"/>
        <w:jc w:val="both"/>
      </w:pPr>
      <w:r>
        <w:rPr>
          <w:rFonts w:ascii="Times New Roman" w:cs="Times New Roman" w:eastAsia="Times New Roman" w:hAnsi="Times New Roman"/>
          <w:b w:val="false"/>
          <w:bCs w:val="false"/>
          <w:i w:val="false"/>
          <w:iCs w:val="false"/>
          <w:sz w:val="24"/>
          <w:szCs w:val="24"/>
        </w:rPr>
        <w:t xml:space="preserve">The present system establishes a foundational architecture for multi-modal 5G anomaly detection, but several important research and engineering directions remain open. Ten directions are identified below, ordered roughly from near-term implementation to long-term research objectives.</w:t>
      </w:r>
    </w:p>
    <w:p>
      <w:pPr>
        <w:spacing w:before="280" w:after="80"/>
        <w:jc w:val="center"/>
      </w:pPr>
      <w:r>
        <w:rPr>
          <w:b/>
          <w:color w:val="1B4F72"/>
          <w:sz w:val="22"/>
        </w:rPr>
        <w:t>Figure 15.1 — Future Work Roadmap (Near-Term to Long-Term)</w:t>
      </w:r>
    </w:p>
    <w:p>
      <w:pPr>
        <w:spacing w:after="80"/>
        <w:jc w:val="center"/>
      </w:pPr>
      <w:r>
        <w:drawing>
          <wp:inline xmlns:a="http://schemas.openxmlformats.org/drawingml/2006/main" xmlns:pic="http://schemas.openxmlformats.org/drawingml/2006/picture">
            <wp:extent cx="5486400" cy="2990809"/>
            <wp:docPr id="38" name="Picture 38"/>
            <wp:cNvGraphicFramePr>
              <a:graphicFrameLocks noChangeAspect="1"/>
            </wp:cNvGraphicFramePr>
            <a:graphic>
              <a:graphicData uri="http://schemas.openxmlformats.org/drawingml/2006/picture">
                <pic:pic>
                  <pic:nvPicPr>
                    <pic:cNvPr id="0" name="fig_15_1.png"/>
                    <pic:cNvPicPr/>
                  </pic:nvPicPr>
                  <pic:blipFill>
                    <a:blip r:embed="rId49"/>
                    <a:stretch>
                      <a:fillRect/>
                    </a:stretch>
                  </pic:blipFill>
                  <pic:spPr>
                    <a:xfrm>
                      <a:off x="0" y="0"/>
                      <a:ext cx="5486400" cy="2990809"/>
                    </a:xfrm>
                    <a:prstGeom prst="rect"/>
                  </pic:spPr>
                </pic:pic>
              </a:graphicData>
            </a:graphic>
          </wp:inline>
        </w:drawing>
      </w:r>
    </w:p>
    <w:p>
      <w:pPr>
        <w:spacing w:after="280"/>
        <w:jc w:val="center"/>
      </w:pPr>
      <w:r>
        <w:rPr>
          <w:i/>
          <w:sz w:val="19"/>
        </w:rPr>
        <w:t>Figure 15.1: The ten future work directions grouped by implementation horizon, from near-term engineering extensions to long-term autonomous-network research.</w:t>
      </w:r>
    </w:p>
    <w:p>
      <w:pPr>
        <w:pStyle w:val="ListParagraph"/>
        <w:numPr>
          <w:ilvl w:val="0"/>
          <w:numId w:val="2"/>
        </w:numPr>
        <w:spacing w:after="100" w:line="300"/>
      </w:pPr>
      <w:r>
        <w:rPr>
          <w:rFonts w:ascii="Times New Roman" w:cs="Times New Roman" w:eastAsia="Times New Roman" w:hAnsi="Times New Roman"/>
          <w:sz w:val="24"/>
          <w:szCs w:val="24"/>
        </w:rPr>
        <w:t xml:space="preserve">Deploy the pipeline as a sidecar process alongside srsRAN or OpenAirInterface to ingest live PCAP and KPI streams from real 5G hardware in a controlled laboratory environment. This will directly address the primary external validity threat by validating whether synthetic-data results transfer to physical radio environments with real propagation effects, interference, and UE mobility.</w:t>
      </w:r>
    </w:p>
    <w:p>
      <w:pPr>
        <w:pStyle w:val="ListParagraph"/>
        <w:numPr>
          <w:ilvl w:val="0"/>
          <w:numId w:val="2"/>
        </w:numPr>
        <w:spacing w:after="100" w:line="300"/>
      </w:pPr>
      <w:r>
        <w:rPr>
          <w:rFonts w:ascii="Times New Roman" w:cs="Times New Roman" w:eastAsia="Times New Roman" w:hAnsi="Times New Roman"/>
          <w:sz w:val="24"/>
          <w:szCs w:val="24"/>
        </w:rPr>
        <w:t xml:space="preserve">Replace the nightly batch retraining step with incremental update rules: per-shift CUSUM threshold adjustment, Isolation Forest incremental leaf updates, and LSTM-AE online fine-tuning using Elastic Weight Consolidation (EWC) to prevent catastrophic forgetting. Online learning would reduce the adaptation lag from 24 hours to minutes, enabling the system to track rapidly evolving network baselines without a full retraining cycle.</w:t>
      </w:r>
    </w:p>
    <w:p>
      <w:pPr>
        <w:pStyle w:val="ListParagraph"/>
        <w:numPr>
          <w:ilvl w:val="0"/>
          <w:numId w:val="2"/>
        </w:numPr>
        <w:spacing w:after="100" w:line="300"/>
      </w:pPr>
      <w:r>
        <w:rPr>
          <w:rFonts w:ascii="Times New Roman" w:cs="Times New Roman" w:eastAsia="Times New Roman" w:hAnsi="Times New Roman"/>
          <w:sz w:val="24"/>
          <w:szCs w:val="24"/>
        </w:rPr>
        <w:t xml:space="preserve">Apply federated learning to enable multiple operators to collaboratively train anomaly detection models without sharing raw KPI or PCAP data. Each operator's system would contribute model gradient updates to a global aggregation server; the resulting global model would benefit from diverse fault exposure across multiple deployment environments while preserving subscriber privacy. This direction is particularly relevant for MVNO deployments sharing physical infrastructure with a host MNO.</w:t>
      </w:r>
    </w:p>
    <w:p>
      <w:pPr>
        <w:pStyle w:val="ListParagraph"/>
        <w:numPr>
          <w:ilvl w:val="0"/>
          <w:numId w:val="2"/>
        </w:numPr>
        <w:spacing w:after="100" w:line="300"/>
      </w:pPr>
      <w:r>
        <w:rPr>
          <w:rFonts w:ascii="Times New Roman" w:cs="Times New Roman" w:eastAsia="Times New Roman" w:hAnsi="Times New Roman"/>
          <w:sz w:val="24"/>
          <w:szCs w:val="24"/>
        </w:rPr>
        <w:t xml:space="preserve">Integrate the detection pipeline with a 5G network digital twin (e.g., a custom NS3/SimPy-based simulator) to enable 'what-if' fault simulation: given a detected anomaly on a given cell, the digital twin can simulate the propagation of the fault to adjacent cells and predict the cascading impact on network-wide KPIs. This capability transforms the system from a fault detector into a fault-impact predictor, enabling pre-emptive remediation before service degradation spreads.</w:t>
      </w:r>
    </w:p>
    <w:p>
      <w:pPr>
        <w:pStyle w:val="ListParagraph"/>
        <w:numPr>
          <w:ilvl w:val="0"/>
          <w:numId w:val="2"/>
        </w:numPr>
        <w:spacing w:after="100" w:line="300"/>
      </w:pPr>
      <w:r>
        <w:rPr>
          <w:rFonts w:ascii="Times New Roman" w:cs="Times New Roman" w:eastAsia="Times New Roman" w:hAnsi="Times New Roman"/>
          <w:sz w:val="24"/>
          <w:szCs w:val="24"/>
        </w:rPr>
        <w:t xml:space="preserve">Replace the hash-based EventRouter with a Graph Neural Network (GNN) correlator that models inter-cell spatial relationships as a graph (cells as nodes, neighbour relationships as edges weighted by handover success rates and distance). A GNN correlator would naturally capture cascading fault propagation patterns that are invisible to the current time-window-only correlation — for example, a handover failure cascade that propagates from a congested source cell to its target cells as load spills over the cell boundary.</w:t>
      </w:r>
    </w:p>
    <w:p>
      <w:pPr>
        <w:pStyle w:val="ListParagraph"/>
        <w:numPr>
          <w:ilvl w:val="0"/>
          <w:numId w:val="2"/>
        </w:numPr>
        <w:spacing w:after="100" w:line="300"/>
      </w:pPr>
      <w:r>
        <w:rPr>
          <w:rFonts w:ascii="Times New Roman" w:cs="Times New Roman" w:eastAsia="Times New Roman" w:hAnsi="Times New Roman"/>
          <w:sz w:val="24"/>
          <w:szCs w:val="24"/>
        </w:rPr>
        <w:t xml:space="preserve">Package the detection pipeline as an O-RAN xApp deployable within a near-real-time RAN Intelligent Controller (near-RT RIC), consuming O-RAN O1 streaming telemetry via the E2 interface. This would transform the current batch-processing pipeline into a streaming, near-real-time monitoring service integrated into the O-RAN architecture, enabling sub-second detection latency for critical fault types such as the hard outage scenario.</w:t>
      </w:r>
    </w:p>
    <w:p>
      <w:pPr>
        <w:pStyle w:val="ListParagraph"/>
        <w:numPr>
          <w:ilvl w:val="0"/>
          <w:numId w:val="2"/>
        </w:numPr>
        <w:spacing w:after="100" w:line="300"/>
      </w:pPr>
      <w:r>
        <w:rPr>
          <w:rFonts w:ascii="Times New Roman" w:cs="Times New Roman" w:eastAsia="Times New Roman" w:hAnsi="Times New Roman"/>
          <w:sz w:val="24"/>
          <w:szCs w:val="24"/>
        </w:rPr>
        <w:t xml:space="preserve">Extend the parsing layer to support emerging 6G protocol interfaces (expected in 3GPP Release 21+), including terahertz air interface management protocols, intelligent surface configuration interfaces, and AI-native physical layer feedback mechanisms. The modular parser design (adapter pattern) is specifically designed to accommodate new interfaces without changes to the detection engine or EventRouter.</w:t>
      </w:r>
    </w:p>
    <w:p>
      <w:pPr>
        <w:pStyle w:val="ListParagraph"/>
        <w:numPr>
          <w:ilvl w:val="0"/>
          <w:numId w:val="2"/>
        </w:numPr>
        <w:spacing w:after="100" w:line="300"/>
      </w:pPr>
      <w:r>
        <w:rPr>
          <w:rFonts w:ascii="Times New Roman" w:cs="Times New Roman" w:eastAsia="Times New Roman" w:hAnsi="Times New Roman"/>
          <w:sz w:val="24"/>
          <w:szCs w:val="24"/>
        </w:rPr>
        <w:t xml:space="preserve">Extend the current detect-and-explain pipeline with a reinforcement learning (RL) agent that can execute corrective actions autonomously — for example, triggering load-balancing parameter changes, initiating handover parameter optimization, or escalating to on-site dispatch when the LLM narrative recommends human intervention. The RL agent would be trained in the digital twin environment before deployment in production, using the anomaly detection confidence scores as reward signals.</w:t>
      </w:r>
    </w:p>
    <w:p>
      <w:pPr>
        <w:pStyle w:val="ListParagraph"/>
        <w:numPr>
          <w:ilvl w:val="0"/>
          <w:numId w:val="2"/>
        </w:numPr>
        <w:spacing w:after="100" w:line="300"/>
      </w:pPr>
      <w:r>
        <w:rPr>
          <w:rFonts w:ascii="Times New Roman" w:cs="Times New Roman" w:eastAsia="Times New Roman" w:hAnsi="Times New Roman"/>
          <w:sz w:val="24"/>
          <w:szCs w:val="24"/>
        </w:rPr>
        <w:t xml:space="preserve">Investigate the feasibility of deploying a lightweight version of the detection ensemble (CUSUM + Bollinger + Isolation Forest, without LSTM-AE and OC-SVM) directly on the DU hardware as an edge AI function. Edge deployment would eliminate the latency of transferring raw statistics data to a central monitoring server and enable detection latency of under 1 second for the most critical fault types, compatible with URLLC slice monitoring requirements.</w:t>
      </w:r>
    </w:p>
    <w:p>
      <w:pPr>
        <w:pStyle w:val="ListParagraph"/>
        <w:numPr>
          <w:ilvl w:val="0"/>
          <w:numId w:val="2"/>
        </w:numPr>
        <w:spacing w:after="100" w:line="300"/>
      </w:pPr>
      <w:r>
        <w:rPr>
          <w:rFonts w:ascii="Times New Roman" w:cs="Times New Roman" w:eastAsia="Times New Roman" w:hAnsi="Times New Roman"/>
          <w:sz w:val="24"/>
          <w:szCs w:val="24"/>
        </w:rPr>
        <w:t xml:space="preserve">Develop the LLM explanation engine into a fully agentic AI system capable of multi-step reasoning over the anomaly evidence, querying external tools (network configuration APIs, cell site databases, spectrum monitoring interfaces), and generating and executing a sequence of corrective actions with human-in-the-loop approval. This direction aligns with the emerging vision of Autonomous Networks (AN) described in the ETSI ZSM framework and represents the long-term trajectory toward zero-touch network management.</w:t>
      </w:r>
    </w:p>
    <w:p>
      <w:pPr>
        <w:pStyle w:val="Heading1"/>
        <w:pageBreakBefore/>
        <w:spacing w:after="240" w:before="240"/>
      </w:pPr>
      <w:r>
        <w:rPr>
          <w:rFonts w:ascii="Times New Roman" w:cs="Times New Roman" w:eastAsia="Times New Roman" w:hAnsi="Times New Roman"/>
          <w:b/>
          <w:bCs/>
          <w:sz w:val="32"/>
          <w:szCs w:val="32"/>
        </w:rPr>
        <w:t xml:space="preserve">CHAPTER 16</w:t>
      </w:r>
    </w:p>
    <w:p>
      <w:pPr>
        <w:spacing w:after="400"/>
        <w:jc w:val="center"/>
      </w:pPr>
      <w:r>
        <w:rPr>
          <w:rFonts w:ascii="Times New Roman" w:cs="Times New Roman" w:eastAsia="Times New Roman" w:hAnsi="Times New Roman"/>
          <w:b/>
          <w:bCs/>
          <w:i w:val="false"/>
          <w:iCs w:val="false"/>
          <w:sz w:val="30"/>
          <w:szCs w:val="30"/>
        </w:rPr>
        <w:t xml:space="preserve">CONCLUSION</w:t>
      </w:r>
    </w:p>
    <w:p>
      <w:pPr>
        <w:spacing w:after="200" w:line="360"/>
        <w:jc w:val="both"/>
      </w:pPr>
      <w:r>
        <w:rPr>
          <w:rFonts w:ascii="Times New Roman" w:cs="Times New Roman" w:eastAsia="Times New Roman" w:hAnsi="Times New Roman"/>
          <w:b w:val="false"/>
          <w:bCs w:val="false"/>
          <w:i w:val="false"/>
          <w:iCs w:val="false"/>
          <w:sz w:val="24"/>
          <w:szCs w:val="24"/>
        </w:rPr>
        <w:t xml:space="preserve">This project presented the Unified Telecom Analyzer, an open-source pipeline that unifies PCAP, KPI, and gNB statistics parsing against the full 3GPP protocol stack, applies an 18-detector ensemble spanning statistical, density, kernel, and neural anomaly-detection families, and correlates detected anomalies across data domains using a shared EventRouter. On a controlled synthetic testbed of 4 gNBs, 16 cells, 64 UEs, and three concurrent injected fault scenarios, the ensemble achieved scenario-level Precision 0.75 / Recall 1.00 / F1 0.86 — an absolute F1 gain of 0.64 over a threshold-only baseline and 0.36 over a single Isolation Forest — while reducing 8,623 raw anomaly records to 34 operator-visible correlated incidents, a 253× reduction in alarm volume. Full pipeline latency was 57 seconds on a CPU-only host, and a FAISS-backed RAG pipeline feeding an on-device Ollama LLM produced specification-grounded, natural-language root-cause narratives at 4–8 seconds per explanation without any cloud dependency.</w:t>
      </w:r>
    </w:p>
    <w:p>
      <w:pPr>
        <w:spacing w:after="200" w:line="360"/>
        <w:jc w:val="both"/>
      </w:pPr>
      <w:r>
        <w:rPr>
          <w:rFonts w:ascii="Times New Roman" w:cs="Times New Roman" w:eastAsia="Times New Roman" w:hAnsi="Times New Roman"/>
          <w:b w:val="false"/>
          <w:bCs w:val="false"/>
          <w:i w:val="false"/>
          <w:iCs w:val="false"/>
          <w:sz w:val="24"/>
          <w:szCs w:val="24"/>
        </w:rPr>
        <w:t xml:space="preserve">The results demonstrate that no single detection algorithm or data modality is individually sufficient to cover the full taxonomy of 5G fault types addressed in this work, and that automated cross-domain correlation is essential to converting a flood of per-detector alarms into an actionable, prioritized incident list. The system's modular architecture, open-source dataset generators, and 56-test reproducible evaluation harness are intended to serve as a benchmark for future 5G multi-modal anomaly detection research.</w:t>
      </w:r>
    </w:p>
    <w:p>
      <w:pPr>
        <w:spacing w:after="200" w:line="360"/>
        <w:jc w:val="both"/>
      </w:pPr>
      <w:r>
        <w:rPr>
          <w:rFonts w:ascii="Times New Roman" w:cs="Times New Roman" w:eastAsia="Times New Roman" w:hAnsi="Times New Roman"/>
          <w:b w:val="false"/>
          <w:bCs w:val="false"/>
          <w:i w:val="false"/>
          <w:iCs w:val="false"/>
          <w:sz w:val="24"/>
          <w:szCs w:val="24"/>
        </w:rPr>
        <w:t xml:space="preserve">The evaluation relies exclusively on synthetic data with three injected fault types; production networks exhibit a far broader diversity of fault modes, inter-cell interference patterns, and vendor-specific protocol deviations not captured here. Detector hyperparameters were set from literature defaults rather than tuned on an independent validation split, and scalability was empirically validated only up to 16 cells, with larger deployments extrapolated rather than measured. These limitations, discussed in full in Chapter 13, define the immediate priorities for future work outlined in Chapter 15 — chief among them, validation on live protocol traffic from an open-source RAN testbed.</w:t>
      </w:r>
    </w:p>
    <w:p>
      <w:pPr>
        <w:spacing w:after="200" w:line="360"/>
        <w:jc w:val="both"/>
      </w:pPr>
      <w:r>
        <w:rPr>
          <w:rFonts w:ascii="Times New Roman" w:cs="Times New Roman" w:eastAsia="Times New Roman" w:hAnsi="Times New Roman"/>
          <w:b w:val="false"/>
          <w:bCs w:val="false"/>
          <w:i w:val="false"/>
          <w:iCs w:val="false"/>
          <w:sz w:val="24"/>
          <w:szCs w:val="24"/>
        </w:rPr>
        <w:t xml:space="preserve">More broadly, this project demonstrates that combining breadth of protocol coverage, ensemble detector diversity, automated cross-domain correlation, on-device explainability, and continuous MLOps adaptation within a single, reproducible, open-source pipeline is achievable on commodity CPU-only hardware — a combination not previously evaluated together in the surveyed literature — and represents a meaningful step toward practical, trustworthy, explainable AI for 5G network operations.</w:t>
      </w:r>
    </w:p>
    <w:p>
      <w:r>
        <w:br w:type="page"/>
      </w:r>
    </w:p>
    <w:p>
      <w:pPr>
        <w:pStyle w:val="Heading1"/>
        <w:pageBreakBefore/>
        <w:spacing w:after="240" w:before="240"/>
      </w:pPr>
      <w:r>
        <w:rPr>
          <w:rFonts w:ascii="Times New Roman" w:cs="Times New Roman" w:eastAsia="Times New Roman" w:hAnsi="Times New Roman"/>
          <w:b/>
          <w:bCs/>
          <w:sz w:val="32"/>
          <w:szCs w:val="32"/>
        </w:rPr>
        <w:t xml:space="preserve">APPENDIX</w:t>
      </w:r>
    </w:p>
    <w:p>
      <w:pPr>
        <w:spacing w:after="400"/>
        <w:jc w:val="center"/>
      </w:pPr>
      <w:r>
        <w:rPr>
          <w:rFonts w:ascii="Times New Roman" w:cs="Times New Roman" w:eastAsia="Times New Roman" w:hAnsi="Times New Roman"/>
          <w:b/>
          <w:bCs/>
          <w:i w:val="false"/>
          <w:iCs w:val="false"/>
          <w:sz w:val="26"/>
          <w:szCs w:val="26"/>
        </w:rPr>
        <w:t xml:space="preserve">SUPPLEMENTARY MATERIAL: SCHEMA, API, AND DEPLOYMENT REFERENCE</w:t>
      </w:r>
    </w:p>
    <w:p>
      <w:pPr>
        <w:pStyle w:val="Heading2"/>
        <w:spacing w:after="160" w:before="240"/>
      </w:pPr>
      <w:r>
        <w:rPr>
          <w:rFonts w:ascii="Times New Roman" w:cs="Times New Roman" w:eastAsia="Times New Roman" w:hAnsi="Times New Roman"/>
          <w:b/>
          <w:bCs/>
          <w:sz w:val="27"/>
          <w:szCs w:val="27"/>
        </w:rPr>
        <w:t xml:space="preserve">A.1 Dataset Schema</w:t>
      </w:r>
    </w:p>
    <w:p>
      <w:pPr>
        <w:pStyle w:val="Heading3"/>
        <w:spacing w:after="120" w:before="180"/>
      </w:pPr>
      <w:r>
        <w:rPr>
          <w:rFonts w:ascii="Times New Roman" w:cs="Times New Roman" w:eastAsia="Times New Roman" w:hAnsi="Times New Roman"/>
          <w:b/>
          <w:bCs/>
          <w:i/>
          <w:iCs/>
          <w:sz w:val="24"/>
          <w:szCs w:val="24"/>
        </w:rPr>
        <w:t xml:space="preserve">A.1.1 KPI Export Schema (kpi_64ue_6hr.csv)</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 KPI CSV Schema — 26 columns, one row per (cell, minute)</w:t>
      </w:r>
      <w:r>
        <w:br/>
        <w:t xml:space="preserve"/>
      </w:r>
      <w:r>
        <w:rPr>
          <w:rFonts w:ascii="Courier New" w:cs="Courier New" w:eastAsia="Courier New" w:hAnsi="Courier New"/>
          <w:sz w:val="18"/>
          <w:szCs w:val="18"/>
        </w:rPr>
        <w:t xml:space="preserve">timestamp, cell_id, dl_throughput_mbps, ul_throughput_mbps,</w:t>
      </w:r>
      <w:r>
        <w:br/>
        <w:t xml:space="preserve"/>
      </w:r>
      <w:r>
        <w:rPr>
          <w:rFonts w:ascii="Courier New" w:cs="Courier New" w:eastAsia="Courier New" w:hAnsi="Courier New"/>
          <w:sz w:val="18"/>
          <w:szCs w:val="18"/>
        </w:rPr>
        <w:t xml:space="preserve">prb_utilization_pct, cqi_mean, sinr_mean_db, rsrp_mean_dbm,</w:t>
      </w:r>
      <w:r>
        <w:br/>
        <w:t xml:space="preserve"/>
      </w:r>
      <w:r>
        <w:rPr>
          <w:rFonts w:ascii="Courier New" w:cs="Courier New" w:eastAsia="Courier New" w:hAnsi="Courier New"/>
          <w:sz w:val="18"/>
          <w:szCs w:val="18"/>
        </w:rPr>
        <w:t xml:space="preserve">rsrq_mean_db, harq_nack_rate_pct, bler_pct, packet_loss_pct,</w:t>
      </w:r>
      <w:r>
        <w:br/>
        <w:t xml:space="preserve"/>
      </w:r>
      <w:r>
        <w:rPr>
          <w:rFonts w:ascii="Courier New" w:cs="Courier New" w:eastAsia="Courier New" w:hAnsi="Courier New"/>
          <w:sz w:val="18"/>
          <w:szCs w:val="18"/>
        </w:rPr>
        <w:t xml:space="preserve">latency_ms, ho_success_rate_pct, attach_success_rate_pct,</w:t>
      </w:r>
      <w:r>
        <w:br/>
        <w:t xml:space="preserve"/>
      </w:r>
      <w:r>
        <w:rPr>
          <w:rFonts w:ascii="Courier New" w:cs="Courier New" w:eastAsia="Courier New" w:hAnsi="Courier New"/>
          <w:sz w:val="18"/>
          <w:szCs w:val="18"/>
        </w:rPr>
        <w:t xml:space="preserve">pdu_session_success_rate_pct, active_ue_count,</w:t>
      </w:r>
      <w:r>
        <w:br/>
        <w:t xml:space="preserve"/>
      </w:r>
      <w:r>
        <w:rPr>
          <w:rFonts w:ascii="Courier New" w:cs="Courier New" w:eastAsia="Courier New" w:hAnsi="Courier New"/>
          <w:sz w:val="18"/>
          <w:szCs w:val="18"/>
        </w:rPr>
        <w:t xml:space="preserve">rrc_connected_ue_count, dl_volume_mb, ul_volume_mb,</w:t>
      </w:r>
      <w:r>
        <w:br/>
        <w:t xml:space="preserve"/>
      </w:r>
      <w:r>
        <w:rPr>
          <w:rFonts w:ascii="Courier New" w:cs="Courier New" w:eastAsia="Courier New" w:hAnsi="Courier New"/>
          <w:sz w:val="18"/>
          <w:szCs w:val="18"/>
        </w:rPr>
        <w:t xml:space="preserve">spectral_efficiency_bps_hz, ul_interference_dbm,</w:t>
      </w:r>
      <w:r>
        <w:br/>
        <w:t xml:space="preserve"/>
      </w:r>
      <w:r>
        <w:rPr>
          <w:rFonts w:ascii="Courier New" w:cs="Courier New" w:eastAsia="Courier New" w:hAnsi="Courier New"/>
          <w:sz w:val="18"/>
          <w:szCs w:val="18"/>
        </w:rPr>
        <w:t xml:space="preserve">dl_prb_available, ul_prb_available, cell_availability_pct,</w:t>
      </w:r>
      <w:r>
        <w:br/>
        <w:t xml:space="preserve"/>
      </w:r>
      <w:r>
        <w:rPr>
          <w:rFonts w:ascii="Courier New" w:cs="Courier New" w:eastAsia="Courier New" w:hAnsi="Courier New"/>
          <w:sz w:val="18"/>
          <w:szCs w:val="18"/>
        </w:rPr>
        <w:t xml:space="preserve">handover_in_count</w:t>
      </w:r>
    </w:p>
    <w:p>
      <w:pPr>
        <w:pStyle w:val="Heading3"/>
        <w:spacing w:after="120" w:before="180"/>
      </w:pPr>
      <w:r>
        <w:rPr>
          <w:rFonts w:ascii="Times New Roman" w:cs="Times New Roman" w:eastAsia="Times New Roman" w:hAnsi="Times New Roman"/>
          <w:b/>
          <w:bCs/>
          <w:i/>
          <w:iCs/>
          <w:sz w:val="24"/>
          <w:szCs w:val="24"/>
        </w:rPr>
        <w:t xml:space="preserve">A.1.2 Statistics Export Schema (stats_64ue_6hr.csv)</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 Statistics CSV Schema — 15 columns (srsRAN unified format)</w:t>
      </w:r>
      <w:r>
        <w:br/>
        <w:t xml:space="preserve"/>
      </w:r>
      <w:r>
        <w:rPr>
          <w:rFonts w:ascii="Courier New" w:cs="Courier New" w:eastAsia="Courier New" w:hAnsi="Courier New"/>
          <w:sz w:val="18"/>
          <w:szCs w:val="18"/>
        </w:rPr>
        <w:t xml:space="preserve">timestamp, cell_id, prb_util_dl_pct, prb_util_ul_pct,</w:t>
      </w:r>
      <w:r>
        <w:br/>
        <w:t xml:space="preserve"/>
      </w:r>
      <w:r>
        <w:rPr>
          <w:rFonts w:ascii="Courier New" w:cs="Courier New" w:eastAsia="Courier New" w:hAnsi="Courier New"/>
          <w:sz w:val="18"/>
          <w:szCs w:val="18"/>
        </w:rPr>
        <w:t xml:space="preserve">harq_ack_count, harq_nack_count, harq_nack_rate,</w:t>
      </w:r>
      <w:r>
        <w:br/>
        <w:t xml:space="preserve"/>
      </w:r>
      <w:r>
        <w:rPr>
          <w:rFonts w:ascii="Courier New" w:cs="Courier New" w:eastAsia="Courier New" w:hAnsi="Courier New"/>
          <w:sz w:val="18"/>
          <w:szCs w:val="18"/>
        </w:rPr>
        <w:t xml:space="preserve">bler_dl_pct, cqi_mean, cqi_std, sinr_mean_db,</w:t>
      </w:r>
      <w:r>
        <w:br/>
        <w:t xml:space="preserve"/>
      </w:r>
      <w:r>
        <w:rPr>
          <w:rFonts w:ascii="Courier New" w:cs="Courier New" w:eastAsia="Courier New" w:hAnsi="Courier New"/>
          <w:sz w:val="18"/>
          <w:szCs w:val="18"/>
        </w:rPr>
        <w:t xml:space="preserve">mcs_dl_mean, mcs_ul_mean, dl_bytes, ul_bytes</w:t>
      </w:r>
    </w:p>
    <w:p>
      <w:pPr>
        <w:pStyle w:val="Heading2"/>
        <w:spacing w:after="160" w:before="240"/>
      </w:pPr>
      <w:r>
        <w:rPr>
          <w:rFonts w:ascii="Times New Roman" w:cs="Times New Roman" w:eastAsia="Times New Roman" w:hAnsi="Times New Roman"/>
          <w:b/>
          <w:bCs/>
          <w:sz w:val="27"/>
          <w:szCs w:val="27"/>
        </w:rPr>
        <w:t xml:space="preserve">A.2 API Reference</w:t>
      </w:r>
    </w:p>
    <w:p>
      <w:pPr>
        <w:pStyle w:val="Heading3"/>
        <w:spacing w:after="120" w:before="180"/>
      </w:pPr>
      <w:r>
        <w:rPr>
          <w:rFonts w:ascii="Times New Roman" w:cs="Times New Roman" w:eastAsia="Times New Roman" w:hAnsi="Times New Roman"/>
          <w:b/>
          <w:bCs/>
          <w:i/>
          <w:iCs/>
          <w:sz w:val="24"/>
          <w:szCs w:val="24"/>
        </w:rPr>
        <w:t xml:space="preserve">A.2.1 POST /analyze/kpi</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 Request</w:t>
      </w:r>
      <w:r>
        <w:br/>
        <w:t xml:space="preserve"/>
      </w:r>
      <w:r>
        <w:rPr>
          <w:rFonts w:ascii="Courier New" w:cs="Courier New" w:eastAsia="Courier New" w:hAnsi="Courier New"/>
          <w:sz w:val="18"/>
          <w:szCs w:val="18"/>
        </w:rPr>
        <w:t xml:space="preserve">POST /analyze/kpi HTTP/1.1</w:t>
      </w:r>
      <w:r>
        <w:br/>
        <w:t xml:space="preserve"/>
      </w:r>
      <w:r>
        <w:rPr>
          <w:rFonts w:ascii="Courier New" w:cs="Courier New" w:eastAsia="Courier New" w:hAnsi="Courier New"/>
          <w:sz w:val="18"/>
          <w:szCs w:val="18"/>
        </w:rPr>
        <w:t xml:space="preserve">Content-Type: multipart/form-data</w:t>
      </w:r>
      <w:r>
        <w:br/>
        <w:t xml:space="preserve"/>
      </w:r>
      <w:r>
        <w:rPr>
          <w:rFonts w:ascii="Courier New" w:cs="Courier New" w:eastAsia="Courier New" w:hAnsi="Courier New"/>
          <w:sz w:val="18"/>
          <w:szCs w:val="18"/>
        </w:rPr>
        <w:t xml:space="preserve">file: kpi_64ue_6hr.csv</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Response (JSON, truncated)</w:t>
      </w:r>
      <w:r>
        <w:br/>
        <w:t xml:space="preserve"/>
      </w:r>
      <w:r>
        <w:rPr>
          <w:rFonts w:ascii="Courier New" w:cs="Courier New" w:eastAsia="Courier New" w:hAnsi="Courier New"/>
          <w:sz w:val="18"/>
          <w:szCs w:val="18"/>
        </w:rPr>
        <w:t xml:space="preserve">{</w:t>
      </w:r>
      <w:r>
        <w:br/>
        <w:t xml:space="preserve"/>
      </w:r>
      <w:r>
        <w:rPr>
          <w:rFonts w:ascii="Courier New" w:cs="Courier New" w:eastAsia="Courier New" w:hAnsi="Courier New"/>
          <w:sz w:val="18"/>
          <w:szCs w:val="18"/>
        </w:rPr>
        <w:t xml:space="preserve">  "pipeline_latency_s": 19.7,</w:t>
      </w:r>
      <w:r>
        <w:br/>
        <w:t xml:space="preserve"/>
      </w:r>
      <w:r>
        <w:rPr>
          <w:rFonts w:ascii="Courier New" w:cs="Courier New" w:eastAsia="Courier New" w:hAnsi="Courier New"/>
          <w:sz w:val="18"/>
          <w:szCs w:val="18"/>
        </w:rPr>
        <w:t xml:space="preserve">  "anomaly_count": 8496,</w:t>
      </w:r>
      <w:r>
        <w:br/>
        <w:t xml:space="preserve"/>
      </w:r>
      <w:r>
        <w:rPr>
          <w:rFonts w:ascii="Courier New" w:cs="Courier New" w:eastAsia="Courier New" w:hAnsi="Courier New"/>
          <w:sz w:val="18"/>
          <w:szCs w:val="18"/>
        </w:rPr>
        <w:t xml:space="preserve">  "correlated_event_count": 34,</w:t>
      </w:r>
      <w:r>
        <w:br/>
        <w:t xml:space="preserve"/>
      </w:r>
      <w:r>
        <w:rPr>
          <w:rFonts w:ascii="Courier New" w:cs="Courier New" w:eastAsia="Courier New" w:hAnsi="Courier New"/>
          <w:sz w:val="18"/>
          <w:szCs w:val="18"/>
        </w:rPr>
        <w:t xml:space="preserve">  "top_correlated_events": [</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"cell_id": "PCI_12",</w:t>
      </w:r>
      <w:r>
        <w:br/>
        <w:t xml:space="preserve"/>
      </w:r>
      <w:r>
        <w:rPr>
          <w:rFonts w:ascii="Courier New" w:cs="Courier New" w:eastAsia="Courier New" w:hAnsi="Courier New"/>
          <w:sz w:val="18"/>
          <w:szCs w:val="18"/>
        </w:rPr>
        <w:t xml:space="preserve">      "category": "outage",</w:t>
      </w:r>
      <w:r>
        <w:br/>
        <w:t xml:space="preserve"/>
      </w:r>
      <w:r>
        <w:rPr>
          <w:rFonts w:ascii="Courier New" w:cs="Courier New" w:eastAsia="Courier New" w:hAnsi="Courier New"/>
          <w:sz w:val="18"/>
          <w:szCs w:val="18"/>
        </w:rPr>
        <w:t xml:space="preserve">      "severity": 1.0,</w:t>
      </w:r>
      <w:r>
        <w:br/>
        <w:t xml:space="preserve"/>
      </w:r>
      <w:r>
        <w:rPr>
          <w:rFonts w:ascii="Courier New" w:cs="Courier New" w:eastAsia="Courier New" w:hAnsi="Courier New"/>
          <w:sz w:val="18"/>
          <w:szCs w:val="18"/>
        </w:rPr>
        <w:t xml:space="preserve">      "time_window_start": "12:00:00",</w:t>
      </w:r>
      <w:r>
        <w:br/>
        <w:t xml:space="preserve"/>
      </w:r>
      <w:r>
        <w:rPr>
          <w:rFonts w:ascii="Courier New" w:cs="Courier New" w:eastAsia="Courier New" w:hAnsi="Courier New"/>
          <w:sz w:val="18"/>
          <w:szCs w:val="18"/>
        </w:rPr>
        <w:t xml:space="preserve">      "domains": ["pcap", "kpi", "stats"],</w:t>
      </w:r>
      <w:r>
        <w:br/>
        <w:t xml:space="preserve"/>
      </w:r>
      <w:r>
        <w:rPr>
          <w:rFonts w:ascii="Courier New" w:cs="Courier New" w:eastAsia="Courier New" w:hAnsi="Courier New"/>
          <w:sz w:val="18"/>
          <w:szCs w:val="18"/>
        </w:rPr>
        <w:t xml:space="preserve">      "contributing_detectors": ["cascade_threshold", "peer_comparison", "iqr"]</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"anomalies": [ /* full anomaly record list */ ]</w:t>
      </w:r>
      <w:r>
        <w:br/>
        <w:t xml:space="preserve"/>
      </w:r>
      <w:r>
        <w:rPr>
          <w:rFonts w:ascii="Courier New" w:cs="Courier New" w:eastAsia="Courier New" w:hAnsi="Courier New"/>
          <w:sz w:val="18"/>
          <w:szCs w:val="18"/>
        </w:rPr>
        <w:t xml:space="preserve">}</w:t>
      </w:r>
    </w:p>
    <w:p>
      <w:pPr>
        <w:pStyle w:val="Heading3"/>
        <w:spacing w:after="120" w:before="180"/>
      </w:pPr>
      <w:r>
        <w:rPr>
          <w:rFonts w:ascii="Times New Roman" w:cs="Times New Roman" w:eastAsia="Times New Roman" w:hAnsi="Times New Roman"/>
          <w:b/>
          <w:bCs/>
          <w:i/>
          <w:iCs/>
          <w:sz w:val="24"/>
          <w:szCs w:val="24"/>
        </w:rPr>
        <w:t xml:space="preserve">A.2.2 GET /health</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GET /health HTTP/1.1</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Response</w:t>
      </w:r>
      <w:r>
        <w:br/>
        <w:t xml:space="preserve"/>
      </w:r>
      <w:r>
        <w:rPr>
          <w:rFonts w:ascii="Courier New" w:cs="Courier New" w:eastAsia="Courier New" w:hAnsi="Courier New"/>
          <w:sz w:val="18"/>
          <w:szCs w:val="18"/>
        </w:rPr>
        <w:t xml:space="preserve">{</w:t>
      </w:r>
      <w:r>
        <w:br/>
        <w:t xml:space="preserve"/>
      </w:r>
      <w:r>
        <w:rPr>
          <w:rFonts w:ascii="Courier New" w:cs="Courier New" w:eastAsia="Courier New" w:hAnsi="Courier New"/>
          <w:sz w:val="18"/>
          <w:szCs w:val="18"/>
        </w:rPr>
        <w:t xml:space="preserve">  "status": "healthy",</w:t>
      </w:r>
      <w:r>
        <w:br/>
        <w:t xml:space="preserve"/>
      </w:r>
      <w:r>
        <w:rPr>
          <w:rFonts w:ascii="Courier New" w:cs="Courier New" w:eastAsia="Courier New" w:hAnsi="Courier New"/>
          <w:sz w:val="18"/>
          <w:szCs w:val="18"/>
        </w:rPr>
        <w:t xml:space="preserve">  "components": {</w:t>
      </w:r>
      <w:r>
        <w:br/>
        <w:t xml:space="preserve"/>
      </w:r>
      <w:r>
        <w:rPr>
          <w:rFonts w:ascii="Courier New" w:cs="Courier New" w:eastAsia="Courier New" w:hAnsi="Courier New"/>
          <w:sz w:val="18"/>
          <w:szCs w:val="18"/>
        </w:rPr>
        <w:t xml:space="preserve">    "pcap_parser": "ok", "kpi_parser": "ok", "stats_parser": "ok",</w:t>
      </w:r>
      <w:r>
        <w:br/>
        <w:t xml:space="preserve"/>
      </w:r>
      <w:r>
        <w:rPr>
          <w:rFonts w:ascii="Courier New" w:cs="Courier New" w:eastAsia="Courier New" w:hAnsi="Courier New"/>
          <w:sz w:val="18"/>
          <w:szCs w:val="18"/>
        </w:rPr>
        <w:t xml:space="preserve">    "detection_engine": "ok", "event_router": "ok", "rag_engine": "ok",</w:t>
      </w:r>
      <w:r>
        <w:br/>
        <w:t xml:space="preserve"/>
      </w:r>
      <w:r>
        <w:rPr>
          <w:rFonts w:ascii="Courier New" w:cs="Courier New" w:eastAsia="Courier New" w:hAnsi="Courier New"/>
          <w:sz w:val="18"/>
          <w:szCs w:val="18"/>
        </w:rPr>
        <w:t xml:space="preserve">    "llm_endpoint": "ok", "mlops_store": "ok"</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"version": "1.0.0"</w:t>
      </w:r>
      <w:r>
        <w:br/>
        <w:t xml:space="preserve"/>
      </w:r>
      <w:r>
        <w:rPr>
          <w:rFonts w:ascii="Courier New" w:cs="Courier New" w:eastAsia="Courier New" w:hAnsi="Courier New"/>
          <w:sz w:val="18"/>
          <w:szCs w:val="18"/>
        </w:rPr>
        <w:t xml:space="preserve">}</w:t>
      </w:r>
    </w:p>
    <w:p>
      <w:pPr>
        <w:spacing w:before="280" w:after="80"/>
        <w:jc w:val="center"/>
      </w:pPr>
      <w:r>
        <w:rPr>
          <w:b/>
          <w:color w:val="1B4F72"/>
          <w:sz w:val="22"/>
        </w:rPr>
        <w:t>Figure A.1 — Sample API Request/Response Flow</w:t>
      </w:r>
    </w:p>
    <w:p>
      <w:pPr>
        <w:spacing w:after="80"/>
        <w:jc w:val="center"/>
      </w:pPr>
      <w:r>
        <w:drawing>
          <wp:inline xmlns:a="http://schemas.openxmlformats.org/drawingml/2006/main" xmlns:pic="http://schemas.openxmlformats.org/drawingml/2006/picture">
            <wp:extent cx="5486400" cy="3429000"/>
            <wp:docPr id="39" name="Picture 39"/>
            <wp:cNvGraphicFramePr>
              <a:graphicFrameLocks noChangeAspect="1"/>
            </wp:cNvGraphicFramePr>
            <a:graphic>
              <a:graphicData uri="http://schemas.openxmlformats.org/drawingml/2006/picture">
                <pic:pic>
                  <pic:nvPicPr>
                    <pic:cNvPr id="0" name="fig_A_1.png"/>
                    <pic:cNvPicPr/>
                  </pic:nvPicPr>
                  <pic:blipFill>
                    <a:blip r:embed="rId50"/>
                    <a:stretch>
                      <a:fillRect/>
                    </a:stretch>
                  </pic:blipFill>
                  <pic:spPr>
                    <a:xfrm>
                      <a:off x="0" y="0"/>
                      <a:ext cx="5486400" cy="3429000"/>
                    </a:xfrm>
                    <a:prstGeom prst="rect"/>
                  </pic:spPr>
                </pic:pic>
              </a:graphicData>
            </a:graphic>
          </wp:inline>
        </w:drawing>
      </w:r>
    </w:p>
    <w:p>
      <w:pPr>
        <w:spacing w:after="280"/>
        <w:jc w:val="center"/>
      </w:pPr>
      <w:r>
        <w:rPr>
          <w:i/>
          <w:sz w:val="19"/>
        </w:rPr>
        <w:t>Figure A.1: Request/response sequence for the POST /analyze/kpi endpoint, from file upload through pipeline execution to JSON response.</w:t>
      </w:r>
    </w:p>
    <w:p>
      <w:pPr>
        <w:pStyle w:val="Heading2"/>
        <w:spacing w:after="160" w:before="240"/>
      </w:pPr>
      <w:r>
        <w:rPr>
          <w:rFonts w:ascii="Times New Roman" w:cs="Times New Roman" w:eastAsia="Times New Roman" w:hAnsi="Times New Roman"/>
          <w:b/>
          <w:bCs/>
          <w:sz w:val="27"/>
          <w:szCs w:val="27"/>
        </w:rPr>
        <w:t xml:space="preserve">A.3 CLI Reference</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 Run full pipeline on KPI file</w:t>
      </w:r>
      <w:r>
        <w:br/>
        <w:t xml:space="preserve"/>
      </w:r>
      <w:r>
        <w:rPr>
          <w:rFonts w:ascii="Courier New" w:cs="Courier New" w:eastAsia="Courier New" w:hAnsi="Courier New"/>
          <w:sz w:val="18"/>
          <w:szCs w:val="18"/>
        </w:rPr>
        <w:t xml:space="preserve">python -m src.orchestrator.pipeline \</w:t>
      </w:r>
      <w:r>
        <w:br/>
        <w:t xml:space="preserve"/>
      </w:r>
      <w:r>
        <w:rPr>
          <w:rFonts w:ascii="Courier New" w:cs="Courier New" w:eastAsia="Courier New" w:hAnsi="Courier New"/>
          <w:sz w:val="18"/>
          <w:szCs w:val="18"/>
        </w:rPr>
        <w:t xml:space="preserve">  --input data/raw/kpi_64ue_6hr.csv --domain kpi \</w:t>
      </w:r>
      <w:r>
        <w:br/>
        <w:t xml:space="preserve"/>
      </w:r>
      <w:r>
        <w:rPr>
          <w:rFonts w:ascii="Courier New" w:cs="Courier New" w:eastAsia="Courier New" w:hAnsi="Courier New"/>
          <w:sz w:val="18"/>
          <w:szCs w:val="18"/>
        </w:rPr>
        <w:t xml:space="preserve">  --output results/kpi_anomalies.json</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Run on PCAP with custom config</w:t>
      </w:r>
      <w:r>
        <w:br/>
        <w:t xml:space="preserve"/>
      </w:r>
      <w:r>
        <w:rPr>
          <w:rFonts w:ascii="Courier New" w:cs="Courier New" w:eastAsia="Courier New" w:hAnsi="Courier New"/>
          <w:sz w:val="18"/>
          <w:szCs w:val="18"/>
        </w:rPr>
        <w:t xml:space="preserve">python -m src.orchestrator.pipeline \</w:t>
      </w:r>
      <w:r>
        <w:br/>
        <w:t xml:space="preserve"/>
      </w:r>
      <w:r>
        <w:rPr>
          <w:rFonts w:ascii="Courier New" w:cs="Courier New" w:eastAsia="Courier New" w:hAnsi="Courier New"/>
          <w:sz w:val="18"/>
          <w:szCs w:val="18"/>
        </w:rPr>
        <w:t xml:space="preserve">  --input data/raw/ue_64_6hr.pcap --domain pcap \</w:t>
      </w:r>
      <w:r>
        <w:br/>
        <w:t xml:space="preserve"/>
      </w:r>
      <w:r>
        <w:rPr>
          <w:rFonts w:ascii="Courier New" w:cs="Courier New" w:eastAsia="Courier New" w:hAnsi="Courier New"/>
          <w:sz w:val="18"/>
          <w:szCs w:val="18"/>
        </w:rPr>
        <w:t xml:space="preserve">  --config config/custom_thresholds.yaml \</w:t>
      </w:r>
      <w:r>
        <w:br/>
        <w:t xml:space="preserve"/>
      </w:r>
      <w:r>
        <w:rPr>
          <w:rFonts w:ascii="Courier New" w:cs="Courier New" w:eastAsia="Courier New" w:hAnsi="Courier New"/>
          <w:sz w:val="18"/>
          <w:szCs w:val="18"/>
        </w:rPr>
        <w:t xml:space="preserve">  --output results/pcap_anomalies.csv --format csv</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Run nightly MLOps retrainer</w:t>
      </w:r>
      <w:r>
        <w:br/>
        <w:t xml:space="preserve"/>
      </w:r>
      <w:r>
        <w:rPr>
          <w:rFonts w:ascii="Courier New" w:cs="Courier New" w:eastAsia="Courier New" w:hAnsi="Courier New"/>
          <w:sz w:val="18"/>
          <w:szCs w:val="18"/>
        </w:rPr>
        <w:t xml:space="preserve">python scripts/nightly_retrain.py \</w:t>
      </w:r>
      <w:r>
        <w:br/>
        <w:t xml:space="preserve"/>
      </w:r>
      <w:r>
        <w:rPr>
          <w:rFonts w:ascii="Courier New" w:cs="Courier New" w:eastAsia="Courier New" w:hAnsi="Courier New"/>
          <w:sz w:val="18"/>
          <w:szCs w:val="18"/>
        </w:rPr>
        <w:t xml:space="preserve">  --feedback-store data/feedback/annotations.json \</w:t>
      </w:r>
      <w:r>
        <w:br/>
        <w:t xml:space="preserve"/>
      </w:r>
      <w:r>
        <w:rPr>
          <w:rFonts w:ascii="Courier New" w:cs="Courier New" w:eastAsia="Courier New" w:hAnsi="Courier New"/>
          <w:sz w:val="18"/>
          <w:szCs w:val="18"/>
        </w:rPr>
        <w:t xml:space="preserve">  --threshold-config config/thresholds.yaml \</w:t>
      </w:r>
      <w:r>
        <w:br/>
        <w:t xml:space="preserve"/>
      </w:r>
      <w:r>
        <w:rPr>
          <w:rFonts w:ascii="Courier New" w:cs="Courier New" w:eastAsia="Courier New" w:hAnsi="Courier New"/>
          <w:sz w:val="18"/>
          <w:szCs w:val="18"/>
        </w:rPr>
        <w:t xml:space="preserve">  --output config/thresholds_updated.yaml</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Generate synthetic dataset</w:t>
      </w:r>
      <w:r>
        <w:br/>
        <w:t xml:space="preserve"/>
      </w:r>
      <w:r>
        <w:rPr>
          <w:rFonts w:ascii="Courier New" w:cs="Courier New" w:eastAsia="Courier New" w:hAnsi="Courier New"/>
          <w:sz w:val="18"/>
          <w:szCs w:val="18"/>
        </w:rPr>
        <w:t xml:space="preserve">make generate-data     # runs all three generators from ue64_config.py</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Run full test suite</w:t>
      </w:r>
      <w:r>
        <w:br/>
        <w:t xml:space="preserve"/>
      </w:r>
      <w:r>
        <w:rPr>
          <w:rFonts w:ascii="Courier New" w:cs="Courier New" w:eastAsia="Courier New" w:hAnsi="Courier New"/>
          <w:sz w:val="18"/>
          <w:szCs w:val="18"/>
        </w:rPr>
        <w:t xml:space="preserve">pytest tests/ -v --tb=short     # 56 tests, ~142 s</w:t>
      </w:r>
    </w:p>
    <w:p>
      <w:pPr>
        <w:pStyle w:val="Heading2"/>
        <w:spacing w:after="160" w:before="240"/>
      </w:pPr>
      <w:r>
        <w:rPr>
          <w:rFonts w:ascii="Times New Roman" w:cs="Times New Roman" w:eastAsia="Times New Roman" w:hAnsi="Times New Roman"/>
          <w:b/>
          <w:bCs/>
          <w:sz w:val="27"/>
          <w:szCs w:val="27"/>
        </w:rPr>
        <w:t xml:space="preserve">A.4 Project Folder Structure</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telecom-analyzer/</w:t>
      </w:r>
      <w:r>
        <w:br/>
        <w:t xml:space="preserve"/>
      </w:r>
      <w:r>
        <w:rPr>
          <w:rFonts w:ascii="Courier New" w:cs="Courier New" w:eastAsia="Courier New" w:hAnsi="Courier New"/>
          <w:sz w:val="18"/>
          <w:szCs w:val="18"/>
        </w:rPr>
        <w:t xml:space="preserve">  src/</w:t>
      </w:r>
      <w:r>
        <w:br/>
        <w:t xml:space="preserve"/>
      </w:r>
      <w:r>
        <w:rPr>
          <w:rFonts w:ascii="Courier New" w:cs="Courier New" w:eastAsia="Courier New" w:hAnsi="Courier New"/>
          <w:sz w:val="18"/>
          <w:szCs w:val="18"/>
        </w:rPr>
        <w:t xml:space="preserve">    parsers/</w:t>
      </w:r>
      <w:r>
        <w:br/>
        <w:t xml:space="preserve"/>
      </w:r>
      <w:r>
        <w:rPr>
          <w:rFonts w:ascii="Courier New" w:cs="Courier New" w:eastAsia="Courier New" w:hAnsi="Courier New"/>
          <w:sz w:val="18"/>
          <w:szCs w:val="18"/>
        </w:rPr>
        <w:t xml:space="preserve">      pcap_parser_real.py      # PCAP -&gt; EventRecord list</w:t>
      </w:r>
      <w:r>
        <w:br/>
        <w:t xml:space="preserve"/>
      </w:r>
      <w:r>
        <w:rPr>
          <w:rFonts w:ascii="Courier New" w:cs="Courier New" w:eastAsia="Courier New" w:hAnsi="Courier New"/>
          <w:sz w:val="18"/>
          <w:szCs w:val="18"/>
        </w:rPr>
        <w:t xml:space="preserve">      kpi_parser.py            # KPI CSV/XLSX -&gt; normalised DataFrame</w:t>
      </w:r>
      <w:r>
        <w:br/>
        <w:t xml:space="preserve"/>
      </w:r>
      <w:r>
        <w:rPr>
          <w:rFonts w:ascii="Courier New" w:cs="Courier New" w:eastAsia="Courier New" w:hAnsi="Courier New"/>
          <w:sz w:val="18"/>
          <w:szCs w:val="18"/>
        </w:rPr>
        <w:t xml:space="preserve">      stats_parser.py          # Stats (multi-vendor) -&gt; unified DataFrame</w:t>
      </w:r>
      <w:r>
        <w:br/>
        <w:t xml:space="preserve"/>
      </w:r>
      <w:r>
        <w:rPr>
          <w:rFonts w:ascii="Courier New" w:cs="Courier New" w:eastAsia="Courier New" w:hAnsi="Courier New"/>
          <w:sz w:val="18"/>
          <w:szCs w:val="18"/>
        </w:rPr>
        <w:t xml:space="preserve">    detectors/</w:t>
      </w:r>
      <w:r>
        <w:br/>
        <w:t xml:space="preserve"/>
      </w:r>
      <w:r>
        <w:rPr>
          <w:rFonts w:ascii="Courier New" w:cs="Courier New" w:eastAsia="Courier New" w:hAnsi="Courier New"/>
          <w:sz w:val="18"/>
          <w:szCs w:val="18"/>
        </w:rPr>
        <w:t xml:space="preserve">      threshold_detector.py    # Cascade Threshold + Peer Comparison</w:t>
      </w:r>
      <w:r>
        <w:br/>
        <w:t xml:space="preserve"/>
      </w:r>
      <w:r>
        <w:rPr>
          <w:rFonts w:ascii="Courier New" w:cs="Courier New" w:eastAsia="Courier New" w:hAnsi="Courier New"/>
          <w:sz w:val="18"/>
          <w:szCs w:val="18"/>
        </w:rPr>
        <w:t xml:space="preserve">      statistical_detectors.py # IQR, CUSUM, Bollinger, Trend Regression</w:t>
      </w:r>
      <w:r>
        <w:br/>
        <w:t xml:space="preserve"/>
      </w:r>
      <w:r>
        <w:rPr>
          <w:rFonts w:ascii="Courier New" w:cs="Courier New" w:eastAsia="Courier New" w:hAnsi="Courier New"/>
          <w:sz w:val="18"/>
          <w:szCs w:val="18"/>
        </w:rPr>
        <w:t xml:space="preserve">      ml_detectors.py          # IF, OC-SVM, LOF, Elliptic Envelope</w:t>
      </w:r>
      <w:r>
        <w:br/>
        <w:t xml:space="preserve"/>
      </w:r>
      <w:r>
        <w:rPr>
          <w:rFonts w:ascii="Courier New" w:cs="Courier New" w:eastAsia="Courier New" w:hAnsi="Courier New"/>
          <w:sz w:val="18"/>
          <w:szCs w:val="18"/>
        </w:rPr>
        <w:t xml:space="preserve">      lstm_detector.py         # LSTM Autoencoder (PyTorch)</w:t>
      </w:r>
      <w:r>
        <w:br/>
        <w:t xml:space="preserve"/>
      </w:r>
      <w:r>
        <w:rPr>
          <w:rFonts w:ascii="Courier New" w:cs="Courier New" w:eastAsia="Courier New" w:hAnsi="Courier New"/>
          <w:sz w:val="18"/>
          <w:szCs w:val="18"/>
        </w:rPr>
        <w:t xml:space="preserve">    correlation/</w:t>
      </w:r>
      <w:r>
        <w:br/>
        <w:t xml:space="preserve"/>
      </w:r>
      <w:r>
        <w:rPr>
          <w:rFonts w:ascii="Courier New" w:cs="Courier New" w:eastAsia="Courier New" w:hAnsi="Courier New"/>
          <w:sz w:val="18"/>
          <w:szCs w:val="18"/>
        </w:rPr>
        <w:t xml:space="preserve">      event_router.py          # Hash-indexed cross-domain correlator</w:t>
      </w:r>
      <w:r>
        <w:br/>
        <w:t xml:space="preserve"/>
      </w:r>
      <w:r>
        <w:rPr>
          <w:rFonts w:ascii="Courier New" w:cs="Courier New" w:eastAsia="Courier New" w:hAnsi="Courier New"/>
          <w:sz w:val="18"/>
          <w:szCs w:val="18"/>
        </w:rPr>
        <w:t xml:space="preserve">    prediction/</w:t>
      </w:r>
      <w:r>
        <w:br/>
        <w:t xml:space="preserve"/>
      </w:r>
      <w:r>
        <w:rPr>
          <w:rFonts w:ascii="Courier New" w:cs="Courier New" w:eastAsia="Courier New" w:hAnsi="Courier New"/>
          <w:sz w:val="18"/>
          <w:szCs w:val="18"/>
        </w:rPr>
        <w:t xml:space="preserve">      prophet_model.py         # Prophet per-cell forecaster</w:t>
      </w:r>
      <w:r>
        <w:br/>
        <w:t xml:space="preserve"/>
      </w:r>
      <w:r>
        <w:rPr>
          <w:rFonts w:ascii="Courier New" w:cs="Courier New" w:eastAsia="Courier New" w:hAnsi="Courier New"/>
          <w:sz w:val="18"/>
          <w:szCs w:val="18"/>
        </w:rPr>
        <w:t xml:space="preserve">      lstm_model.py             # LSTM per-cell predictor</w:t>
      </w:r>
      <w:r>
        <w:br/>
        <w:t xml:space="preserve"/>
      </w:r>
      <w:r>
        <w:rPr>
          <w:rFonts w:ascii="Courier New" w:cs="Courier New" w:eastAsia="Courier New" w:hAnsi="Courier New"/>
          <w:sz w:val="18"/>
          <w:szCs w:val="18"/>
        </w:rPr>
        <w:t xml:space="preserve">    explanation/</w:t>
      </w:r>
      <w:r>
        <w:br/>
        <w:t xml:space="preserve"/>
      </w:r>
      <w:r>
        <w:rPr>
          <w:rFonts w:ascii="Courier New" w:cs="Courier New" w:eastAsia="Courier New" w:hAnsi="Courier New"/>
          <w:sz w:val="18"/>
          <w:szCs w:val="18"/>
        </w:rPr>
        <w:t xml:space="preserve">      rag_engine.py             # FAISS + Ollama LLM explanation</w:t>
      </w:r>
      <w:r>
        <w:br/>
        <w:t xml:space="preserve"/>
      </w:r>
      <w:r>
        <w:rPr>
          <w:rFonts w:ascii="Courier New" w:cs="Courier New" w:eastAsia="Courier New" w:hAnsi="Courier New"/>
          <w:sz w:val="18"/>
          <w:szCs w:val="18"/>
        </w:rPr>
        <w:t xml:space="preserve">    mlops/</w:t>
      </w:r>
      <w:r>
        <w:br/>
        <w:t xml:space="preserve"/>
      </w:r>
      <w:r>
        <w:rPr>
          <w:rFonts w:ascii="Courier New" w:cs="Courier New" w:eastAsia="Courier New" w:hAnsi="Courier New"/>
          <w:sz w:val="18"/>
          <w:szCs w:val="18"/>
        </w:rPr>
        <w:t xml:space="preserve">      feedback_store.py         # Annotation persistence + FPR tracking</w:t>
      </w:r>
      <w:r>
        <w:br/>
        <w:t xml:space="preserve"/>
      </w:r>
      <w:r>
        <w:rPr>
          <w:rFonts w:ascii="Courier New" w:cs="Courier New" w:eastAsia="Courier New" w:hAnsi="Courier New"/>
          <w:sz w:val="18"/>
          <w:szCs w:val="18"/>
        </w:rPr>
        <w:t xml:space="preserve">    dashboard/</w:t>
      </w:r>
      <w:r>
        <w:br/>
        <w:t xml:space="preserve"/>
      </w:r>
      <w:r>
        <w:rPr>
          <w:rFonts w:ascii="Courier New" w:cs="Courier New" w:eastAsia="Courier New" w:hAnsi="Courier New"/>
          <w:sz w:val="18"/>
          <w:szCs w:val="18"/>
        </w:rPr>
        <w:t xml:space="preserve">      app.py                    # Streamlit dashboard</w:t>
      </w:r>
      <w:r>
        <w:br/>
        <w:t xml:space="preserve"/>
      </w:r>
      <w:r>
        <w:rPr>
          <w:rFonts w:ascii="Courier New" w:cs="Courier New" w:eastAsia="Courier New" w:hAnsi="Courier New"/>
          <w:sz w:val="18"/>
          <w:szCs w:val="18"/>
        </w:rPr>
        <w:t xml:space="preserve">    api/</w:t>
      </w:r>
      <w:r>
        <w:br/>
        <w:t xml:space="preserve"/>
      </w:r>
      <w:r>
        <w:rPr>
          <w:rFonts w:ascii="Courier New" w:cs="Courier New" w:eastAsia="Courier New" w:hAnsi="Courier New"/>
          <w:sz w:val="18"/>
          <w:szCs w:val="18"/>
        </w:rPr>
        <w:t xml:space="preserve">      main.py                   # FastAPI REST endpoints</w:t>
      </w:r>
      <w:r>
        <w:br/>
        <w:t xml:space="preserve"/>
      </w:r>
      <w:r>
        <w:rPr>
          <w:rFonts w:ascii="Courier New" w:cs="Courier New" w:eastAsia="Courier New" w:hAnsi="Courier New"/>
          <w:sz w:val="18"/>
          <w:szCs w:val="18"/>
        </w:rPr>
        <w:t xml:space="preserve">    orchestrator/</w:t>
      </w:r>
      <w:r>
        <w:br/>
        <w:t xml:space="preserve"/>
      </w:r>
      <w:r>
        <w:rPr>
          <w:rFonts w:ascii="Courier New" w:cs="Courier New" w:eastAsia="Courier New" w:hAnsi="Courier New"/>
          <w:sz w:val="18"/>
          <w:szCs w:val="18"/>
        </w:rPr>
        <w:t xml:space="preserve">      pipeline.py                # CLI orchestrator</w:t>
      </w:r>
      <w:r>
        <w:br/>
        <w:t xml:space="preserve"/>
      </w:r>
      <w:r>
        <w:rPr>
          <w:rFonts w:ascii="Courier New" w:cs="Courier New" w:eastAsia="Courier New" w:hAnsi="Courier New"/>
          <w:sz w:val="18"/>
          <w:szCs w:val="18"/>
        </w:rPr>
        <w:t xml:space="preserve">  scripts/</w:t>
      </w:r>
      <w:r>
        <w:br/>
        <w:t xml:space="preserve"/>
      </w:r>
      <w:r>
        <w:rPr>
          <w:rFonts w:ascii="Courier New" w:cs="Courier New" w:eastAsia="Courier New" w:hAnsi="Courier New"/>
          <w:sz w:val="18"/>
          <w:szCs w:val="18"/>
        </w:rPr>
        <w:t xml:space="preserve">    ue64_config.py               # Shared topology config</w:t>
      </w:r>
      <w:r>
        <w:br/>
        <w:t xml:space="preserve"/>
      </w:r>
      <w:r>
        <w:rPr>
          <w:rFonts w:ascii="Courier New" w:cs="Courier New" w:eastAsia="Courier New" w:hAnsi="Courier New"/>
          <w:sz w:val="18"/>
          <w:szCs w:val="18"/>
        </w:rPr>
        <w:t xml:space="preserve">    gen_pcap_64ue.py             # PCAP generator</w:t>
      </w:r>
      <w:r>
        <w:br/>
        <w:t xml:space="preserve"/>
      </w:r>
      <w:r>
        <w:rPr>
          <w:rFonts w:ascii="Courier New" w:cs="Courier New" w:eastAsia="Courier New" w:hAnsi="Courier New"/>
          <w:sz w:val="18"/>
          <w:szCs w:val="18"/>
        </w:rPr>
        <w:t xml:space="preserve">    gen_kpi_64ue.py              # KPI generator</w:t>
      </w:r>
      <w:r>
        <w:br/>
        <w:t xml:space="preserve"/>
      </w:r>
      <w:r>
        <w:rPr>
          <w:rFonts w:ascii="Courier New" w:cs="Courier New" w:eastAsia="Courier New" w:hAnsi="Courier New"/>
          <w:sz w:val="18"/>
          <w:szCs w:val="18"/>
        </w:rPr>
        <w:t xml:space="preserve">    gen_stats_64ue.py            # Statistics generator</w:t>
      </w:r>
      <w:r>
        <w:br/>
        <w:t xml:space="preserve"/>
      </w:r>
      <w:r>
        <w:rPr>
          <w:rFonts w:ascii="Courier New" w:cs="Courier New" w:eastAsia="Courier New" w:hAnsi="Courier New"/>
          <w:sz w:val="18"/>
          <w:szCs w:val="18"/>
        </w:rPr>
        <w:t xml:space="preserve">    nightly_retrain.py           # MLOps retraining script</w:t>
      </w:r>
      <w:r>
        <w:br/>
        <w:t xml:space="preserve"/>
      </w:r>
      <w:r>
        <w:rPr>
          <w:rFonts w:ascii="Courier New" w:cs="Courier New" w:eastAsia="Courier New" w:hAnsi="Courier New"/>
          <w:sz w:val="18"/>
          <w:szCs w:val="18"/>
        </w:rPr>
        <w:t xml:space="preserve">  data/</w:t>
      </w:r>
      <w:r>
        <w:br/>
        <w:t xml:space="preserve"/>
      </w:r>
      <w:r>
        <w:rPr>
          <w:rFonts w:ascii="Courier New" w:cs="Courier New" w:eastAsia="Courier New" w:hAnsi="Courier New"/>
          <w:sz w:val="18"/>
          <w:szCs w:val="18"/>
        </w:rPr>
        <w:t xml:space="preserve">    raw/                          # Generated PCAP, KPI, Stats files</w:t>
      </w:r>
      <w:r>
        <w:br/>
        <w:t xml:space="preserve"/>
      </w:r>
      <w:r>
        <w:rPr>
          <w:rFonts w:ascii="Courier New" w:cs="Courier New" w:eastAsia="Courier New" w:hAnsi="Courier New"/>
          <w:sz w:val="18"/>
          <w:szCs w:val="18"/>
        </w:rPr>
        <w:t xml:space="preserve">    feedback/                     # Operator annotation store</w:t>
      </w:r>
      <w:r>
        <w:br/>
        <w:t xml:space="preserve"/>
      </w:r>
      <w:r>
        <w:rPr>
          <w:rFonts w:ascii="Courier New" w:cs="Courier New" w:eastAsia="Courier New" w:hAnsi="Courier New"/>
          <w:sz w:val="18"/>
          <w:szCs w:val="18"/>
        </w:rPr>
        <w:t xml:space="preserve">  config/</w:t>
      </w:r>
      <w:r>
        <w:br/>
        <w:t xml:space="preserve"/>
      </w:r>
      <w:r>
        <w:rPr>
          <w:rFonts w:ascii="Courier New" w:cs="Courier New" w:eastAsia="Courier New" w:hAnsi="Courier New"/>
          <w:sz w:val="18"/>
          <w:szCs w:val="18"/>
        </w:rPr>
        <w:t xml:space="preserve">    thresholds.yaml               # Per-detector threshold configuration</w:t>
      </w:r>
      <w:r>
        <w:br/>
        <w:t xml:space="preserve"/>
      </w:r>
      <w:r>
        <w:rPr>
          <w:rFonts w:ascii="Courier New" w:cs="Courier New" w:eastAsia="Courier New" w:hAnsi="Courier New"/>
          <w:sz w:val="18"/>
          <w:szCs w:val="18"/>
        </w:rPr>
        <w:t xml:space="preserve">  tests/                          # 56 pytest unit + integration tests</w:t>
      </w:r>
      <w:r>
        <w:br/>
        <w:t xml:space="preserve"/>
      </w:r>
      <w:r>
        <w:rPr>
          <w:rFonts w:ascii="Courier New" w:cs="Courier New" w:eastAsia="Courier New" w:hAnsi="Courier New"/>
          <w:sz w:val="18"/>
          <w:szCs w:val="18"/>
        </w:rPr>
        <w:t xml:space="preserve">  Makefile                        # generate-data, dev, test targets</w:t>
      </w:r>
      <w:r>
        <w:br/>
        <w:t xml:space="preserve"/>
      </w:r>
      <w:r>
        <w:rPr>
          <w:rFonts w:ascii="Courier New" w:cs="Courier New" w:eastAsia="Courier New" w:hAnsi="Courier New"/>
          <w:sz w:val="18"/>
          <w:szCs w:val="18"/>
        </w:rPr>
        <w:t xml:space="preserve">  requirements.txt                # Python dependency list</w:t>
      </w:r>
    </w:p>
    <w:p>
      <w:pPr>
        <w:pStyle w:val="Heading2"/>
        <w:spacing w:after="160" w:before="240"/>
      </w:pPr>
      <w:r>
        <w:rPr>
          <w:rFonts w:ascii="Times New Roman" w:cs="Times New Roman" w:eastAsia="Times New Roman" w:hAnsi="Times New Roman"/>
          <w:b/>
          <w:bCs/>
          <w:sz w:val="27"/>
          <w:szCs w:val="27"/>
        </w:rPr>
        <w:t xml:space="preserve">A.5 Deployment Workflow</w:t>
      </w:r>
    </w:p>
    <w:p>
      <w:pPr>
        <w:pStyle w:val="ListParagraph"/>
        <w:numPr>
          <w:ilvl w:val="0"/>
          <w:numId w:val="2"/>
        </w:numPr>
        <w:spacing w:after="100" w:line="300"/>
      </w:pPr>
      <w:r>
        <w:rPr>
          <w:rFonts w:ascii="Times New Roman" w:cs="Times New Roman" w:eastAsia="Times New Roman" w:hAnsi="Times New Roman"/>
          <w:sz w:val="24"/>
          <w:szCs w:val="24"/>
        </w:rPr>
        <w:t xml:space="preserve">Environment setup: pip install -r requirements.txt; verify tshark installation (tshark -version); install Ollama and pull phi3:mini model (ollama pull phi3:mini).</w:t>
      </w:r>
    </w:p>
    <w:p>
      <w:pPr>
        <w:pStyle w:val="ListParagraph"/>
        <w:numPr>
          <w:ilvl w:val="0"/>
          <w:numId w:val="2"/>
        </w:numPr>
        <w:spacing w:after="100" w:line="300"/>
      </w:pPr>
      <w:r>
        <w:rPr>
          <w:rFonts w:ascii="Times New Roman" w:cs="Times New Roman" w:eastAsia="Times New Roman" w:hAnsi="Times New Roman"/>
          <w:sz w:val="24"/>
          <w:szCs w:val="24"/>
        </w:rPr>
        <w:t xml:space="preserve">Dataset generation: make generate-data to produce all three data files from the shared topology config, or copy pre-generated files from data/raw/.</w:t>
      </w:r>
    </w:p>
    <w:p>
      <w:pPr>
        <w:pStyle w:val="ListParagraph"/>
        <w:numPr>
          <w:ilvl w:val="0"/>
          <w:numId w:val="2"/>
        </w:numPr>
        <w:spacing w:after="100" w:line="300"/>
      </w:pPr>
      <w:r>
        <w:rPr>
          <w:rFonts w:ascii="Times New Roman" w:cs="Times New Roman" w:eastAsia="Times New Roman" w:hAnsi="Times New Roman"/>
          <w:sz w:val="24"/>
          <w:szCs w:val="24"/>
        </w:rPr>
        <w:t xml:space="preserve">FAISS index build: python scripts/build_rag_index.py --corpus data/3gpp_excerpts/ to create the FAISS retrieval index from 3GPP specification text files.</w:t>
      </w:r>
    </w:p>
    <w:p>
      <w:pPr>
        <w:pStyle w:val="ListParagraph"/>
        <w:numPr>
          <w:ilvl w:val="0"/>
          <w:numId w:val="2"/>
        </w:numPr>
        <w:spacing w:after="100" w:line="300"/>
      </w:pPr>
      <w:r>
        <w:rPr>
          <w:rFonts w:ascii="Times New Roman" w:cs="Times New Roman" w:eastAsia="Times New Roman" w:hAnsi="Times New Roman"/>
          <w:sz w:val="24"/>
          <w:szCs w:val="24"/>
        </w:rPr>
        <w:t xml:space="preserve">Test suite validation: pytest tests/ -v to confirm all 56 tests pass on the target environment.</w:t>
      </w:r>
    </w:p>
    <w:p>
      <w:pPr>
        <w:pStyle w:val="ListParagraph"/>
        <w:numPr>
          <w:ilvl w:val="0"/>
          <w:numId w:val="2"/>
        </w:numPr>
        <w:spacing w:after="100" w:line="300"/>
      </w:pPr>
      <w:r>
        <w:rPr>
          <w:rFonts w:ascii="Times New Roman" w:cs="Times New Roman" w:eastAsia="Times New Roman" w:hAnsi="Times New Roman"/>
          <w:sz w:val="24"/>
          <w:szCs w:val="24"/>
        </w:rPr>
        <w:t xml:space="preserve">Dashboard launch: make dev (equivalent to streamlit run src/dashboard/app.py); open http://localhost:8501 in a browser.</w:t>
      </w:r>
    </w:p>
    <w:p>
      <w:pPr>
        <w:pStyle w:val="ListParagraph"/>
        <w:numPr>
          <w:ilvl w:val="0"/>
          <w:numId w:val="2"/>
        </w:numPr>
        <w:spacing w:after="100" w:line="300"/>
      </w:pPr>
      <w:r>
        <w:rPr>
          <w:rFonts w:ascii="Times New Roman" w:cs="Times New Roman" w:eastAsia="Times New Roman" w:hAnsi="Times New Roman"/>
          <w:sz w:val="24"/>
          <w:szCs w:val="24"/>
        </w:rPr>
        <w:t xml:space="preserve">REST API launch: uvicorn src.api.main:app --host 0.0.0.0 --port 8000; verify health at GET /health.</w:t>
      </w:r>
    </w:p>
    <w:p>
      <w:pPr>
        <w:pStyle w:val="ListParagraph"/>
        <w:numPr>
          <w:ilvl w:val="0"/>
          <w:numId w:val="2"/>
        </w:numPr>
        <w:spacing w:after="100" w:line="300"/>
      </w:pPr>
      <w:r>
        <w:rPr>
          <w:rFonts w:ascii="Times New Roman" w:cs="Times New Roman" w:eastAsia="Times New Roman" w:hAnsi="Times New Roman"/>
          <w:sz w:val="24"/>
          <w:szCs w:val="24"/>
        </w:rPr>
        <w:t xml:space="preserve">Nightly retraining: add a cron entry (0 2 * * * python scripts/nightly_retrain.py) for nightly threshold adaptation at 02:00.</w:t>
      </w:r>
    </w:p>
    <w:p>
      <w:pPr>
        <w:pStyle w:val="Heading2"/>
        <w:spacing w:after="160" w:before="240"/>
      </w:pPr>
      <w:r>
        <w:rPr>
          <w:rFonts w:ascii="Times New Roman" w:cs="Times New Roman" w:eastAsia="Times New Roman" w:hAnsi="Times New Roman"/>
          <w:b/>
          <w:bCs/>
          <w:sz w:val="27"/>
          <w:szCs w:val="27"/>
        </w:rPr>
        <w:t xml:space="preserve">A.6 Configuration File Reference (config/thresholds.yaml)</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 thresholds.yaml — detector configuration (excerpt)</w:t>
      </w:r>
      <w:r>
        <w:br/>
        <w:t xml:space="preserve"/>
      </w:r>
      <w:r>
        <w:rPr>
          <w:rFonts w:ascii="Courier New" w:cs="Courier New" w:eastAsia="Courier New" w:hAnsi="Courier New"/>
          <w:sz w:val="18"/>
          <w:szCs w:val="18"/>
        </w:rPr>
        <w:t xml:space="preserve">cusum:</w:t>
      </w:r>
      <w:r>
        <w:br/>
        <w:t xml:space="preserve"/>
      </w:r>
      <w:r>
        <w:rPr>
          <w:rFonts w:ascii="Courier New" w:cs="Courier New" w:eastAsia="Courier New" w:hAnsi="Courier New"/>
          <w:sz w:val="18"/>
          <w:szCs w:val="18"/>
        </w:rPr>
        <w:t xml:space="preserve">  k: 0.5                  # allowance parameter</w:t>
      </w:r>
      <w:r>
        <w:br/>
        <w:t xml:space="preserve"/>
      </w:r>
      <w:r>
        <w:rPr>
          <w:rFonts w:ascii="Courier New" w:cs="Courier New" w:eastAsia="Courier New" w:hAnsi="Courier New"/>
          <w:sz w:val="18"/>
          <w:szCs w:val="18"/>
        </w:rPr>
        <w:t xml:space="preserve">  h: 5.0                  # decision threshold</w:t>
      </w:r>
      <w:r>
        <w:br/>
        <w:t xml:space="preserve"/>
      </w:r>
      <w:r>
        <w:rPr>
          <w:rFonts w:ascii="Courier New" w:cs="Courier New" w:eastAsia="Courier New" w:hAnsi="Courier New"/>
          <w:sz w:val="18"/>
          <w:szCs w:val="18"/>
        </w:rPr>
        <w:t xml:space="preserve">  init_window_min: 60     # in-control estimation window</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bollinger:</w:t>
      </w:r>
      <w:r>
        <w:br/>
        <w:t xml:space="preserve"/>
      </w:r>
      <w:r>
        <w:rPr>
          <w:rFonts w:ascii="Courier New" w:cs="Courier New" w:eastAsia="Courier New" w:hAnsi="Courier New"/>
          <w:sz w:val="18"/>
          <w:szCs w:val="18"/>
        </w:rPr>
        <w:t xml:space="preserve">  window: 20               # rolling window (minutes)</w:t>
      </w:r>
      <w:r>
        <w:br/>
        <w:t xml:space="preserve"/>
      </w:r>
      <w:r>
        <w:rPr>
          <w:rFonts w:ascii="Courier New" w:cs="Courier New" w:eastAsia="Courier New" w:hAnsi="Courier New"/>
          <w:sz w:val="18"/>
          <w:szCs w:val="18"/>
        </w:rPr>
        <w:t xml:space="preserve">  bandwidth: 2.0            # standard deviations</w:t>
      </w:r>
      <w:r>
        <w:br/>
        <w:t xml:space="preserve"/>
      </w:r>
      <w:r>
        <w:rPr>
          <w:rFonts w:ascii="Courier New" w:cs="Courier New" w:eastAsia="Courier New" w:hAnsi="Courier New"/>
          <w:sz w:val="18"/>
          <w:szCs w:val="18"/>
        </w:rPr>
        <w:t xml:space="preserve">  min_sigma: 0.1             # minimum sigma floor</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isolation_forest:</w:t>
      </w:r>
      <w:r>
        <w:br/>
        <w:t xml:space="preserve"/>
      </w:r>
      <w:r>
        <w:rPr>
          <w:rFonts w:ascii="Courier New" w:cs="Courier New" w:eastAsia="Courier New" w:hAnsi="Courier New"/>
          <w:sz w:val="18"/>
          <w:szCs w:val="18"/>
        </w:rPr>
        <w:t xml:space="preserve">  n_estimators: 200</w:t>
      </w:r>
      <w:r>
        <w:br/>
        <w:t xml:space="preserve"/>
      </w:r>
      <w:r>
        <w:rPr>
          <w:rFonts w:ascii="Courier New" w:cs="Courier New" w:eastAsia="Courier New" w:hAnsi="Courier New"/>
          <w:sz w:val="18"/>
          <w:szCs w:val="18"/>
        </w:rPr>
        <w:t xml:space="preserve">  contamination: 0.05</w:t>
      </w:r>
      <w:r>
        <w:br/>
        <w:t xml:space="preserve"/>
      </w:r>
      <w:r>
        <w:rPr>
          <w:rFonts w:ascii="Courier New" w:cs="Courier New" w:eastAsia="Courier New" w:hAnsi="Courier New"/>
          <w:sz w:val="18"/>
          <w:szCs w:val="18"/>
        </w:rPr>
        <w:t xml:space="preserve">  random_state: 42          # overridden per run by seed list</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event_router:</w:t>
      </w:r>
      <w:r>
        <w:br/>
        <w:t xml:space="preserve"/>
      </w:r>
      <w:r>
        <w:rPr>
          <w:rFonts w:ascii="Courier New" w:cs="Courier New" w:eastAsia="Courier New" w:hAnsi="Courier New"/>
          <w:sz w:val="18"/>
          <w:szCs w:val="18"/>
        </w:rPr>
        <w:t xml:space="preserve">  correlation_window_s: 3600   # 1-hour window</w:t>
      </w:r>
      <w:r>
        <w:br/>
        <w:t xml:space="preserve"/>
      </w:r>
      <w:r>
        <w:rPr>
          <w:rFonts w:ascii="Courier New" w:cs="Courier New" w:eastAsia="Courier New" w:hAnsi="Courier New"/>
          <w:sz w:val="18"/>
          <w:szCs w:val="18"/>
        </w:rPr>
        <w:t xml:space="preserve">  min_domains: 2                # minimum domains for a correlated event</w:t>
      </w:r>
      <w:r>
        <w:br/>
        <w:t xml:space="preserve"/>
      </w:r>
      <w:r>
        <w:rPr>
          <w:rFonts w:ascii="Courier New" w:cs="Courier New" w:eastAsia="Courier New" w:hAnsi="Courier New"/>
          <w:sz w:val="18"/>
          <w:szCs w:val="18"/>
        </w:rPr>
        <w:t xml:space="preserve">  high_severity_threshold: 0.8</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mlops:</w:t>
      </w:r>
      <w:r>
        <w:br/>
        <w:t xml:space="preserve"/>
      </w:r>
      <w:r>
        <w:rPr>
          <w:rFonts w:ascii="Courier New" w:cs="Courier New" w:eastAsia="Courier New" w:hAnsi="Courier New"/>
          <w:sz w:val="18"/>
          <w:szCs w:val="18"/>
        </w:rPr>
        <w:t xml:space="preserve">  fpr_target: 0.05</w:t>
      </w:r>
      <w:r>
        <w:br/>
        <w:t xml:space="preserve"/>
      </w:r>
      <w:r>
        <w:rPr>
          <w:rFonts w:ascii="Courier New" w:cs="Courier New" w:eastAsia="Courier New" w:hAnsi="Courier New"/>
          <w:sz w:val="18"/>
          <w:szCs w:val="18"/>
        </w:rPr>
        <w:t xml:space="preserve">  damping_alpha: 0.10</w:t>
      </w:r>
      <w:r>
        <w:br/>
        <w:t xml:space="preserve"/>
      </w:r>
      <w:r>
        <w:rPr>
          <w:rFonts w:ascii="Courier New" w:cs="Courier New" w:eastAsia="Courier New" w:hAnsi="Courier New"/>
          <w:sz w:val="18"/>
          <w:szCs w:val="18"/>
        </w:rPr>
        <w:t xml:space="preserve">  rolling_window_days: 30</w:t>
      </w:r>
    </w:p>
    <w:p>
      <w:pPr>
        <w:pStyle w:val="Heading2"/>
        <w:spacing w:after="160" w:before="240"/>
      </w:pPr>
      <w:r>
        <w:rPr>
          <w:rFonts w:ascii="Times New Roman" w:cs="Times New Roman" w:eastAsia="Times New Roman" w:hAnsi="Times New Roman"/>
          <w:b/>
          <w:bCs/>
          <w:sz w:val="27"/>
          <w:szCs w:val="27"/>
        </w:rPr>
        <w:t xml:space="preserve">A.7 Reproducibility Statement</w:t>
      </w:r>
    </w:p>
    <w:p>
      <w:pPr>
        <w:spacing w:after="200" w:line="360"/>
        <w:jc w:val="both"/>
      </w:pPr>
      <w:r>
        <w:rPr>
          <w:rFonts w:ascii="Times New Roman" w:cs="Times New Roman" w:eastAsia="Times New Roman" w:hAnsi="Times New Roman"/>
          <w:b w:val="false"/>
          <w:bCs w:val="false"/>
          <w:i w:val="false"/>
          <w:iCs w:val="false"/>
          <w:sz w:val="24"/>
          <w:szCs w:val="24"/>
        </w:rPr>
        <w:t xml:space="preserve">All dataset generators, topology configuration files, fault-injection parameters, and random seeds used in this project are publicly available at the project repository (github.com/vikasrai-tech/telecom-analyzer) under the MIT licence. The datasets can be regenerated deterministically by running 'make generate-data' from the repository root. The three generated files — ue_64_6hr.pcap, kpi_64ue_6hr.csv, and stats_64ue_6hr.csv — are also committed to the repository's data/raw/ directory for direct use without running the generators.</w:t>
      </w:r>
    </w:p>
    <w:p>
      <w:r>
        <w:br w:type="page"/>
      </w:r>
    </w:p>
    <w:p>
      <w:pPr>
        <w:pStyle w:val="Heading1"/>
        <w:pageBreakBefore/>
        <w:spacing w:after="240" w:before="240"/>
      </w:pPr>
      <w:r>
        <w:rPr>
          <w:rFonts w:ascii="Times New Roman" w:cs="Times New Roman" w:eastAsia="Times New Roman" w:hAnsi="Times New Roman"/>
          <w:b/>
          <w:bCs/>
          <w:sz w:val="32"/>
          <w:szCs w:val="32"/>
        </w:rPr>
        <w:t xml:space="preserve">BIBLIOGRAPHY</w:t>
      </w:r>
    </w:p>
    <w:p>
      <w:pPr>
        <w:spacing w:after="400"/>
      </w:pPr>
    </w:p>
    <w:p>
      <w:pPr>
        <w:spacing w:after="140" w:line="280"/>
        <w:ind w:left="500" w:hanging="500"/>
      </w:pPr>
      <w:r>
        <w:rPr>
          <w:rFonts w:ascii="Times New Roman" w:cs="Times New Roman" w:eastAsia="Times New Roman" w:hAnsi="Times New Roman"/>
          <w:sz w:val="20"/>
          <w:szCs w:val="20"/>
        </w:rPr>
        <w:t xml:space="preserve">[1] G. Combs et al., "Wireshark Network Protocol Analyzer," https://www.wireshark.org, 2024.</w:t>
      </w:r>
    </w:p>
    <w:p>
      <w:pPr>
        <w:spacing w:after="140" w:line="280"/>
        <w:ind w:left="500" w:hanging="500"/>
      </w:pPr>
      <w:r>
        <w:rPr>
          <w:rFonts w:ascii="Times New Roman" w:cs="Times New Roman" w:eastAsia="Times New Roman" w:hAnsi="Times New Roman"/>
          <w:sz w:val="20"/>
          <w:szCs w:val="20"/>
        </w:rPr>
        <w:t xml:space="preserve">[2] T. Balogh and M. Medvecky, "Anomaly detection in 4G S1AP signalling using Isolation Forest," in Proc. Int. Conf. Digital Telecommunications (ICDT), 2020.</w:t>
      </w:r>
    </w:p>
    <w:p>
      <w:pPr>
        <w:spacing w:after="140" w:line="280"/>
        <w:ind w:left="500" w:hanging="500"/>
      </w:pPr>
      <w:r>
        <w:rPr>
          <w:rFonts w:ascii="Times New Roman" w:cs="Times New Roman" w:eastAsia="Times New Roman" w:hAnsi="Times New Roman"/>
          <w:sz w:val="20"/>
          <w:szCs w:val="20"/>
        </w:rPr>
        <w:t xml:space="preserve">[3] V. Nguyen and T. T. Nguyen, "LSTM-based anomaly detection for 5G network packet sequences," IEEE Access, vol. 9, pp. 112345–112356, 2021.</w:t>
      </w:r>
    </w:p>
    <w:p>
      <w:pPr>
        <w:spacing w:after="140" w:line="280"/>
        <w:ind w:left="500" w:hanging="500"/>
      </w:pPr>
      <w:r>
        <w:rPr>
          <w:rFonts w:ascii="Times New Roman" w:cs="Times New Roman" w:eastAsia="Times New Roman" w:hAnsi="Times New Roman"/>
          <w:sz w:val="20"/>
          <w:szCs w:val="20"/>
        </w:rPr>
        <w:t xml:space="preserve">[4] 3GPP TS 28.554, "5G end-to-end Key Performance Indicators (KPI)," Release 18, 2024.</w:t>
      </w:r>
    </w:p>
    <w:p>
      <w:pPr>
        <w:spacing w:after="140" w:line="280"/>
        <w:ind w:left="500" w:hanging="500"/>
      </w:pPr>
      <w:r>
        <w:rPr>
          <w:rFonts w:ascii="Times New Roman" w:cs="Times New Roman" w:eastAsia="Times New Roman" w:hAnsi="Times New Roman"/>
          <w:sz w:val="20"/>
          <w:szCs w:val="20"/>
        </w:rPr>
        <w:t xml:space="preserve">[5] M. Basseville and I. Nikiforov, Detection of Abrupt Changes: Theory and Application. Englewood Cliffs, NJ: Prentice Hall, 1993.</w:t>
      </w:r>
    </w:p>
    <w:p>
      <w:pPr>
        <w:spacing w:after="140" w:line="280"/>
        <w:ind w:left="500" w:hanging="500"/>
      </w:pPr>
      <w:r>
        <w:rPr>
          <w:rFonts w:ascii="Times New Roman" w:cs="Times New Roman" w:eastAsia="Times New Roman" w:hAnsi="Times New Roman"/>
          <w:sz w:val="20"/>
          <w:szCs w:val="20"/>
        </w:rPr>
        <w:t xml:space="preserve">[6] J. Bollinger, Bollinger on Bollinger Bands. New York: McGraw-Hill, 2001.</w:t>
      </w:r>
    </w:p>
    <w:p>
      <w:pPr>
        <w:spacing w:after="140" w:line="280"/>
        <w:ind w:left="500" w:hanging="500"/>
      </w:pPr>
      <w:r>
        <w:rPr>
          <w:rFonts w:ascii="Times New Roman" w:cs="Times New Roman" w:eastAsia="Times New Roman" w:hAnsi="Times New Roman"/>
          <w:sz w:val="20"/>
          <w:szCs w:val="20"/>
        </w:rPr>
        <w:t xml:space="preserve">[7] A. Pascoal and M. Coutinho, "Ensemble anomaly detection for SNMP MIB network data," J. Network and Computer Applications, vol. 48, pp. 134–145, 2015.</w:t>
      </w:r>
    </w:p>
    <w:p>
      <w:pPr>
        <w:spacing w:after="140" w:line="280"/>
        <w:ind w:left="500" w:hanging="500"/>
      </w:pPr>
      <w:r>
        <w:rPr>
          <w:rFonts w:ascii="Times New Roman" w:cs="Times New Roman" w:eastAsia="Times New Roman" w:hAnsi="Times New Roman"/>
          <w:sz w:val="20"/>
          <w:szCs w:val="20"/>
        </w:rPr>
        <w:t xml:space="preserve">[8] T. Oliveira and R. Abar, "Majority-vote ensemble for NetFlow anomaly detection," in Proc. IEEE Symp. Computers and Communications (ISCC), 2019.</w:t>
      </w:r>
    </w:p>
    <w:p>
      <w:pPr>
        <w:spacing w:after="140" w:line="280"/>
        <w:ind w:left="500" w:hanging="500"/>
      </w:pPr>
      <w:r>
        <w:rPr>
          <w:rFonts w:ascii="Times New Roman" w:cs="Times New Roman" w:eastAsia="Times New Roman" w:hAnsi="Times New Roman"/>
          <w:sz w:val="20"/>
          <w:szCs w:val="20"/>
        </w:rPr>
        <w:t xml:space="preserve">[9] Z. Pan et al., "Multi-view learning for network fault localisation," in Proc. IEEE INFOCOM, 2022.</w:t>
      </w:r>
    </w:p>
    <w:p>
      <w:pPr>
        <w:spacing w:after="140" w:line="280"/>
        <w:ind w:left="500" w:hanging="500"/>
      </w:pPr>
      <w:r>
        <w:rPr>
          <w:rFonts w:ascii="Times New Roman" w:cs="Times New Roman" w:eastAsia="Times New Roman" w:hAnsi="Times New Roman"/>
          <w:sz w:val="20"/>
          <w:szCs w:val="20"/>
        </w:rPr>
        <w:t xml:space="preserve">[10] Z. Wang et al., "NetLLM: Adapting Large Language Models for Networking," in Proc. ACM SIGCOMM, 2024.</w:t>
      </w:r>
    </w:p>
    <w:p>
      <w:pPr>
        <w:spacing w:after="140" w:line="280"/>
        <w:ind w:left="500" w:hanging="500"/>
      </w:pPr>
      <w:r>
        <w:rPr>
          <w:rFonts w:ascii="Times New Roman" w:cs="Times New Roman" w:eastAsia="Times New Roman" w:hAnsi="Times New Roman"/>
          <w:sz w:val="20"/>
          <w:szCs w:val="20"/>
        </w:rPr>
        <w:t xml:space="preserve">[11] H. Zhou et al., "TelecomGPT: A Framework to Build Telecom-Specific Large Language Models," arXiv preprint arXiv:2407.09424, 2024.</w:t>
      </w:r>
    </w:p>
    <w:p>
      <w:pPr>
        <w:spacing w:after="140" w:line="280"/>
        <w:ind w:left="500" w:hanging="500"/>
      </w:pPr>
      <w:r>
        <w:rPr>
          <w:rFonts w:ascii="Times New Roman" w:cs="Times New Roman" w:eastAsia="Times New Roman" w:hAnsi="Times New Roman"/>
          <w:sz w:val="20"/>
          <w:szCs w:val="20"/>
        </w:rPr>
        <w:t xml:space="preserve">[12] S. J. Taylor and B. Letham, "Forecasting at scale," The American Statistician, vol. 72, no. 1, pp. 37–45, 2018.</w:t>
      </w:r>
    </w:p>
    <w:p>
      <w:pPr>
        <w:spacing w:after="140" w:line="280"/>
        <w:ind w:left="500" w:hanging="500"/>
      </w:pPr>
      <w:r>
        <w:rPr>
          <w:rFonts w:ascii="Times New Roman" w:cs="Times New Roman" w:eastAsia="Times New Roman" w:hAnsi="Times New Roman"/>
          <w:sz w:val="20"/>
          <w:szCs w:val="20"/>
        </w:rPr>
        <w:t xml:space="preserve">[13] J. Johnson, M. Douze, and H. Jégou, "Billion-scale similarity search with GPUs," IEEE Trans. Big Data, vol. 7, no. 3, pp. 535–547, 2021.</w:t>
      </w:r>
    </w:p>
    <w:p>
      <w:pPr>
        <w:spacing w:after="140" w:line="280"/>
        <w:ind w:left="500" w:hanging="500"/>
      </w:pPr>
      <w:r>
        <w:rPr>
          <w:rFonts w:ascii="Times New Roman" w:cs="Times New Roman" w:eastAsia="Times New Roman" w:hAnsi="Times New Roman"/>
          <w:sz w:val="20"/>
          <w:szCs w:val="20"/>
        </w:rPr>
        <w:t xml:space="preserve">[14] N. Reimers and I. Gurevych, "Sentence-BERT: Sentence embeddings using Siamese BERT-networks," in Proc. Conf. Empirical Methods in Natural Language Processing (EMNLP), 2019.</w:t>
      </w:r>
    </w:p>
    <w:p>
      <w:pPr>
        <w:spacing w:after="140" w:line="280"/>
        <w:ind w:left="500" w:hanging="500"/>
      </w:pPr>
      <w:r>
        <w:rPr>
          <w:rFonts w:ascii="Times New Roman" w:cs="Times New Roman" w:eastAsia="Times New Roman" w:hAnsi="Times New Roman"/>
          <w:sz w:val="20"/>
          <w:szCs w:val="20"/>
        </w:rPr>
        <w:t xml:space="preserve">[15] 3GPP TS 24.501, "Non-Access-Stratum (NAS) protocol for 5G System (5GS); Stage 3," Release 18, 2024.</w:t>
      </w:r>
    </w:p>
    <w:p>
      <w:pPr>
        <w:spacing w:after="140" w:line="280"/>
        <w:ind w:left="500" w:hanging="500"/>
      </w:pPr>
      <w:r>
        <w:rPr>
          <w:rFonts w:ascii="Times New Roman" w:cs="Times New Roman" w:eastAsia="Times New Roman" w:hAnsi="Times New Roman"/>
          <w:sz w:val="20"/>
          <w:szCs w:val="20"/>
        </w:rPr>
        <w:t xml:space="preserve">[16] 3GPP TS 38.413, "NG Application Protocol (NGAP)," Release 18, 2024.</w:t>
      </w:r>
    </w:p>
    <w:p>
      <w:pPr>
        <w:spacing w:after="140" w:line="280"/>
        <w:ind w:left="500" w:hanging="500"/>
      </w:pPr>
      <w:r>
        <w:rPr>
          <w:rFonts w:ascii="Times New Roman" w:cs="Times New Roman" w:eastAsia="Times New Roman" w:hAnsi="Times New Roman"/>
          <w:sz w:val="20"/>
          <w:szCs w:val="20"/>
        </w:rPr>
        <w:t xml:space="preserve">[17] 3GPP TS 38.331, "NR; Radio Resource Control (RRC) Protocol Specification," Release 18, 2024.</w:t>
      </w:r>
    </w:p>
    <w:p>
      <w:pPr>
        <w:spacing w:after="140" w:line="280"/>
        <w:ind w:left="500" w:hanging="500"/>
      </w:pPr>
      <w:r>
        <w:rPr>
          <w:rFonts w:ascii="Times New Roman" w:cs="Times New Roman" w:eastAsia="Times New Roman" w:hAnsi="Times New Roman"/>
          <w:sz w:val="20"/>
          <w:szCs w:val="20"/>
        </w:rPr>
        <w:t xml:space="preserve">[18] 3GPP TS 38.473/38.463/38.423, "F1 Application Protocol (F1AP) / E1 Application Protocol (E1AP) / Xn Application Protocol (XnAP)," Release 18, 2024.</w:t>
      </w:r>
    </w:p>
    <w:p>
      <w:pPr>
        <w:spacing w:after="140" w:line="280"/>
        <w:ind w:left="500" w:hanging="500"/>
      </w:pPr>
      <w:r>
        <w:rPr>
          <w:rFonts w:ascii="Times New Roman" w:cs="Times New Roman" w:eastAsia="Times New Roman" w:hAnsi="Times New Roman"/>
          <w:sz w:val="20"/>
          <w:szCs w:val="20"/>
        </w:rPr>
        <w:t xml:space="preserve">[19] F. Pedregosa et al., "Scikit-learn: Machine learning in Python," J. Machine Learning Research, vol. 12, pp. 2825–2830, 2011.</w:t>
      </w:r>
    </w:p>
    <w:p>
      <w:pPr>
        <w:spacing w:after="140" w:line="280"/>
        <w:ind w:left="500" w:hanging="500"/>
      </w:pPr>
      <w:r>
        <w:rPr>
          <w:rFonts w:ascii="Times New Roman" w:cs="Times New Roman" w:eastAsia="Times New Roman" w:hAnsi="Times New Roman"/>
          <w:sz w:val="20"/>
          <w:szCs w:val="20"/>
        </w:rPr>
        <w:t xml:space="preserve">[20] S. Hochreiter and J. Schmidhuber, "Long short-term memory," Neural Computation, vol. 9, no. 8, pp. 1735–1780, 1997.</w:t>
      </w:r>
    </w:p>
    <w:p>
      <w:pPr>
        <w:spacing w:after="140" w:line="280"/>
        <w:ind w:left="500" w:hanging="500"/>
      </w:pPr>
      <w:r>
        <w:rPr>
          <w:rFonts w:ascii="Times New Roman" w:cs="Times New Roman" w:eastAsia="Times New Roman" w:hAnsi="Times New Roman"/>
          <w:sz w:val="20"/>
          <w:szCs w:val="20"/>
        </w:rPr>
        <w:t xml:space="preserve">[21] P. Lewis et al., "Retrieval-augmented generation for knowledge-intensive NLP tasks," in Proc. Advances in Neural Information Processing Systems (NeurIPS), vol. 33, pp. 9459–9474, 2020.</w:t>
      </w:r>
    </w:p>
    <w:p>
      <w:pPr>
        <w:spacing w:after="140" w:line="280"/>
        <w:ind w:left="500" w:hanging="500"/>
      </w:pPr>
      <w:r>
        <w:rPr>
          <w:rFonts w:ascii="Times New Roman" w:cs="Times New Roman" w:eastAsia="Times New Roman" w:hAnsi="Times New Roman"/>
          <w:sz w:val="20"/>
          <w:szCs w:val="20"/>
        </w:rPr>
        <w:t xml:space="preserve">[22] V. Chandola, A. Banerjee, and V. Kumar, "Anomaly detection: A survey," ACM Computing Surveys, vol. 41, no. 3, pp. 1–58, 2009.</w:t>
      </w:r>
    </w:p>
    <w:p>
      <w:pPr>
        <w:spacing w:after="140" w:line="280"/>
        <w:ind w:left="500" w:hanging="500"/>
      </w:pPr>
      <w:r>
        <w:rPr>
          <w:rFonts w:ascii="Times New Roman" w:cs="Times New Roman" w:eastAsia="Times New Roman" w:hAnsi="Times New Roman"/>
          <w:sz w:val="20"/>
          <w:szCs w:val="20"/>
        </w:rPr>
        <w:t xml:space="preserve">[23] O-RAN Alliance, "O-RAN Architecture Description," O-RAN.WG1.AD v07.00, 2023.</w:t>
      </w:r>
    </w:p>
    <w:p>
      <w:pPr>
        <w:spacing w:after="140" w:line="280"/>
        <w:ind w:left="500" w:hanging="500"/>
      </w:pPr>
      <w:r>
        <w:rPr>
          <w:rFonts w:ascii="Times New Roman" w:cs="Times New Roman" w:eastAsia="Times New Roman" w:hAnsi="Times New Roman"/>
          <w:sz w:val="20"/>
          <w:szCs w:val="20"/>
        </w:rPr>
        <w:t xml:space="preserve">[24] I. Gomez-Miguelez et al., "srsLTE: An open-source platform for LTE evolution research," in Proc. ACM Int. Workshop on Wireless Network Testbeds, Experimental Evaluation &amp; Characterization (WiNTECH), pp. 25–32, 2016.</w:t>
      </w:r>
    </w:p>
    <w:p>
      <w:pPr>
        <w:spacing w:after="140" w:line="280"/>
        <w:ind w:left="500" w:hanging="500"/>
      </w:pPr>
      <w:r>
        <w:rPr>
          <w:rFonts w:ascii="Times New Roman" w:cs="Times New Roman" w:eastAsia="Times New Roman" w:hAnsi="Times New Roman"/>
          <w:sz w:val="20"/>
          <w:szCs w:val="20"/>
        </w:rPr>
        <w:t xml:space="preserve">[25] D. Sculley et al., "Hidden technical debt in machine learning systems," in Proc. Advances in Neural Information Processing Systems (NeurIPS), pp. 2503–2511, 2015.</w:t>
      </w:r>
    </w:p>
    <w:p>
      <w:pPr>
        <w:spacing w:after="140" w:line="280"/>
        <w:ind w:left="500" w:hanging="500"/>
      </w:pPr>
      <w:r>
        <w:rPr>
          <w:rFonts w:ascii="Times New Roman" w:cs="Times New Roman" w:eastAsia="Times New Roman" w:hAnsi="Times New Roman"/>
          <w:sz w:val="20"/>
          <w:szCs w:val="20"/>
        </w:rPr>
        <w:t xml:space="preserve">[26] 3GPP TS 32.401, "Telecommunication Management; Performance Management (PM); Concept and Requirements," Release 18, 2024.</w:t>
      </w:r>
    </w:p>
    <w:p>
      <w:pPr>
        <w:spacing w:after="140" w:line="280"/>
        <w:ind w:left="500" w:hanging="500"/>
      </w:pPr>
      <w:r>
        <w:rPr>
          <w:rFonts w:ascii="Times New Roman" w:cs="Times New Roman" w:eastAsia="Times New Roman" w:hAnsi="Times New Roman"/>
          <w:sz w:val="20"/>
          <w:szCs w:val="20"/>
        </w:rPr>
        <w:t xml:space="preserve">[27] 3GPP TS 23.501, "System Architecture for the 5G System (5GS); Stage 2," Release 18, 2024.</w:t>
      </w:r>
    </w:p>
    <w:p>
      <w:pPr>
        <w:spacing w:after="140" w:line="280"/>
        <w:ind w:left="500" w:hanging="500"/>
      </w:pPr>
      <w:r>
        <w:rPr>
          <w:rFonts w:ascii="Times New Roman" w:cs="Times New Roman" w:eastAsia="Times New Roman" w:hAnsi="Times New Roman"/>
          <w:sz w:val="20"/>
          <w:szCs w:val="20"/>
        </w:rPr>
        <w:t xml:space="preserve">[28] 3GPP TS 33.501, "Security Architecture and Procedures for 5G System," Release 18, 2024.</w:t>
      </w:r>
    </w:p>
    <w:p>
      <w:pPr>
        <w:spacing w:after="140" w:line="280"/>
        <w:ind w:left="500" w:hanging="500"/>
      </w:pPr>
      <w:r>
        <w:rPr>
          <w:rFonts w:ascii="Times New Roman" w:cs="Times New Roman" w:eastAsia="Times New Roman" w:hAnsi="Times New Roman"/>
          <w:sz w:val="20"/>
          <w:szCs w:val="20"/>
        </w:rPr>
        <w:t xml:space="preserve">[29] E. S. Page, "Continuous inspection schemes," Biometrika, vol. 41, no. 1/2, pp. 100–115, 1954.</w:t>
      </w:r>
    </w:p>
    <w:p>
      <w:pPr>
        <w:spacing w:after="140" w:line="280"/>
        <w:ind w:left="500" w:hanging="500"/>
      </w:pPr>
      <w:r>
        <w:rPr>
          <w:rFonts w:ascii="Times New Roman" w:cs="Times New Roman" w:eastAsia="Times New Roman" w:hAnsi="Times New Roman"/>
          <w:sz w:val="20"/>
          <w:szCs w:val="20"/>
        </w:rPr>
        <w:t xml:space="preserve">[30] Y. Mirsky, T. Doitshman, Y. Elovici, and A. Shabtai, "Kitsune: An ensemble of autoencoders for online network intrusion detection," in Proc. Network and Distributed System Security Symp. (NDSS), 2018.</w:t>
      </w:r>
    </w:p>
    <w:p>
      <w:pPr>
        <w:spacing w:after="140" w:line="280"/>
        <w:ind w:left="500" w:hanging="500"/>
      </w:pPr>
      <w:r>
        <w:rPr>
          <w:rFonts w:ascii="Times New Roman" w:cs="Times New Roman" w:eastAsia="Times New Roman" w:hAnsi="Times New Roman"/>
          <w:sz w:val="20"/>
          <w:szCs w:val="20"/>
        </w:rPr>
        <w:t xml:space="preserve">[31] P. Malhotra, L. Vig, G. Shroff, and P. Agarwal, "Long short term memory networks for anomaly detection in time series," in Proc. European Symp. on Artificial Neural Networks (ESANN), pp. 89–94, 2015.</w:t>
      </w:r>
    </w:p>
    <w:p>
      <w:pPr>
        <w:spacing w:after="140" w:line="280"/>
        <w:ind w:left="500" w:hanging="500"/>
      </w:pPr>
      <w:r>
        <w:rPr>
          <w:rFonts w:ascii="Times New Roman" w:cs="Times New Roman" w:eastAsia="Times New Roman" w:hAnsi="Times New Roman"/>
          <w:sz w:val="20"/>
          <w:szCs w:val="20"/>
        </w:rPr>
        <w:t xml:space="preserve">[32] D. M. J. Tax and R. P. W. Duin, "Support vector data description," Machine Learning, vol. 54, no. 1, pp. 45–66, 2004.</w:t>
      </w:r>
    </w:p>
    <w:p>
      <w:pPr>
        <w:spacing w:after="140" w:line="280"/>
        <w:ind w:left="500" w:hanging="500"/>
      </w:pPr>
      <w:r>
        <w:rPr>
          <w:rFonts w:ascii="Times New Roman" w:cs="Times New Roman" w:eastAsia="Times New Roman" w:hAnsi="Times New Roman"/>
          <w:sz w:val="20"/>
          <w:szCs w:val="20"/>
        </w:rPr>
        <w:t xml:space="preserve">[33] M. Goldstein and S. Uchida, "A comparative evaluation of unsupervised anomaly detection algorithms for multivariate data," PLOS ONE, vol. 11, no. 4, e0152173, 2016.</w:t>
      </w:r>
    </w:p>
    <w:p>
      <w:pPr>
        <w:spacing w:after="140" w:line="280"/>
        <w:ind w:left="500" w:hanging="500"/>
      </w:pPr>
      <w:r>
        <w:rPr>
          <w:rFonts w:ascii="Times New Roman" w:cs="Times New Roman" w:eastAsia="Times New Roman" w:hAnsi="Times New Roman"/>
          <w:sz w:val="20"/>
          <w:szCs w:val="20"/>
        </w:rPr>
        <w:t xml:space="preserve">[34] S. Amershi et al., "Software engineering for machine learning: A case study," in Proc. IEEE/ACM Int. Conf. Software Engineering: Software Engineering in Practice (ICSE-SEIP), pp. 291–300, 2019.</w:t>
      </w:r>
    </w:p>
    <w:p>
      <w:pPr>
        <w:spacing w:after="140" w:line="280"/>
        <w:ind w:left="500" w:hanging="500"/>
      </w:pPr>
      <w:r>
        <w:rPr>
          <w:rFonts w:ascii="Times New Roman" w:cs="Times New Roman" w:eastAsia="Times New Roman" w:hAnsi="Times New Roman"/>
          <w:sz w:val="20"/>
          <w:szCs w:val="20"/>
        </w:rPr>
        <w:t xml:space="preserve">[35] L. E. Lwakatare et al., "A taxonomy of software engineering challenges for machine learning systems: An empirical investigation," in Proc. Int. Conf. Agile Software Development (XP), Springer LNBIP, pp. 227–243, 2019.</w:t>
      </w:r>
    </w:p>
    <w:p>
      <w:pPr>
        <w:spacing w:after="140" w:line="280"/>
        <w:ind w:left="500" w:hanging="500"/>
      </w:pPr>
      <w:r>
        <w:rPr>
          <w:rFonts w:ascii="Times New Roman" w:cs="Times New Roman" w:eastAsia="Times New Roman" w:hAnsi="Times New Roman"/>
          <w:sz w:val="20"/>
          <w:szCs w:val="20"/>
        </w:rPr>
        <w:t xml:space="preserve">[36] ETSI GS ZSM 002, "Zero-touch Network and Service Management (ZSM); Reference Architecture," v1.1.1, 2019.</w:t>
      </w:r>
    </w:p>
    <w:p>
      <w:pPr>
        <w:spacing w:after="140" w:line="280"/>
        <w:ind w:left="500" w:hanging="500"/>
      </w:pPr>
      <w:r>
        <w:rPr>
          <w:rFonts w:ascii="Times New Roman" w:cs="Times New Roman" w:eastAsia="Times New Roman" w:hAnsi="Times New Roman"/>
          <w:sz w:val="20"/>
          <w:szCs w:val="20"/>
        </w:rPr>
        <w:t xml:space="preserve">[37] M. T. Ribeiro, S. Singh, and C. Guestrin, "'Why should I trust you?': Explaining the predictions of any classifier," in Proc. ACM SIGKDD Int. Conf. Knowledge Discovery and Data Mining, pp. 1135–1144, 2016.</w:t>
      </w:r>
    </w:p>
    <w:p>
      <w:pPr>
        <w:spacing w:after="140" w:line="280"/>
        <w:ind w:left="500" w:hanging="500"/>
      </w:pPr>
      <w:r>
        <w:rPr>
          <w:rFonts w:ascii="Times New Roman" w:cs="Times New Roman" w:eastAsia="Times New Roman" w:hAnsi="Times New Roman"/>
          <w:sz w:val="20"/>
          <w:szCs w:val="20"/>
        </w:rPr>
        <w:t xml:space="preserve">[38] S. M. Lundberg and S.-I. Lee, "A unified approach to interpreting model predictions," in Proc. Advances in Neural Information Processing Systems (NeurIPS), vol. 30, pp. 4765–4774, 2017.</w:t>
      </w:r>
    </w:p>
    <w:p>
      <w:pPr>
        <w:spacing w:after="140" w:line="280"/>
        <w:ind w:left="500" w:hanging="500"/>
      </w:pPr>
      <w:r>
        <w:rPr>
          <w:rFonts w:ascii="Times New Roman" w:cs="Times New Roman" w:eastAsia="Times New Roman" w:hAnsi="Times New Roman"/>
          <w:sz w:val="20"/>
          <w:szCs w:val="20"/>
        </w:rPr>
        <w:t xml:space="preserve">[39] F. T. Liu, K. M. Ting, and Z.-H. Zhou, "Isolation forest," in Proc. IEEE Int. Conf. Data Mining (ICDM), pp. 413–422, 2008.</w:t>
      </w:r>
    </w:p>
    <w:p>
      <w:pPr>
        <w:spacing w:after="140" w:line="280"/>
        <w:ind w:left="500" w:hanging="500"/>
      </w:pPr>
      <w:r>
        <w:rPr>
          <w:rFonts w:ascii="Times New Roman" w:cs="Times New Roman" w:eastAsia="Times New Roman" w:hAnsi="Times New Roman"/>
          <w:sz w:val="20"/>
          <w:szCs w:val="20"/>
        </w:rPr>
        <w:t xml:space="preserve">[40] M. M. Breunig, H.-P. Kriegel, R. T. Ng, and J. Sander, "LOF: Identifying density-based local outliers," in Proc. ACM SIGMOD Int. Conf. Management of Data, pp. 93–104, 2000.</w:t>
      </w:r>
    </w:p>
    <w:p>
      <w:pPr>
        <w:spacing w:after="140" w:line="280"/>
        <w:ind w:left="500" w:hanging="500"/>
      </w:pPr>
      <w:r>
        <w:rPr>
          <w:rFonts w:ascii="Times New Roman" w:cs="Times New Roman" w:eastAsia="Times New Roman" w:hAnsi="Times New Roman"/>
          <w:sz w:val="20"/>
          <w:szCs w:val="20"/>
        </w:rPr>
        <w:t xml:space="preserve">[41] B. Schölkopf et al., "Estimating the support of a high-dimensional distribution," Neural Computation, vol. 13, no. 7, pp. 1443–1471, 2001.</w:t>
      </w:r>
    </w:p>
    <w:p>
      <w:pPr>
        <w:spacing w:after="140" w:line="280"/>
        <w:ind w:left="500" w:hanging="500"/>
      </w:pPr>
      <w:r>
        <w:rPr>
          <w:rFonts w:ascii="Times New Roman" w:cs="Times New Roman" w:eastAsia="Times New Roman" w:hAnsi="Times New Roman"/>
          <w:sz w:val="20"/>
          <w:szCs w:val="20"/>
        </w:rPr>
        <w:t xml:space="preserve">[42] P. J. Rousseeuw and K. Van Driessen, "A fast algorithm for the minimum covariance determinant estimator," Technometrics, vol. 41, no. 3, pp. 212–223, 1999.</w:t>
      </w:r>
    </w:p>
    <w:p>
      <w:pPr>
        <w:spacing w:after="140" w:line="280"/>
        <w:ind w:left="500" w:hanging="500"/>
      </w:pPr>
      <w:r>
        <w:rPr>
          <w:rFonts w:ascii="Times New Roman" w:cs="Times New Roman" w:eastAsia="Times New Roman" w:hAnsi="Times New Roman"/>
          <w:sz w:val="20"/>
          <w:szCs w:val="20"/>
        </w:rPr>
        <w:t xml:space="preserve">[43] A. Vaswani et al., "Attention is all you need," in Proc. Advances in Neural Information Processing Systems (NeurIPS), vol. 30, pp. 5998–6008, 2017.</w:t>
      </w:r>
    </w:p>
    <w:p>
      <w:pPr>
        <w:spacing w:after="140" w:line="280"/>
        <w:ind w:left="500" w:hanging="500"/>
      </w:pPr>
      <w:r>
        <w:rPr>
          <w:rFonts w:ascii="Times New Roman" w:cs="Times New Roman" w:eastAsia="Times New Roman" w:hAnsi="Times New Roman"/>
          <w:sz w:val="20"/>
          <w:szCs w:val="20"/>
        </w:rPr>
        <w:t xml:space="preserve">[44] J. Devlin, M.-W. Chang, K. Lee, and K. Toutanova, "BERT: Pre-training of deep bidirectional transformers for language understanding," in Proc. NAACL-HLT, pp. 4171–4186, 2019.</w:t>
      </w:r>
    </w:p>
    <w:p>
      <w:pPr>
        <w:spacing w:after="140" w:line="280"/>
        <w:ind w:left="500" w:hanging="500"/>
      </w:pPr>
      <w:r>
        <w:rPr>
          <w:rFonts w:ascii="Times New Roman" w:cs="Times New Roman" w:eastAsia="Times New Roman" w:hAnsi="Times New Roman"/>
          <w:sz w:val="20"/>
          <w:szCs w:val="20"/>
        </w:rPr>
        <w:t xml:space="preserve">[45] T. B. Brown et al., "Language models are few-shot learners," in Proc. Advances in Neural Information Processing Systems (NeurIPS), vol. 33, pp. 1877–1901, 2020.</w:t>
      </w:r>
    </w:p>
    <w:p>
      <w:pPr>
        <w:spacing w:after="140" w:line="280"/>
        <w:ind w:left="500" w:hanging="500"/>
      </w:pPr>
      <w:r>
        <w:rPr>
          <w:rFonts w:ascii="Times New Roman" w:cs="Times New Roman" w:eastAsia="Times New Roman" w:hAnsi="Times New Roman"/>
          <w:sz w:val="20"/>
          <w:szCs w:val="20"/>
        </w:rPr>
        <w:t xml:space="preserve">[46] D. P. Kingma and J. Ba, "Adam: A method for stochastic optimization," in Proc. Int. Conf. Learning Representations (ICLR), 2015.</w:t>
      </w:r>
    </w:p>
    <w:p>
      <w:pPr>
        <w:spacing w:after="140" w:line="280"/>
        <w:ind w:left="500" w:hanging="500"/>
      </w:pPr>
      <w:r>
        <w:rPr>
          <w:rFonts w:ascii="Times New Roman" w:cs="Times New Roman" w:eastAsia="Times New Roman" w:hAnsi="Times New Roman"/>
          <w:sz w:val="20"/>
          <w:szCs w:val="20"/>
        </w:rPr>
        <w:t xml:space="preserve">[47] 3GPP TS 23.502, "Procedures for the 5G System (5GS)," Release 18, 2024.</w:t>
      </w:r>
    </w:p>
    <w:p>
      <w:pPr>
        <w:spacing w:after="140" w:line="280"/>
        <w:ind w:left="500" w:hanging="500"/>
      </w:pPr>
      <w:r>
        <w:rPr>
          <w:rFonts w:ascii="Times New Roman" w:cs="Times New Roman" w:eastAsia="Times New Roman" w:hAnsi="Times New Roman"/>
          <w:sz w:val="20"/>
          <w:szCs w:val="20"/>
        </w:rPr>
        <w:t xml:space="preserve">[48] 3GPP TS 23.503, "Policy and Charging Control Framework for the 5G System," Release 18, 2024.</w:t>
      </w:r>
    </w:p>
    <w:p>
      <w:pPr>
        <w:spacing w:after="140" w:line="280"/>
        <w:ind w:left="500" w:hanging="500"/>
      </w:pPr>
      <w:r>
        <w:rPr>
          <w:rFonts w:ascii="Times New Roman" w:cs="Times New Roman" w:eastAsia="Times New Roman" w:hAnsi="Times New Roman"/>
          <w:sz w:val="20"/>
          <w:szCs w:val="20"/>
        </w:rPr>
        <w:t xml:space="preserve">[49] 3GPP TS 38.300, "NR; NR and NG-RAN Overall Description; Stage 2," Release 18, 2024.</w:t>
      </w:r>
    </w:p>
    <w:p>
      <w:pPr>
        <w:spacing w:after="140" w:line="280"/>
        <w:ind w:left="500" w:hanging="500"/>
      </w:pPr>
      <w:r>
        <w:rPr>
          <w:rFonts w:ascii="Times New Roman" w:cs="Times New Roman" w:eastAsia="Times New Roman" w:hAnsi="Times New Roman"/>
          <w:sz w:val="20"/>
          <w:szCs w:val="20"/>
        </w:rPr>
        <w:t xml:space="preserve">[50] 3GPP TS 38.401, "NG-RAN; Architecture Description," Release 18, 2024.</w:t>
      </w:r>
    </w:p>
    <w:p>
      <w:pPr>
        <w:spacing w:after="140" w:line="280"/>
        <w:ind w:left="500" w:hanging="500"/>
      </w:pPr>
      <w:r>
        <w:rPr>
          <w:rFonts w:ascii="Times New Roman" w:cs="Times New Roman" w:eastAsia="Times New Roman" w:hAnsi="Times New Roman"/>
          <w:sz w:val="20"/>
          <w:szCs w:val="20"/>
        </w:rPr>
        <w:t xml:space="preserve">[51] 3GPP TS 38.211, "NR; Physical Channels and Modulation," Release 18, 2024.</w:t>
      </w:r>
    </w:p>
    <w:p>
      <w:pPr>
        <w:spacing w:after="140" w:line="280"/>
        <w:ind w:left="500" w:hanging="500"/>
      </w:pPr>
      <w:r>
        <w:rPr>
          <w:rFonts w:ascii="Times New Roman" w:cs="Times New Roman" w:eastAsia="Times New Roman" w:hAnsi="Times New Roman"/>
          <w:sz w:val="20"/>
          <w:szCs w:val="20"/>
        </w:rPr>
        <w:t xml:space="preserve">[52] 3GPP TS 38.214, "NR; Physical Layer Procedures for Data," Release 18, 2024.</w:t>
      </w:r>
    </w:p>
    <w:p>
      <w:pPr>
        <w:spacing w:after="140" w:line="280"/>
        <w:ind w:left="500" w:hanging="500"/>
      </w:pPr>
      <w:r>
        <w:rPr>
          <w:rFonts w:ascii="Times New Roman" w:cs="Times New Roman" w:eastAsia="Times New Roman" w:hAnsi="Times New Roman"/>
          <w:sz w:val="20"/>
          <w:szCs w:val="20"/>
        </w:rPr>
        <w:t xml:space="preserve">[53] 3GPP TS 38.321, "NR; Medium Access Control (MAC) Protocol Specification," Release 18, 2024.</w:t>
      </w:r>
    </w:p>
    <w:p>
      <w:pPr>
        <w:spacing w:after="140" w:line="280"/>
        <w:ind w:left="500" w:hanging="500"/>
      </w:pPr>
      <w:r>
        <w:rPr>
          <w:rFonts w:ascii="Times New Roman" w:cs="Times New Roman" w:eastAsia="Times New Roman" w:hAnsi="Times New Roman"/>
          <w:sz w:val="20"/>
          <w:szCs w:val="20"/>
        </w:rPr>
        <w:t xml:space="preserve">[54] 3GPP TS 28.530, "Management and Orchestration; Concepts, Use Cases and Requirements," Release 18, 2024.</w:t>
      </w:r>
    </w:p>
    <w:p>
      <w:pPr>
        <w:spacing w:after="140" w:line="280"/>
        <w:ind w:left="500" w:hanging="500"/>
      </w:pPr>
      <w:r>
        <w:rPr>
          <w:rFonts w:ascii="Times New Roman" w:cs="Times New Roman" w:eastAsia="Times New Roman" w:hAnsi="Times New Roman"/>
          <w:sz w:val="20"/>
          <w:szCs w:val="20"/>
        </w:rPr>
        <w:t xml:space="preserve">[55] 3GPP TS 28.533, "Management and Orchestration; Architecture Framework," Release 18, 2024.</w:t>
      </w:r>
    </w:p>
    <w:p>
      <w:pPr>
        <w:spacing w:after="140" w:line="280"/>
        <w:ind w:left="500" w:hanging="500"/>
      </w:pPr>
      <w:r>
        <w:rPr>
          <w:rFonts w:ascii="Times New Roman" w:cs="Times New Roman" w:eastAsia="Times New Roman" w:hAnsi="Times New Roman"/>
          <w:sz w:val="20"/>
          <w:szCs w:val="20"/>
        </w:rPr>
        <w:t xml:space="preserve">[56] 3GPP TS 28.552, "Management and Orchestration; 5G Performance Measurements," Release 18, 2024.</w:t>
      </w:r>
    </w:p>
    <w:p>
      <w:pPr>
        <w:spacing w:after="140" w:line="280"/>
        <w:ind w:left="500" w:hanging="500"/>
      </w:pPr>
      <w:r>
        <w:rPr>
          <w:rFonts w:ascii="Times New Roman" w:cs="Times New Roman" w:eastAsia="Times New Roman" w:hAnsi="Times New Roman"/>
          <w:sz w:val="20"/>
          <w:szCs w:val="20"/>
        </w:rPr>
        <w:t xml:space="preserve">[57] O-RAN Alliance, "O-RAN Working Group 2: AI/ML Workflow Description and Requirements," O-RAN.WG2.AIML v01.03, 2021.</w:t>
      </w:r>
    </w:p>
    <w:p>
      <w:pPr>
        <w:spacing w:after="140" w:line="280"/>
        <w:ind w:left="500" w:hanging="500"/>
      </w:pPr>
      <w:r>
        <w:rPr>
          <w:rFonts w:ascii="Times New Roman" w:cs="Times New Roman" w:eastAsia="Times New Roman" w:hAnsi="Times New Roman"/>
          <w:sz w:val="20"/>
          <w:szCs w:val="20"/>
        </w:rPr>
        <w:t xml:space="preserve">[58] O-RAN Alliance, "O-RAN Working Group 3: Near-Real-Time RIC Architecture," O-RAN.WG3.RICARCH v04.00, 2023.</w:t>
      </w:r>
    </w:p>
    <w:p>
      <w:pPr>
        <w:spacing w:after="140" w:line="280"/>
        <w:ind w:left="500" w:hanging="500"/>
      </w:pPr>
      <w:r>
        <w:rPr>
          <w:rFonts w:ascii="Times New Roman" w:cs="Times New Roman" w:eastAsia="Times New Roman" w:hAnsi="Times New Roman"/>
          <w:sz w:val="20"/>
          <w:szCs w:val="20"/>
        </w:rPr>
        <w:t xml:space="preserve">[59] O-RAN Alliance, "O-RAN Working Group 1: Use Cases Detailed Specification," O-RAN.WG1.Use-Cases v11.00, 2023.</w:t>
      </w:r>
    </w:p>
    <w:p>
      <w:pPr>
        <w:spacing w:after="140" w:line="280"/>
        <w:ind w:left="500" w:hanging="500"/>
      </w:pPr>
      <w:r>
        <w:rPr>
          <w:rFonts w:ascii="Times New Roman" w:cs="Times New Roman" w:eastAsia="Times New Roman" w:hAnsi="Times New Roman"/>
          <w:sz w:val="20"/>
          <w:szCs w:val="20"/>
        </w:rPr>
        <w:t xml:space="preserve">[60] N. Nikaein et al., "OpenAirInterface: A flexible platform for 5G research," ACM SIGCOMM Computer Communication Review, vol. 44, no. 5, pp. 33–38, 2014.</w:t>
      </w:r>
    </w:p>
    <w:p>
      <w:pPr>
        <w:spacing w:after="140" w:line="280"/>
        <w:ind w:left="500" w:hanging="500"/>
      </w:pPr>
      <w:r>
        <w:rPr>
          <w:rFonts w:ascii="Times New Roman" w:cs="Times New Roman" w:eastAsia="Times New Roman" w:hAnsi="Times New Roman"/>
          <w:sz w:val="20"/>
          <w:szCs w:val="20"/>
        </w:rPr>
        <w:t xml:space="preserve">[61] ETSI GS NFV 002, "Network Functions Virtualisation (NFV); Architectural Framework," v1.2.1, 2014.</w:t>
      </w:r>
    </w:p>
    <w:p>
      <w:pPr>
        <w:spacing w:after="140" w:line="280"/>
        <w:ind w:left="500" w:hanging="500"/>
      </w:pPr>
      <w:r>
        <w:rPr>
          <w:rFonts w:ascii="Times New Roman" w:cs="Times New Roman" w:eastAsia="Times New Roman" w:hAnsi="Times New Roman"/>
          <w:sz w:val="20"/>
          <w:szCs w:val="20"/>
        </w:rPr>
        <w:t xml:space="preserve">[62] B. Burns, B. Grant, D. Oppenheimer, E. Brewer, and J. Wilkes, "Borg, Omega, and Kubernetes," Communications of the ACM, vol. 59, no. 5, pp. 50–57, 2016.</w:t>
      </w:r>
    </w:p>
    <w:p>
      <w:pPr>
        <w:spacing w:after="140" w:line="280"/>
        <w:ind w:left="500" w:hanging="500"/>
      </w:pPr>
      <w:r>
        <w:rPr>
          <w:rFonts w:ascii="Times New Roman" w:cs="Times New Roman" w:eastAsia="Times New Roman" w:hAnsi="Times New Roman"/>
          <w:sz w:val="20"/>
          <w:szCs w:val="20"/>
        </w:rPr>
        <w:t xml:space="preserve">[63] I. Goodfellow, Y. Bengio, and A. Courville, Deep Learning. Cambridge, MA: MIT Press, 2016.</w:t>
      </w:r>
    </w:p>
    <w:p>
      <w:pPr>
        <w:spacing w:after="140" w:line="280"/>
        <w:ind w:left="500" w:hanging="500"/>
      </w:pPr>
      <w:r>
        <w:rPr>
          <w:rFonts w:ascii="Times New Roman" w:cs="Times New Roman" w:eastAsia="Times New Roman" w:hAnsi="Times New Roman"/>
          <w:sz w:val="20"/>
          <w:szCs w:val="20"/>
        </w:rPr>
        <w:t xml:space="preserve">[64] J. Pennington, R. Socher, and C. D. Manning, "GloVe: Global vectors for word representation," in Proc. Conf. Empirical Methods in Natural Language Processing (EMNLP), pp. 1532–1543, 2014.</w:t>
      </w:r>
    </w:p>
    <w:p>
      <w:pPr>
        <w:spacing w:after="140" w:line="280"/>
        <w:ind w:left="500" w:hanging="500"/>
      </w:pPr>
      <w:r>
        <w:rPr>
          <w:rFonts w:ascii="Times New Roman" w:cs="Times New Roman" w:eastAsia="Times New Roman" w:hAnsi="Times New Roman"/>
          <w:sz w:val="20"/>
          <w:szCs w:val="20"/>
        </w:rPr>
        <w:t xml:space="preserve">[65] D. Hendrycks and K. Gimpel, "A baseline for detecting misclassified and out-of-distribution examples in neural networks," in Proc. Int. Conf. Learning Representations (ICLR), 2017.</w:t>
      </w:r>
    </w:p>
    <w:p>
      <w:pPr>
        <w:spacing w:after="140" w:line="280"/>
        <w:ind w:left="500" w:hanging="500"/>
      </w:pPr>
      <w:r>
        <w:rPr>
          <w:rFonts w:ascii="Times New Roman" w:cs="Times New Roman" w:eastAsia="Times New Roman" w:hAnsi="Times New Roman"/>
          <w:sz w:val="20"/>
          <w:szCs w:val="20"/>
        </w:rPr>
        <w:t xml:space="preserve">[66] R. Boutaba et al., "A comprehensive survey on machine learning for networking: Evolution, applications and research opportunities," Journal of Internet Services and Applications, vol. 9, no. 16, 2018.</w:t>
      </w:r>
    </w:p>
    <w:p>
      <w:pPr>
        <w:spacing w:after="140" w:line="280"/>
        <w:ind w:left="500" w:hanging="500"/>
      </w:pPr>
      <w:r>
        <w:rPr>
          <w:rFonts w:ascii="Times New Roman" w:cs="Times New Roman" w:eastAsia="Times New Roman" w:hAnsi="Times New Roman"/>
          <w:sz w:val="20"/>
          <w:szCs w:val="20"/>
        </w:rPr>
        <w:t xml:space="preserve">[67] M. Wang, Y. Cui, X. Wang, S. Xiao, and J. Jiang, "Machine learning for networking: Workflow, advances and opportunities," IEEE Network, vol. 32, no. 2, pp. 92–99, 2018.</w:t>
      </w:r>
    </w:p>
    <w:p>
      <w:pPr>
        <w:spacing w:after="140" w:line="280"/>
        <w:ind w:left="500" w:hanging="500"/>
      </w:pPr>
      <w:r>
        <w:rPr>
          <w:rFonts w:ascii="Times New Roman" w:cs="Times New Roman" w:eastAsia="Times New Roman" w:hAnsi="Times New Roman"/>
          <w:sz w:val="20"/>
          <w:szCs w:val="20"/>
        </w:rPr>
        <w:t xml:space="preserve">[68] A. L. G. Rios et al., "A survey on deep learning-based network anomaly detection," IEEE Communications Surveys &amp; Tutorials, vol. 23, no. 4, pp. 2267–2321, 2021.</w:t>
      </w:r>
    </w:p>
    <w:p>
      <w:pPr>
        <w:spacing w:after="140" w:line="280"/>
        <w:ind w:left="500" w:hanging="500"/>
      </w:pPr>
      <w:r>
        <w:rPr>
          <w:rFonts w:ascii="Times New Roman" w:cs="Times New Roman" w:eastAsia="Times New Roman" w:hAnsi="Times New Roman"/>
          <w:sz w:val="20"/>
          <w:szCs w:val="20"/>
        </w:rPr>
        <w:t xml:space="preserve">[69] P. Casas, A. D'Alconzo, P. Fiadino, and C. Callegari, "Detecting and diagnosing anomalies in cellular networks using random neural networks," in Proc. IEEE/IFIP Network Operations and Management Symp. (NOMS), 2016.</w:t>
      </w:r>
    </w:p>
    <w:p>
      <w:pPr>
        <w:spacing w:after="140" w:line="280"/>
        <w:ind w:left="500" w:hanging="500"/>
      </w:pPr>
      <w:r>
        <w:rPr>
          <w:rFonts w:ascii="Times New Roman" w:cs="Times New Roman" w:eastAsia="Times New Roman" w:hAnsi="Times New Roman"/>
          <w:sz w:val="20"/>
          <w:szCs w:val="20"/>
        </w:rPr>
        <w:t xml:space="preserve">[70] G. Aceto, D. Ciuonzo, A. Montieri, and A. Pescapé, "Mobile encrypted traffic classification using deep learning: Experimental evaluation, lessons learned, and challenges," IEEE Trans. Network and Service Management, vol. 16, no. 2, pp. 445–458, 2019.</w:t>
      </w:r>
    </w:p>
    <w:p>
      <w:pPr>
        <w:spacing w:after="140" w:line="280"/>
        <w:ind w:left="500" w:hanging="500"/>
      </w:pPr>
      <w:r>
        <w:rPr>
          <w:rFonts w:ascii="Times New Roman" w:cs="Times New Roman" w:eastAsia="Times New Roman" w:hAnsi="Times New Roman"/>
          <w:sz w:val="20"/>
          <w:szCs w:val="20"/>
        </w:rPr>
        <w:t xml:space="preserve">[71] H. B. McMahan et al., "Communication-efficient learning of deep networks from decentralized data," in Proc. Int. Conf. Artificial Intelligence and Statistics (AISTATS), pp. 1273–1282, 2017.</w:t>
      </w:r>
    </w:p>
    <w:p>
      <w:pPr>
        <w:spacing w:after="140" w:line="280"/>
        <w:ind w:left="500" w:hanging="500"/>
      </w:pPr>
      <w:r>
        <w:rPr>
          <w:rFonts w:ascii="Times New Roman" w:cs="Times New Roman" w:eastAsia="Times New Roman" w:hAnsi="Times New Roman"/>
          <w:sz w:val="20"/>
          <w:szCs w:val="20"/>
        </w:rPr>
        <w:t xml:space="preserve">[72] Z. Zhou et al., "Edge intelligence: Paving the last mile of artificial intelligence with edge computing," Proceedings of the IEEE, vol. 107, no. 8, pp. 1738–1762, 2019.</w:t>
      </w:r>
    </w:p>
    <w:p>
      <w:pPr>
        <w:spacing w:after="140" w:line="280"/>
        <w:ind w:left="500" w:hanging="500"/>
      </w:pPr>
      <w:r>
        <w:rPr>
          <w:rFonts w:ascii="Times New Roman" w:cs="Times New Roman" w:eastAsia="Times New Roman" w:hAnsi="Times New Roman"/>
          <w:sz w:val="20"/>
          <w:szCs w:val="20"/>
        </w:rPr>
        <w:t xml:space="preserve">[73] W. Jiang, B. Han, M. A. Habibi, and H. D. Schotten, "The road towards 6G: A comprehensive survey," IEEE Open Journal of the Communications Society, vol. 2, pp. 334–366, 2021.</w:t>
      </w:r>
    </w:p>
    <w:p>
      <w:pPr>
        <w:spacing w:after="140" w:line="280"/>
        <w:ind w:left="500" w:hanging="500"/>
      </w:pPr>
      <w:r>
        <w:rPr>
          <w:rFonts w:ascii="Times New Roman" w:cs="Times New Roman" w:eastAsia="Times New Roman" w:hAnsi="Times New Roman"/>
          <w:sz w:val="20"/>
          <w:szCs w:val="20"/>
        </w:rPr>
        <w:t xml:space="preserve">[74] Z. Wu et al., "A comprehensive study on graph neural networks," IEEE Trans. Neural Networks and Learning Systems, vol. 32, no. 1, pp. 4–24, 2021.</w:t>
      </w:r>
    </w:p>
    <w:p>
      <w:pPr>
        <w:spacing w:after="140" w:line="280"/>
        <w:ind w:left="500" w:hanging="500"/>
      </w:pPr>
      <w:r>
        <w:rPr>
          <w:rFonts w:ascii="Times New Roman" w:cs="Times New Roman" w:eastAsia="Times New Roman" w:hAnsi="Times New Roman"/>
          <w:sz w:val="20"/>
          <w:szCs w:val="20"/>
        </w:rPr>
        <w:t xml:space="preserve">[75] S. Bifet and R. Gavalda, "Learning from time-changing data with adaptive windowing," in Proc. SIAM Int. Conf. Data Mining (SDM), pp. 443–448, 2007.</w:t>
      </w:r>
    </w:p>
    <w:p>
      <w:pPr>
        <w:spacing w:after="140" w:line="280"/>
        <w:ind w:left="500" w:hanging="500"/>
      </w:pPr>
      <w:r>
        <w:rPr>
          <w:rFonts w:ascii="Times New Roman" w:cs="Times New Roman" w:eastAsia="Times New Roman" w:hAnsi="Times New Roman"/>
          <w:sz w:val="20"/>
          <w:szCs w:val="20"/>
        </w:rPr>
        <w:t xml:space="preserve">[76] J. Xu, H. Wu, J. Wang, and M. Long, "Anomaly transformer: Time series anomaly detection with association discrepancy," in Proc. Int. Conf. Learning Representations (ICLR), 2022.</w:t>
      </w:r>
    </w:p>
    <w:p>
      <w:pPr>
        <w:spacing w:after="140" w:line="280"/>
        <w:ind w:left="500" w:hanging="500"/>
      </w:pPr>
      <w:r>
        <w:rPr>
          <w:rFonts w:ascii="Times New Roman" w:cs="Times New Roman" w:eastAsia="Times New Roman" w:hAnsi="Times New Roman"/>
          <w:sz w:val="20"/>
          <w:szCs w:val="20"/>
        </w:rPr>
        <w:t xml:space="preserve">[77] N. Polyzotis, S. Roy, S. E. Whang, and M. Zinkevich, "Data management challenges in production machine learning," in Proc. ACM Int. Conf. Management of Data (SIGMOD), pp. 1723–1726, 2017.</w:t>
      </w:r>
    </w:p>
    <w:p>
      <w:pPr>
        <w:spacing w:after="140" w:line="280"/>
        <w:ind w:left="500" w:hanging="500"/>
      </w:pPr>
      <w:r>
        <w:rPr>
          <w:rFonts w:ascii="Times New Roman" w:cs="Times New Roman" w:eastAsia="Times New Roman" w:hAnsi="Times New Roman"/>
          <w:sz w:val="20"/>
          <w:szCs w:val="20"/>
        </w:rPr>
        <w:t xml:space="preserve">[78] ITU-T Recommendation M.3000, "Overview of TMN Recommendations," International Telecommunication Union, 2000.</w:t>
      </w:r>
    </w:p>
    <w:p>
      <w:pPr>
        <w:spacing w:after="140" w:line="280"/>
        <w:ind w:left="500" w:hanging="500"/>
      </w:pPr>
      <w:r>
        <w:rPr>
          <w:rFonts w:ascii="Times New Roman" w:cs="Times New Roman" w:eastAsia="Times New Roman" w:hAnsi="Times New Roman"/>
          <w:sz w:val="20"/>
          <w:szCs w:val="20"/>
        </w:rPr>
        <w:t xml:space="preserve">[79] ETSI/3GPP TS 03.02 (GSM 03.02), "Digital Cellular Telecommunications System (Phase 2+); Network Architecture," 1999.</w:t>
      </w:r>
    </w:p>
    <w:p>
      <w:pPr>
        <w:spacing w:after="140" w:line="280"/>
        <w:ind w:left="500" w:hanging="500"/>
      </w:pPr>
      <w:r>
        <w:rPr>
          <w:rFonts w:ascii="Times New Roman" w:cs="Times New Roman" w:eastAsia="Times New Roman" w:hAnsi="Times New Roman"/>
          <w:sz w:val="20"/>
          <w:szCs w:val="20"/>
        </w:rPr>
        <w:t xml:space="preserve">[80] 3GPP TS 25.401, "UTRAN Overall Description," Release 11, 2012.</w:t>
      </w:r>
    </w:p>
    <w:p>
      <w:pPr>
        <w:spacing w:after="140" w:line="280"/>
        <w:ind w:left="500" w:hanging="500"/>
      </w:pPr>
      <w:r>
        <w:rPr>
          <w:rFonts w:ascii="Times New Roman" w:cs="Times New Roman" w:eastAsia="Times New Roman" w:hAnsi="Times New Roman"/>
          <w:sz w:val="20"/>
          <w:szCs w:val="20"/>
        </w:rPr>
        <w:t xml:space="preserve">[81] 3GPP TR 25.848, "Physical Layer Aspects of UTRA High Speed Downlink Packet Access," Release 4, 2001.</w:t>
      </w:r>
    </w:p>
    <w:p>
      <w:pPr>
        <w:spacing w:after="140" w:line="280"/>
        <w:ind w:left="500" w:hanging="500"/>
      </w:pPr>
      <w:r>
        <w:rPr>
          <w:rFonts w:ascii="Times New Roman" w:cs="Times New Roman" w:eastAsia="Times New Roman" w:hAnsi="Times New Roman"/>
          <w:sz w:val="20"/>
          <w:szCs w:val="20"/>
        </w:rPr>
        <w:t xml:space="preserve">[82] 3GPP TS 36.300, "E-UTRA and E-UTRAN; Overall Description; Stage 2," Release 15, 2018.</w:t>
      </w:r>
    </w:p>
    <w:p>
      <w:pPr>
        <w:spacing w:after="140" w:line="280"/>
        <w:ind w:left="500" w:hanging="500"/>
      </w:pPr>
      <w:r>
        <w:rPr>
          <w:rFonts w:ascii="Times New Roman" w:cs="Times New Roman" w:eastAsia="Times New Roman" w:hAnsi="Times New Roman"/>
          <w:sz w:val="20"/>
          <w:szCs w:val="20"/>
        </w:rPr>
        <w:t xml:space="preserve">[83] 3GPP TS 36.401, "E-UTRAN; Architecture Description," Release 15, 2018.</w:t>
      </w:r>
    </w:p>
    <w:sectPr>
      <w:headerReference w:type="default" r:id="rId9"/>
      <w:footerReference w:type="default" r:id="rId10"/>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Dept. of CSE / Data Science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777777"/>
        <w:sz w:val="18"/>
        <w:szCs w:val="18"/>
      </w:rPr>
      <w:t xml:space="preserve">Unified Telecom Analyzer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777777"/>
        <w:sz w:val="18"/>
        <w:szCs w:val="18"/>
      </w:rPr>
      <w:t xml:space="preserve">Unified Telecom Analyzer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24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240"/>
    </w:pPr>
    <w:rPr>
      <w:rFonts w:ascii="Times New Roman" w:cs="Times New Roman" w:eastAsia="Times New Roman" w:hAnsi="Times New Roman"/>
      <w:b/>
      <w:bCs/>
      <w:color w:val="000000"/>
      <w:sz w:val="27"/>
      <w:szCs w:val="27"/>
    </w:rPr>
  </w:style>
  <w:style w:type="paragraph" w:styleId="Heading3">
    <w:name w:val="Heading 3"/>
    <w:basedOn w:val="Normal"/>
    <w:next w:val="Normal"/>
    <w:qFormat/>
    <w:pPr>
      <w:spacing w:after="120" w:before="180"/>
    </w:pPr>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2026-07-26T05:03:47.531Z</dcterms:created>
  <dcterms:modified xsi:type="dcterms:W3CDTF">2026-07-26T05:03:47.623Z</dcterms:modified>
</cp:coreProperties>
</file>

<file path=docProps/custom.xml><?xml version="1.0" encoding="utf-8"?>
<Properties xmlns="http://schemas.openxmlformats.org/officeDocument/2006/custom-properties" xmlns:vt="http://schemas.openxmlformats.org/officeDocument/2006/docPropsVTypes"/>
</file>