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A319F" w14:textId="78165738" w:rsidR="00D84434" w:rsidRPr="00F3227E" w:rsidRDefault="004E3790">
      <w:pPr>
        <w:rPr>
          <w:rFonts w:ascii="Arial Black" w:hAnsi="Arial Black"/>
          <w:b/>
          <w:bCs/>
          <w:sz w:val="36"/>
          <w:szCs w:val="36"/>
          <w:lang w:val="en-US"/>
        </w:rPr>
      </w:pPr>
      <w:r w:rsidRPr="00F3227E">
        <w:rPr>
          <w:rFonts w:ascii="Arial Black" w:hAnsi="Arial Black"/>
          <w:b/>
          <w:bCs/>
          <w:sz w:val="36"/>
          <w:szCs w:val="36"/>
          <w:lang w:val="en-US"/>
        </w:rPr>
        <w:t>AZURE VIRTUAL NETWORKS</w:t>
      </w:r>
    </w:p>
    <w:p w14:paraId="0C1D0325" w14:textId="1EC0FEF9" w:rsidR="004E3790" w:rsidRPr="00F3227E" w:rsidRDefault="004E3790">
      <w:pPr>
        <w:rPr>
          <w:rFonts w:cstheme="minorHAnsi"/>
          <w:color w:val="171717"/>
          <w:shd w:val="clear" w:color="auto" w:fill="FFFFFF"/>
        </w:rPr>
      </w:pPr>
      <w:r w:rsidRPr="00F81B75">
        <w:rPr>
          <w:rFonts w:ascii="Arial" w:hAnsi="Arial" w:cs="Arial"/>
          <w:color w:val="171717"/>
          <w:shd w:val="clear" w:color="auto" w:fill="FFFFFF"/>
        </w:rPr>
        <w:t>Azure Virtual Network (</w:t>
      </w:r>
      <w:proofErr w:type="spellStart"/>
      <w:r w:rsidRPr="00F81B75">
        <w:rPr>
          <w:rFonts w:ascii="Arial" w:hAnsi="Arial" w:cs="Arial"/>
          <w:color w:val="171717"/>
          <w:shd w:val="clear" w:color="auto" w:fill="FFFFFF"/>
        </w:rPr>
        <w:t>VNet</w:t>
      </w:r>
      <w:proofErr w:type="spellEnd"/>
      <w:r w:rsidRPr="00F81B75">
        <w:rPr>
          <w:rFonts w:ascii="Arial" w:hAnsi="Arial" w:cs="Arial"/>
          <w:color w:val="171717"/>
          <w:shd w:val="clear" w:color="auto" w:fill="FFFFFF"/>
        </w:rPr>
        <w:t xml:space="preserve">) is the fundamental building block for your private network in Azure. </w:t>
      </w:r>
      <w:proofErr w:type="spellStart"/>
      <w:r w:rsidRPr="00F81B75">
        <w:rPr>
          <w:rFonts w:ascii="Arial" w:hAnsi="Arial" w:cs="Arial"/>
          <w:color w:val="171717"/>
          <w:shd w:val="clear" w:color="auto" w:fill="FFFFFF"/>
        </w:rPr>
        <w:t>VNet</w:t>
      </w:r>
      <w:proofErr w:type="spellEnd"/>
      <w:r w:rsidRPr="00F81B75">
        <w:rPr>
          <w:rFonts w:ascii="Arial" w:hAnsi="Arial" w:cs="Arial"/>
          <w:color w:val="171717"/>
          <w:shd w:val="clear" w:color="auto" w:fill="FFFFFF"/>
        </w:rPr>
        <w:t xml:space="preserve"> enables many types of Azure resources, such as Azure Virtual Machines (VM), to securely communicate with each other, the internet, and on-premises networks. </w:t>
      </w:r>
      <w:proofErr w:type="spellStart"/>
      <w:r w:rsidRPr="00F81B75">
        <w:rPr>
          <w:rFonts w:ascii="Arial" w:hAnsi="Arial" w:cs="Arial"/>
          <w:color w:val="171717"/>
          <w:shd w:val="clear" w:color="auto" w:fill="FFFFFF"/>
        </w:rPr>
        <w:t>VNet</w:t>
      </w:r>
      <w:proofErr w:type="spellEnd"/>
      <w:r w:rsidRPr="00F81B75">
        <w:rPr>
          <w:rFonts w:ascii="Arial" w:hAnsi="Arial" w:cs="Arial"/>
          <w:color w:val="171717"/>
          <w:shd w:val="clear" w:color="auto" w:fill="FFFFFF"/>
        </w:rPr>
        <w:t xml:space="preserve"> is similar to a traditional network that you'd operate in your own data </w:t>
      </w:r>
      <w:proofErr w:type="spellStart"/>
      <w:r w:rsidRPr="00F81B75">
        <w:rPr>
          <w:rFonts w:ascii="Arial" w:hAnsi="Arial" w:cs="Arial"/>
          <w:color w:val="171717"/>
          <w:shd w:val="clear" w:color="auto" w:fill="FFFFFF"/>
        </w:rPr>
        <w:t>center</w:t>
      </w:r>
      <w:proofErr w:type="spellEnd"/>
      <w:r w:rsidRPr="00F81B75">
        <w:rPr>
          <w:rFonts w:ascii="Arial" w:hAnsi="Arial" w:cs="Arial"/>
          <w:color w:val="171717"/>
          <w:shd w:val="clear" w:color="auto" w:fill="FFFFFF"/>
        </w:rPr>
        <w:t>, but brings with it additional benefits of Azure's infrastructure such as scale, availability, and isolation</w:t>
      </w:r>
      <w:r w:rsidRPr="00F3227E">
        <w:rPr>
          <w:rFonts w:cstheme="minorHAnsi"/>
          <w:color w:val="171717"/>
          <w:shd w:val="clear" w:color="auto" w:fill="FFFFFF"/>
        </w:rPr>
        <w:t>.</w:t>
      </w:r>
    </w:p>
    <w:p w14:paraId="362929A8" w14:textId="3F04C8EB" w:rsidR="004E3790" w:rsidRPr="00F3227E" w:rsidRDefault="004E3790">
      <w:pPr>
        <w:rPr>
          <w:rFonts w:ascii="Arial Rounded MT Bold" w:hAnsi="Arial Rounded MT Bold"/>
        </w:rPr>
      </w:pPr>
      <w:hyperlink r:id="rId7" w:history="1">
        <w:r w:rsidRPr="00F3227E">
          <w:rPr>
            <w:rStyle w:val="Hyperlink"/>
            <w:rFonts w:ascii="Arial Rounded MT Bold" w:hAnsi="Arial Rounded MT Bold"/>
          </w:rPr>
          <w:t>Azure Virtual Network | Microsoft Docs</w:t>
        </w:r>
      </w:hyperlink>
    </w:p>
    <w:p w14:paraId="359CB10B" w14:textId="5740CC62" w:rsidR="004E3790" w:rsidRPr="00F3227E" w:rsidRDefault="004E3790">
      <w:pPr>
        <w:rPr>
          <w:rFonts w:ascii="Arial Black" w:hAnsi="Arial Black"/>
          <w:sz w:val="36"/>
          <w:szCs w:val="36"/>
        </w:rPr>
      </w:pPr>
    </w:p>
    <w:p w14:paraId="6BEDC030" w14:textId="20A4F734" w:rsidR="004E3790" w:rsidRPr="00F3227E" w:rsidRDefault="004E3790">
      <w:pPr>
        <w:rPr>
          <w:rFonts w:ascii="Arial Black" w:hAnsi="Arial Black"/>
          <w:b/>
          <w:bCs/>
          <w:sz w:val="36"/>
          <w:szCs w:val="36"/>
        </w:rPr>
      </w:pPr>
      <w:r w:rsidRPr="00F3227E">
        <w:rPr>
          <w:rFonts w:ascii="Arial Black" w:hAnsi="Arial Black"/>
          <w:b/>
          <w:bCs/>
          <w:sz w:val="36"/>
          <w:szCs w:val="36"/>
        </w:rPr>
        <w:t>SUBNETS:</w:t>
      </w:r>
    </w:p>
    <w:p w14:paraId="73AC3EAF" w14:textId="48562A77" w:rsidR="004E3790" w:rsidRDefault="004E3790">
      <w:pPr>
        <w:rPr>
          <w:lang w:val="en-US"/>
        </w:rPr>
      </w:pPr>
      <w:r w:rsidRPr="004E3790">
        <w:drawing>
          <wp:inline distT="0" distB="0" distL="0" distR="0" wp14:anchorId="13D58A41" wp14:editId="0B9CF164">
            <wp:extent cx="5731510" cy="2163445"/>
            <wp:effectExtent l="0" t="0" r="2540" b="8255"/>
            <wp:docPr id="15" name="Picture 14" descr="Diagram of a VNet with a subnet containing two virtual machines, pointing to a on-premises infrastructure and a separate virtual network, and showing connectivity with both">
              <a:extLst xmlns:a="http://schemas.openxmlformats.org/drawingml/2006/main">
                <a:ext uri="{FF2B5EF4-FFF2-40B4-BE49-F238E27FC236}">
                  <a16:creationId xmlns:a16="http://schemas.microsoft.com/office/drawing/2014/main" id="{157720DA-241B-4772-9CC6-BD7159584935}"/>
                </a:ext>
              </a:extLst>
            </wp:docPr>
            <wp:cNvGraphicFramePr/>
            <a:graphic xmlns:a="http://schemas.openxmlformats.org/drawingml/2006/main">
              <a:graphicData uri="http://schemas.openxmlformats.org/drawingml/2006/picture">
                <pic:pic xmlns:pic="http://schemas.openxmlformats.org/drawingml/2006/picture">
                  <pic:nvPicPr>
                    <pic:cNvPr id="15" name="Picture 14" descr="Diagram of a VNet with a subnet containing two virtual machines, pointing to a on-premises infrastructure and a separate virtual network, and showing connectivity with both">
                      <a:extLst>
                        <a:ext uri="{FF2B5EF4-FFF2-40B4-BE49-F238E27FC236}">
                          <a16:creationId xmlns:a16="http://schemas.microsoft.com/office/drawing/2014/main" id="{157720DA-241B-4772-9CC6-BD7159584935}"/>
                        </a:ext>
                      </a:extLst>
                    </pic:cNvPr>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63445"/>
                    </a:xfrm>
                    <a:prstGeom prst="rect">
                      <a:avLst/>
                    </a:prstGeom>
                    <a:noFill/>
                  </pic:spPr>
                </pic:pic>
              </a:graphicData>
            </a:graphic>
          </wp:inline>
        </w:drawing>
      </w:r>
    </w:p>
    <w:p w14:paraId="2CA7E8C1" w14:textId="22F0FA70" w:rsidR="004E3790" w:rsidRDefault="004E3790">
      <w:pPr>
        <w:rPr>
          <w:lang w:val="en-US"/>
        </w:rPr>
      </w:pPr>
    </w:p>
    <w:p w14:paraId="1520FB92"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 xml:space="preserve">Under the </w:t>
      </w:r>
      <w:proofErr w:type="spellStart"/>
      <w:r w:rsidRPr="004E3790">
        <w:rPr>
          <w:rFonts w:ascii="Arial" w:eastAsia="Times New Roman" w:hAnsi="Arial" w:cs="Arial"/>
          <w:color w:val="212121"/>
          <w:sz w:val="24"/>
          <w:szCs w:val="24"/>
          <w:lang w:eastAsia="en-IN"/>
        </w:rPr>
        <w:t>VNet</w:t>
      </w:r>
      <w:proofErr w:type="spellEnd"/>
      <w:r w:rsidRPr="004E3790">
        <w:rPr>
          <w:rFonts w:ascii="Arial" w:eastAsia="Times New Roman" w:hAnsi="Arial" w:cs="Arial"/>
          <w:color w:val="212121"/>
          <w:sz w:val="24"/>
          <w:szCs w:val="24"/>
          <w:lang w:eastAsia="en-IN"/>
        </w:rPr>
        <w:t>, we must understand what Subnet is and how it works.</w:t>
      </w:r>
    </w:p>
    <w:p w14:paraId="2D5FC637"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 </w:t>
      </w:r>
    </w:p>
    <w:p w14:paraId="4E43EBF8"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Subnetting is the process of dividing a network into small networks,</w:t>
      </w:r>
    </w:p>
    <w:p w14:paraId="1EC06795" w14:textId="77777777" w:rsidR="004E3790" w:rsidRPr="004E3790" w:rsidRDefault="004E3790" w:rsidP="004E3790">
      <w:pPr>
        <w:numPr>
          <w:ilvl w:val="0"/>
          <w:numId w:val="1"/>
        </w:numPr>
        <w:shd w:val="clear" w:color="auto" w:fill="FFFFFF"/>
        <w:spacing w:before="100" w:beforeAutospacing="1" w:after="100" w:afterAutospacing="1"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 xml:space="preserve">We can divide the </w:t>
      </w:r>
      <w:proofErr w:type="spellStart"/>
      <w:r w:rsidRPr="004E3790">
        <w:rPr>
          <w:rFonts w:ascii="Arial" w:eastAsia="Times New Roman" w:hAnsi="Arial" w:cs="Arial"/>
          <w:color w:val="212121"/>
          <w:sz w:val="24"/>
          <w:szCs w:val="24"/>
          <w:lang w:eastAsia="en-IN"/>
        </w:rPr>
        <w:t>VNet</w:t>
      </w:r>
      <w:proofErr w:type="spellEnd"/>
      <w:r w:rsidRPr="004E3790">
        <w:rPr>
          <w:rFonts w:ascii="Arial" w:eastAsia="Times New Roman" w:hAnsi="Arial" w:cs="Arial"/>
          <w:color w:val="212121"/>
          <w:sz w:val="24"/>
          <w:szCs w:val="24"/>
          <w:lang w:eastAsia="en-IN"/>
        </w:rPr>
        <w:t xml:space="preserve"> IP Range into multiple Parts of unique Subnet IP ranges.</w:t>
      </w:r>
    </w:p>
    <w:p w14:paraId="5652747A" w14:textId="77777777" w:rsidR="004E3790" w:rsidRPr="004E3790" w:rsidRDefault="004E3790" w:rsidP="004E3790">
      <w:pPr>
        <w:numPr>
          <w:ilvl w:val="0"/>
          <w:numId w:val="1"/>
        </w:numPr>
        <w:shd w:val="clear" w:color="auto" w:fill="FFFFFF"/>
        <w:spacing w:before="100" w:beforeAutospacing="1" w:after="100" w:afterAutospacing="1"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 xml:space="preserve">Resources within the subnet will communicate with each other and also communicate across the subnets in the same </w:t>
      </w:r>
      <w:proofErr w:type="spellStart"/>
      <w:r w:rsidRPr="004E3790">
        <w:rPr>
          <w:rFonts w:ascii="Arial" w:eastAsia="Times New Roman" w:hAnsi="Arial" w:cs="Arial"/>
          <w:color w:val="212121"/>
          <w:sz w:val="24"/>
          <w:szCs w:val="24"/>
          <w:lang w:eastAsia="en-IN"/>
        </w:rPr>
        <w:t>VNet</w:t>
      </w:r>
      <w:proofErr w:type="spellEnd"/>
      <w:r w:rsidRPr="004E3790">
        <w:rPr>
          <w:rFonts w:ascii="Arial" w:eastAsia="Times New Roman" w:hAnsi="Arial" w:cs="Arial"/>
          <w:color w:val="212121"/>
          <w:sz w:val="24"/>
          <w:szCs w:val="24"/>
          <w:lang w:eastAsia="en-IN"/>
        </w:rPr>
        <w:t xml:space="preserve"> with the help of Network Security Groups, so communication between the Subnets is up to our choice.</w:t>
      </w:r>
    </w:p>
    <w:p w14:paraId="344B52C0"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For Example,</w:t>
      </w:r>
    </w:p>
    <w:p w14:paraId="48B24ED7"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 </w:t>
      </w:r>
    </w:p>
    <w:p w14:paraId="7B8765B1"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There are two classrooms in a school. Consider a classroom as a subnet.</w:t>
      </w:r>
    </w:p>
    <w:p w14:paraId="14554478"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 </w:t>
      </w:r>
    </w:p>
    <w:p w14:paraId="26306B2A"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Class A leader wants to get a duster from Class B, but the class was enclosed, he can go by open door.</w:t>
      </w:r>
    </w:p>
    <w:p w14:paraId="2A8BED3F"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 </w:t>
      </w:r>
    </w:p>
    <w:p w14:paraId="55194C33" w14:textId="77777777" w:rsidR="004E3790" w:rsidRPr="004E3790" w:rsidRDefault="004E3790" w:rsidP="004E3790">
      <w:pPr>
        <w:shd w:val="clear" w:color="auto" w:fill="FFFFFF"/>
        <w:spacing w:after="0"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t>Here the Door is a Network security group, it will act as a firewall for subnets as well as resources in the subnet. </w:t>
      </w:r>
    </w:p>
    <w:p w14:paraId="468D10DA" w14:textId="6E51C5E3" w:rsidR="004E3790" w:rsidRPr="00F81B75" w:rsidRDefault="004E3790" w:rsidP="004E3790">
      <w:pPr>
        <w:numPr>
          <w:ilvl w:val="0"/>
          <w:numId w:val="2"/>
        </w:numPr>
        <w:shd w:val="clear" w:color="auto" w:fill="FFFFFF"/>
        <w:spacing w:before="100" w:beforeAutospacing="1" w:after="100" w:afterAutospacing="1" w:line="240" w:lineRule="auto"/>
        <w:rPr>
          <w:rFonts w:ascii="Arial" w:eastAsia="Times New Roman" w:hAnsi="Arial" w:cs="Arial"/>
          <w:color w:val="212121"/>
          <w:sz w:val="24"/>
          <w:szCs w:val="24"/>
          <w:lang w:eastAsia="en-IN"/>
        </w:rPr>
      </w:pPr>
      <w:r w:rsidRPr="004E3790">
        <w:rPr>
          <w:rFonts w:ascii="Arial" w:eastAsia="Times New Roman" w:hAnsi="Arial" w:cs="Arial"/>
          <w:color w:val="212121"/>
          <w:sz w:val="24"/>
          <w:szCs w:val="24"/>
          <w:lang w:eastAsia="en-IN"/>
        </w:rPr>
        <w:lastRenderedPageBreak/>
        <w:t xml:space="preserve">Resources in different </w:t>
      </w:r>
      <w:proofErr w:type="spellStart"/>
      <w:r w:rsidRPr="004E3790">
        <w:rPr>
          <w:rFonts w:ascii="Arial" w:eastAsia="Times New Roman" w:hAnsi="Arial" w:cs="Arial"/>
          <w:color w:val="212121"/>
          <w:sz w:val="24"/>
          <w:szCs w:val="24"/>
          <w:lang w:eastAsia="en-IN"/>
        </w:rPr>
        <w:t>VNets</w:t>
      </w:r>
      <w:proofErr w:type="spellEnd"/>
      <w:r w:rsidRPr="004E3790">
        <w:rPr>
          <w:rFonts w:ascii="Arial" w:eastAsia="Times New Roman" w:hAnsi="Arial" w:cs="Arial"/>
          <w:color w:val="212121"/>
          <w:sz w:val="24"/>
          <w:szCs w:val="24"/>
          <w:lang w:eastAsia="en-IN"/>
        </w:rPr>
        <w:t xml:space="preserve"> can’t communicate with each other.</w:t>
      </w:r>
    </w:p>
    <w:p w14:paraId="52218662" w14:textId="396F4DDF" w:rsidR="004E3790" w:rsidRPr="00F3227E" w:rsidRDefault="004E3790" w:rsidP="004E3790">
      <w:pPr>
        <w:shd w:val="clear" w:color="auto" w:fill="FFFFFF"/>
        <w:spacing w:before="100" w:beforeAutospacing="1" w:after="100" w:afterAutospacing="1" w:line="240" w:lineRule="auto"/>
        <w:rPr>
          <w:rFonts w:ascii="Arial Black" w:eastAsia="Times New Roman" w:hAnsi="Arial Black" w:cs="Open Sans"/>
          <w:b/>
          <w:bCs/>
          <w:color w:val="212121"/>
          <w:sz w:val="36"/>
          <w:szCs w:val="36"/>
          <w:lang w:eastAsia="en-IN"/>
        </w:rPr>
      </w:pPr>
      <w:r w:rsidRPr="00F3227E">
        <w:rPr>
          <w:rFonts w:ascii="Arial Black" w:eastAsia="Times New Roman" w:hAnsi="Arial Black" w:cs="Open Sans"/>
          <w:b/>
          <w:bCs/>
          <w:color w:val="212121"/>
          <w:sz w:val="36"/>
          <w:szCs w:val="36"/>
          <w:lang w:eastAsia="en-IN"/>
        </w:rPr>
        <w:t>Associate Public IP Address to Azure VM:</w:t>
      </w:r>
    </w:p>
    <w:p w14:paraId="7E0B408B" w14:textId="5C1B03B2"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r w:rsidRPr="004E3790">
        <w:rPr>
          <w:rFonts w:ascii="Open Sans" w:eastAsia="Times New Roman" w:hAnsi="Open Sans" w:cs="Open Sans"/>
          <w:color w:val="212121"/>
          <w:sz w:val="24"/>
          <w:szCs w:val="24"/>
          <w:lang w:eastAsia="en-IN"/>
        </w:rPr>
        <w:drawing>
          <wp:inline distT="0" distB="0" distL="0" distR="0" wp14:anchorId="1369A992" wp14:editId="2BB43E80">
            <wp:extent cx="5731510" cy="1037590"/>
            <wp:effectExtent l="0" t="0" r="2540" b="0"/>
            <wp:docPr id="20" name="Picture 19" descr="An Azure resource is shown. The resource is using a private IP address to connect to VNets, on-premises networks, VPN gateways, and ExpressRoute. The resource is using a public IP address to connect to the internet, and public-facing services">
              <a:extLst xmlns:a="http://schemas.openxmlformats.org/drawingml/2006/main">
                <a:ext uri="{FF2B5EF4-FFF2-40B4-BE49-F238E27FC236}">
                  <a16:creationId xmlns:a16="http://schemas.microsoft.com/office/drawing/2014/main" id="{13667A3D-3796-43B3-B538-B9274BF95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n Azure resource is shown. The resource is using a private IP address to connect to VNets, on-premises networks, VPN gateways, and ExpressRoute. The resource is using a public IP address to connect to the internet, and public-facing services">
                      <a:extLst>
                        <a:ext uri="{FF2B5EF4-FFF2-40B4-BE49-F238E27FC236}">
                          <a16:creationId xmlns:a16="http://schemas.microsoft.com/office/drawing/2014/main" id="{13667A3D-3796-43B3-B538-B9274BF9541D}"/>
                        </a:ext>
                      </a:extLst>
                    </pic:cNvPr>
                    <pic:cNvPicPr>
                      <a:picLocks noChangeAspect="1"/>
                    </pic:cNvPicPr>
                  </pic:nvPicPr>
                  <pic:blipFill>
                    <a:blip r:embed="rId9"/>
                    <a:stretch>
                      <a:fillRect/>
                    </a:stretch>
                  </pic:blipFill>
                  <pic:spPr>
                    <a:xfrm>
                      <a:off x="0" y="0"/>
                      <a:ext cx="5731510" cy="1037590"/>
                    </a:xfrm>
                    <a:prstGeom prst="rect">
                      <a:avLst/>
                    </a:prstGeom>
                  </pic:spPr>
                </pic:pic>
              </a:graphicData>
            </a:graphic>
          </wp:inline>
        </w:drawing>
      </w:r>
    </w:p>
    <w:p w14:paraId="7B9B9D47" w14:textId="7A42075F" w:rsidR="004E3790" w:rsidRDefault="004E3790" w:rsidP="004E3790">
      <w:pPr>
        <w:shd w:val="clear" w:color="auto" w:fill="FFFFFF"/>
        <w:spacing w:before="100" w:beforeAutospacing="1" w:after="100" w:afterAutospacing="1" w:line="240" w:lineRule="auto"/>
      </w:pPr>
      <w:hyperlink r:id="rId10" w:anchor=":~:text=Azure%20portal%201%20Sign%20in%20to%20the%20Azure,Public%20IP%20addresses%20are%20...%20More%20items...%20" w:history="1">
        <w:r>
          <w:rPr>
            <w:rStyle w:val="Hyperlink"/>
          </w:rPr>
          <w:t>Associate a public IP address to a virtual machine | Microsoft Docs</w:t>
        </w:r>
      </w:hyperlink>
    </w:p>
    <w:p w14:paraId="5221B01C" w14:textId="34F81A75" w:rsidR="004E3790" w:rsidRDefault="004E3790" w:rsidP="004E3790">
      <w:pPr>
        <w:shd w:val="clear" w:color="auto" w:fill="FFFFFF"/>
        <w:spacing w:before="100" w:beforeAutospacing="1" w:after="100" w:afterAutospacing="1" w:line="240" w:lineRule="auto"/>
      </w:pPr>
      <w:r>
        <w:rPr>
          <w:noProof/>
        </w:rPr>
        <w:drawing>
          <wp:inline distT="0" distB="0" distL="0" distR="0" wp14:anchorId="6D76449E" wp14:editId="279FB539">
            <wp:extent cx="5731510" cy="3223895"/>
            <wp:effectExtent l="0" t="0" r="254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3223895"/>
                    </a:xfrm>
                    <a:prstGeom prst="rect">
                      <a:avLst/>
                    </a:prstGeom>
                  </pic:spPr>
                </pic:pic>
              </a:graphicData>
            </a:graphic>
          </wp:inline>
        </w:drawing>
      </w:r>
    </w:p>
    <w:p w14:paraId="2D1BD0AC" w14:textId="7BA93D96" w:rsidR="004E3790" w:rsidRDefault="004E3790" w:rsidP="004E3790">
      <w:pPr>
        <w:shd w:val="clear" w:color="auto" w:fill="FFFFFF"/>
        <w:spacing w:before="100" w:beforeAutospacing="1" w:after="100" w:afterAutospacing="1" w:line="240" w:lineRule="auto"/>
      </w:pPr>
      <w:r>
        <w:rPr>
          <w:noProof/>
        </w:rPr>
        <w:lastRenderedPageBreak/>
        <w:drawing>
          <wp:inline distT="0" distB="0" distL="0" distR="0" wp14:anchorId="71E3948B" wp14:editId="5441CED9">
            <wp:extent cx="5731510" cy="3223895"/>
            <wp:effectExtent l="0" t="0" r="254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3223895"/>
                    </a:xfrm>
                    <a:prstGeom prst="rect">
                      <a:avLst/>
                    </a:prstGeom>
                  </pic:spPr>
                </pic:pic>
              </a:graphicData>
            </a:graphic>
          </wp:inline>
        </w:drawing>
      </w:r>
    </w:p>
    <w:p w14:paraId="26AC8CC5" w14:textId="3F6D7262" w:rsidR="004E3790" w:rsidRDefault="004E3790" w:rsidP="004E3790">
      <w:pPr>
        <w:shd w:val="clear" w:color="auto" w:fill="FFFFFF"/>
        <w:spacing w:before="100" w:beforeAutospacing="1" w:after="100" w:afterAutospacing="1" w:line="240" w:lineRule="auto"/>
      </w:pPr>
    </w:p>
    <w:p w14:paraId="64C9F6A9" w14:textId="6F730D3C" w:rsidR="004E3790" w:rsidRPr="00F3227E" w:rsidRDefault="00F3227E" w:rsidP="004E3790">
      <w:pPr>
        <w:shd w:val="clear" w:color="auto" w:fill="FFFFFF"/>
        <w:spacing w:before="100" w:beforeAutospacing="1" w:after="100" w:afterAutospacing="1" w:line="240" w:lineRule="auto"/>
        <w:rPr>
          <w:rFonts w:ascii="Arial Black" w:hAnsi="Arial Black"/>
          <w:sz w:val="36"/>
          <w:szCs w:val="36"/>
        </w:rPr>
      </w:pPr>
      <w:r w:rsidRPr="00F3227E">
        <w:rPr>
          <w:rFonts w:ascii="Arial Black" w:hAnsi="Arial Black"/>
          <w:sz w:val="36"/>
          <w:szCs w:val="36"/>
        </w:rPr>
        <w:t>NETWORK SECURITY GROUPS:</w:t>
      </w:r>
    </w:p>
    <w:p w14:paraId="39CF4ED0" w14:textId="5DB16FF6" w:rsidR="004E3790" w:rsidRPr="00F81B75" w:rsidRDefault="004E3790" w:rsidP="004E3790">
      <w:pPr>
        <w:shd w:val="clear" w:color="auto" w:fill="FFFFFF"/>
        <w:spacing w:before="100" w:beforeAutospacing="1" w:after="100" w:afterAutospacing="1" w:line="240" w:lineRule="auto"/>
        <w:rPr>
          <w:rFonts w:ascii="Arial" w:hAnsi="Arial" w:cs="Arial"/>
        </w:rPr>
      </w:pPr>
      <w:r w:rsidRPr="00F81B75">
        <w:rPr>
          <w:rFonts w:ascii="Arial" w:hAnsi="Arial" w:cs="Arial"/>
          <w:color w:val="171717"/>
          <w:shd w:val="clear" w:color="auto" w:fill="FFFFFF"/>
        </w:rPr>
        <w:t>Security rules in network security groups enable you to filter the type of network traffic that can flow in and out of virtual network subnets and network interfaces. To learn more about network security groups, see </w:t>
      </w:r>
      <w:hyperlink r:id="rId15" w:history="1">
        <w:r w:rsidRPr="00F81B75">
          <w:rPr>
            <w:rStyle w:val="Hyperlink"/>
            <w:rFonts w:ascii="Arial" w:hAnsi="Arial" w:cs="Arial"/>
            <w:shd w:val="clear" w:color="auto" w:fill="FFFFFF"/>
          </w:rPr>
          <w:t>Network security group overview</w:t>
        </w:r>
      </w:hyperlink>
      <w:r w:rsidRPr="00F81B75">
        <w:rPr>
          <w:rFonts w:ascii="Arial" w:hAnsi="Arial" w:cs="Arial"/>
          <w:color w:val="171717"/>
          <w:shd w:val="clear" w:color="auto" w:fill="FFFFFF"/>
        </w:rPr>
        <w:t>. Next, complete the </w:t>
      </w:r>
      <w:hyperlink r:id="rId16" w:history="1">
        <w:r w:rsidRPr="00F81B75">
          <w:rPr>
            <w:rStyle w:val="Hyperlink"/>
            <w:rFonts w:ascii="Arial" w:hAnsi="Arial" w:cs="Arial"/>
            <w:shd w:val="clear" w:color="auto" w:fill="FFFFFF"/>
          </w:rPr>
          <w:t>Filter network traffic</w:t>
        </w:r>
      </w:hyperlink>
      <w:r w:rsidRPr="00F81B75">
        <w:rPr>
          <w:rFonts w:ascii="Arial" w:hAnsi="Arial" w:cs="Arial"/>
          <w:color w:val="171717"/>
          <w:shd w:val="clear" w:color="auto" w:fill="FFFFFF"/>
        </w:rPr>
        <w:t> tutorial to gain some experience with network security groups.</w:t>
      </w:r>
    </w:p>
    <w:p w14:paraId="102D6B05" w14:textId="62515C3B"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r w:rsidRPr="004E3790">
        <w:rPr>
          <w:rFonts w:ascii="Open Sans" w:eastAsia="Times New Roman" w:hAnsi="Open Sans" w:cs="Open Sans"/>
          <w:color w:val="212121"/>
          <w:sz w:val="24"/>
          <w:szCs w:val="24"/>
          <w:lang w:eastAsia="en-IN"/>
        </w:rPr>
        <w:drawing>
          <wp:inline distT="0" distB="0" distL="0" distR="0" wp14:anchorId="096BDFF2" wp14:editId="437D57EC">
            <wp:extent cx="5731510" cy="1940560"/>
            <wp:effectExtent l="0" t="0" r="2540" b="2540"/>
            <wp:docPr id="16" name="Picture 3" descr="Screenshot of the inbound and outbound NSG rules page">
              <a:extLst xmlns:a="http://schemas.openxmlformats.org/drawingml/2006/main">
                <a:ext uri="{FF2B5EF4-FFF2-40B4-BE49-F238E27FC236}">
                  <a16:creationId xmlns:a16="http://schemas.microsoft.com/office/drawing/2014/main" id="{1AF15E94-89BD-483F-9F0E-AAB63D062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Screenshot of the inbound and outbound NSG rules page">
                      <a:extLst>
                        <a:ext uri="{FF2B5EF4-FFF2-40B4-BE49-F238E27FC236}">
                          <a16:creationId xmlns:a16="http://schemas.microsoft.com/office/drawing/2014/main" id="{1AF15E94-89BD-483F-9F0E-AAB63D062E58}"/>
                        </a:ext>
                      </a:extLst>
                    </pic:cNvPr>
                    <pic:cNvPicPr>
                      <a:picLocks noChangeAspect="1"/>
                    </pic:cNvPicPr>
                  </pic:nvPicPr>
                  <pic:blipFill>
                    <a:blip r:embed="rId17"/>
                    <a:stretch>
                      <a:fillRect/>
                    </a:stretch>
                  </pic:blipFill>
                  <pic:spPr>
                    <a:xfrm>
                      <a:off x="0" y="0"/>
                      <a:ext cx="5731510" cy="1940560"/>
                    </a:xfrm>
                    <a:prstGeom prst="rect">
                      <a:avLst/>
                    </a:prstGeom>
                    <a:ln>
                      <a:noFill/>
                    </a:ln>
                  </pic:spPr>
                </pic:pic>
              </a:graphicData>
            </a:graphic>
          </wp:inline>
        </w:drawing>
      </w:r>
    </w:p>
    <w:p w14:paraId="664C291C" w14:textId="5203C207"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p>
    <w:p w14:paraId="5D563525" w14:textId="77777777"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p>
    <w:p w14:paraId="258C1EB5" w14:textId="77777777"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p>
    <w:p w14:paraId="3558AC72" w14:textId="77777777"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p>
    <w:p w14:paraId="75375C7C" w14:textId="0B82D601" w:rsidR="004E3790" w:rsidRPr="00F3227E" w:rsidRDefault="004E3790" w:rsidP="004E3790">
      <w:pPr>
        <w:shd w:val="clear" w:color="auto" w:fill="FFFFFF"/>
        <w:spacing w:before="100" w:beforeAutospacing="1" w:after="100" w:afterAutospacing="1" w:line="240" w:lineRule="auto"/>
        <w:rPr>
          <w:rFonts w:ascii="Arial Black" w:eastAsia="Times New Roman" w:hAnsi="Arial Black" w:cs="Open Sans"/>
          <w:b/>
          <w:bCs/>
          <w:color w:val="212121"/>
          <w:sz w:val="36"/>
          <w:szCs w:val="36"/>
          <w:lang w:eastAsia="en-IN"/>
        </w:rPr>
      </w:pPr>
      <w:r w:rsidRPr="00F3227E">
        <w:rPr>
          <w:rFonts w:ascii="Arial Black" w:eastAsia="Times New Roman" w:hAnsi="Arial Black" w:cs="Open Sans"/>
          <w:b/>
          <w:bCs/>
          <w:color w:val="212121"/>
          <w:sz w:val="36"/>
          <w:szCs w:val="36"/>
          <w:lang w:eastAsia="en-IN"/>
        </w:rPr>
        <w:lastRenderedPageBreak/>
        <w:t>AZURE FIREWALL:</w:t>
      </w:r>
    </w:p>
    <w:p w14:paraId="764F22CB" w14:textId="263C98BB" w:rsidR="004E3790" w:rsidRDefault="004E3790" w:rsidP="004E3790">
      <w:pPr>
        <w:shd w:val="clear" w:color="auto" w:fill="FFFFFF"/>
        <w:spacing w:before="100" w:beforeAutospacing="1" w:after="100" w:afterAutospacing="1" w:line="240" w:lineRule="auto"/>
        <w:rPr>
          <w:rFonts w:ascii="Segoe UI" w:hAnsi="Segoe UI" w:cs="Segoe UI"/>
          <w:color w:val="171717"/>
          <w:shd w:val="clear" w:color="auto" w:fill="FFFFFF"/>
        </w:rPr>
      </w:pPr>
      <w:hyperlink r:id="rId18" w:history="1">
        <w:r>
          <w:rPr>
            <w:rStyle w:val="Hyperlink"/>
            <w:rFonts w:ascii="Segoe UI" w:hAnsi="Segoe UI" w:cs="Segoe UI"/>
            <w:shd w:val="clear" w:color="auto" w:fill="FFFFFF"/>
          </w:rPr>
          <w:t>Azure Firewall</w:t>
        </w:r>
      </w:hyperlink>
      <w:r>
        <w:rPr>
          <w:rFonts w:ascii="Segoe UI" w:hAnsi="Segoe UI" w:cs="Segoe UI"/>
          <w:color w:val="171717"/>
          <w:shd w:val="clear" w:color="auto" w:fill="FFFFFF"/>
        </w:rPr>
        <w:t> is a managed, cloud-based network security service that protects your Azure Virtual Network resources.</w:t>
      </w:r>
    </w:p>
    <w:p w14:paraId="7DBBF561" w14:textId="62E51CB4"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r w:rsidRPr="004E3790">
        <w:rPr>
          <w:rFonts w:ascii="Open Sans" w:eastAsia="Times New Roman" w:hAnsi="Open Sans" w:cs="Open Sans"/>
          <w:color w:val="212121"/>
          <w:sz w:val="24"/>
          <w:szCs w:val="24"/>
          <w:lang w:eastAsia="en-IN"/>
        </w:rPr>
        <w:drawing>
          <wp:inline distT="0" distB="0" distL="0" distR="0" wp14:anchorId="310D8F12" wp14:editId="6FE9066E">
            <wp:extent cx="5731510" cy="1746885"/>
            <wp:effectExtent l="0" t="0" r="2540" b="5715"/>
            <wp:docPr id="1026" name="Picture 2" descr="Diagram of an on-premises network using a hub virtual network (with Firewall) to access spoke virtual networks. VNet peering is used between the hub and spokes. ">
              <a:extLst xmlns:a="http://schemas.openxmlformats.org/drawingml/2006/main">
                <a:ext uri="{FF2B5EF4-FFF2-40B4-BE49-F238E27FC236}">
                  <a16:creationId xmlns:a16="http://schemas.microsoft.com/office/drawing/2014/main" id="{EAC11EDD-426D-42EC-8E29-EE9E78B18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agram of an on-premises network using a hub virtual network (with Firewall) to access spoke virtual networks. VNet peering is used between the hub and spokes. ">
                      <a:extLst>
                        <a:ext uri="{FF2B5EF4-FFF2-40B4-BE49-F238E27FC236}">
                          <a16:creationId xmlns:a16="http://schemas.microsoft.com/office/drawing/2014/main" id="{EAC11EDD-426D-42EC-8E29-EE9E78B18B4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746885"/>
                    </a:xfrm>
                    <a:prstGeom prst="rect">
                      <a:avLst/>
                    </a:prstGeom>
                    <a:noFill/>
                  </pic:spPr>
                </pic:pic>
              </a:graphicData>
            </a:graphic>
          </wp:inline>
        </w:drawing>
      </w:r>
    </w:p>
    <w:p w14:paraId="0A8B175C" w14:textId="3933BA80"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p>
    <w:p w14:paraId="108696BF" w14:textId="26955BBB" w:rsid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r w:rsidRPr="004E3790">
        <w:rPr>
          <w:rFonts w:ascii="Open Sans" w:eastAsia="Times New Roman" w:hAnsi="Open Sans" w:cs="Open Sans"/>
          <w:color w:val="212121"/>
          <w:sz w:val="24"/>
          <w:szCs w:val="24"/>
          <w:lang w:eastAsia="en-IN"/>
        </w:rPr>
        <w:drawing>
          <wp:inline distT="0" distB="0" distL="0" distR="0" wp14:anchorId="176FAD7D" wp14:editId="635F0DBE">
            <wp:extent cx="5731510" cy="804545"/>
            <wp:effectExtent l="0" t="0" r="2540" b="0"/>
            <wp:docPr id="13" name="Picture 12" descr="Screenshot of the Azure Firewall Rules blade with three tabs: NAT rule collection, Network rule collection, and Application rule collection ">
              <a:extLst xmlns:a="http://schemas.openxmlformats.org/drawingml/2006/main">
                <a:ext uri="{FF2B5EF4-FFF2-40B4-BE49-F238E27FC236}">
                  <a16:creationId xmlns:a16="http://schemas.microsoft.com/office/drawing/2014/main" id="{514EEF9A-93AA-4E81-B3C4-7D4697CAF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Screenshot of the Azure Firewall Rules blade with three tabs: NAT rule collection, Network rule collection, and Application rule collection ">
                      <a:extLst>
                        <a:ext uri="{FF2B5EF4-FFF2-40B4-BE49-F238E27FC236}">
                          <a16:creationId xmlns:a16="http://schemas.microsoft.com/office/drawing/2014/main" id="{514EEF9A-93AA-4E81-B3C4-7D4697CAFB8D}"/>
                        </a:ext>
                      </a:extLst>
                    </pic:cNvPr>
                    <pic:cNvPicPr>
                      <a:picLocks noChangeAspect="1"/>
                    </pic:cNvPicPr>
                  </pic:nvPicPr>
                  <pic:blipFill>
                    <a:blip r:embed="rId20"/>
                    <a:stretch>
                      <a:fillRect/>
                    </a:stretch>
                  </pic:blipFill>
                  <pic:spPr>
                    <a:xfrm>
                      <a:off x="0" y="0"/>
                      <a:ext cx="5731510" cy="804545"/>
                    </a:xfrm>
                    <a:prstGeom prst="rect">
                      <a:avLst/>
                    </a:prstGeom>
                    <a:ln>
                      <a:noFill/>
                    </a:ln>
                  </pic:spPr>
                </pic:pic>
              </a:graphicData>
            </a:graphic>
          </wp:inline>
        </w:drawing>
      </w:r>
    </w:p>
    <w:p w14:paraId="5E7DE31E" w14:textId="77777777" w:rsidR="00F3227E" w:rsidRPr="00F3227E" w:rsidRDefault="00F3227E" w:rsidP="00F3227E">
      <w:pPr>
        <w:shd w:val="clear" w:color="auto" w:fill="FFFFFF"/>
        <w:spacing w:before="100" w:beforeAutospacing="1" w:after="100" w:afterAutospacing="1" w:line="240" w:lineRule="auto"/>
        <w:rPr>
          <w:rFonts w:ascii="Arial" w:eastAsia="Times New Roman" w:hAnsi="Arial" w:cs="Arial"/>
          <w:color w:val="212121"/>
          <w:sz w:val="24"/>
          <w:szCs w:val="24"/>
          <w:lang w:eastAsia="en-IN"/>
        </w:rPr>
      </w:pPr>
      <w:r w:rsidRPr="00F3227E">
        <w:rPr>
          <w:rFonts w:ascii="Arial" w:eastAsia="Times New Roman" w:hAnsi="Arial" w:cs="Arial"/>
          <w:b/>
          <w:bCs/>
          <w:color w:val="212121"/>
          <w:sz w:val="24"/>
          <w:szCs w:val="24"/>
          <w:lang w:val="en-US" w:eastAsia="en-IN"/>
        </w:rPr>
        <w:t>NAT rules</w:t>
      </w:r>
      <w:r w:rsidRPr="00F3227E">
        <w:rPr>
          <w:rFonts w:ascii="Arial" w:eastAsia="Times New Roman" w:hAnsi="Arial" w:cs="Arial"/>
          <w:color w:val="212121"/>
          <w:sz w:val="24"/>
          <w:szCs w:val="24"/>
          <w:lang w:val="en-US" w:eastAsia="en-IN"/>
        </w:rPr>
        <w:t>. Configure DNAT rules to allow incoming connections</w:t>
      </w:r>
    </w:p>
    <w:p w14:paraId="2962889D" w14:textId="77777777" w:rsidR="00F3227E" w:rsidRPr="00F3227E" w:rsidRDefault="00F3227E" w:rsidP="00F3227E">
      <w:pPr>
        <w:shd w:val="clear" w:color="auto" w:fill="FFFFFF"/>
        <w:spacing w:before="100" w:beforeAutospacing="1" w:after="100" w:afterAutospacing="1" w:line="240" w:lineRule="auto"/>
        <w:rPr>
          <w:rFonts w:ascii="Arial" w:eastAsia="Times New Roman" w:hAnsi="Arial" w:cs="Arial"/>
          <w:color w:val="212121"/>
          <w:sz w:val="24"/>
          <w:szCs w:val="24"/>
          <w:lang w:eastAsia="en-IN"/>
        </w:rPr>
      </w:pPr>
      <w:r w:rsidRPr="00F3227E">
        <w:rPr>
          <w:rFonts w:ascii="Arial" w:eastAsia="Times New Roman" w:hAnsi="Arial" w:cs="Arial"/>
          <w:b/>
          <w:bCs/>
          <w:color w:val="212121"/>
          <w:sz w:val="24"/>
          <w:szCs w:val="24"/>
          <w:lang w:val="en-US" w:eastAsia="en-IN"/>
        </w:rPr>
        <w:t>Network rules</w:t>
      </w:r>
      <w:r w:rsidRPr="00F3227E">
        <w:rPr>
          <w:rFonts w:ascii="Arial" w:eastAsia="Times New Roman" w:hAnsi="Arial" w:cs="Arial"/>
          <w:color w:val="212121"/>
          <w:sz w:val="24"/>
          <w:szCs w:val="24"/>
          <w:lang w:val="en-US" w:eastAsia="en-IN"/>
        </w:rPr>
        <w:t>. Configure rules that contain source addresses, protocols, destination ports, and destination addresses</w:t>
      </w:r>
    </w:p>
    <w:p w14:paraId="69AF8122" w14:textId="77777777" w:rsidR="00F3227E" w:rsidRPr="00F3227E" w:rsidRDefault="00F3227E" w:rsidP="00F3227E">
      <w:pPr>
        <w:shd w:val="clear" w:color="auto" w:fill="FFFFFF"/>
        <w:spacing w:before="100" w:beforeAutospacing="1" w:after="100" w:afterAutospacing="1" w:line="240" w:lineRule="auto"/>
        <w:rPr>
          <w:rFonts w:ascii="Arial" w:eastAsia="Times New Roman" w:hAnsi="Arial" w:cs="Arial"/>
          <w:color w:val="212121"/>
          <w:sz w:val="24"/>
          <w:szCs w:val="24"/>
          <w:lang w:eastAsia="en-IN"/>
        </w:rPr>
      </w:pPr>
      <w:r w:rsidRPr="00F3227E">
        <w:rPr>
          <w:rFonts w:ascii="Arial" w:eastAsia="Times New Roman" w:hAnsi="Arial" w:cs="Arial"/>
          <w:b/>
          <w:bCs/>
          <w:color w:val="212121"/>
          <w:sz w:val="24"/>
          <w:szCs w:val="24"/>
          <w:lang w:val="en-US" w:eastAsia="en-IN"/>
        </w:rPr>
        <w:t>Application rules</w:t>
      </w:r>
      <w:r w:rsidRPr="00F3227E">
        <w:rPr>
          <w:rFonts w:ascii="Arial" w:eastAsia="Times New Roman" w:hAnsi="Arial" w:cs="Arial"/>
          <w:color w:val="212121"/>
          <w:sz w:val="24"/>
          <w:szCs w:val="24"/>
          <w:lang w:val="en-US" w:eastAsia="en-IN"/>
        </w:rPr>
        <w:t>. Configure fully qualified domain names (FQDNs) that can be accessed from a subnet</w:t>
      </w:r>
    </w:p>
    <w:p w14:paraId="4AECECAD" w14:textId="26D60793" w:rsidR="004E3790" w:rsidRPr="004E3790" w:rsidRDefault="004E3790" w:rsidP="004E3790">
      <w:pPr>
        <w:shd w:val="clear" w:color="auto" w:fill="FFFFFF"/>
        <w:spacing w:before="100" w:beforeAutospacing="1" w:after="100" w:afterAutospacing="1" w:line="240" w:lineRule="auto"/>
        <w:rPr>
          <w:rFonts w:ascii="Open Sans" w:eastAsia="Times New Roman" w:hAnsi="Open Sans" w:cs="Open Sans"/>
          <w:color w:val="212121"/>
          <w:sz w:val="24"/>
          <w:szCs w:val="24"/>
          <w:lang w:eastAsia="en-IN"/>
        </w:rPr>
      </w:pPr>
    </w:p>
    <w:p w14:paraId="11C4580F" w14:textId="277660F8" w:rsidR="004E3790" w:rsidRDefault="004E3790">
      <w:pPr>
        <w:rPr>
          <w:lang w:val="en-US"/>
        </w:rPr>
      </w:pPr>
    </w:p>
    <w:p w14:paraId="0372E07D" w14:textId="691ADF71" w:rsidR="004E3790" w:rsidRDefault="004E3790">
      <w:pPr>
        <w:rPr>
          <w:lang w:val="en-US"/>
        </w:rPr>
      </w:pPr>
    </w:p>
    <w:p w14:paraId="46FAEF8E" w14:textId="23C4FDF1" w:rsidR="004E3790" w:rsidRDefault="004E3790">
      <w:pPr>
        <w:rPr>
          <w:lang w:val="en-US"/>
        </w:rPr>
      </w:pPr>
    </w:p>
    <w:p w14:paraId="574EDAD8" w14:textId="072E7793" w:rsidR="004E3790" w:rsidRDefault="004E3790">
      <w:pPr>
        <w:rPr>
          <w:lang w:val="en-US"/>
        </w:rPr>
      </w:pPr>
    </w:p>
    <w:p w14:paraId="1CADF37C" w14:textId="58628E8C" w:rsidR="004E3790" w:rsidRDefault="004E3790">
      <w:pPr>
        <w:rPr>
          <w:lang w:val="en-US"/>
        </w:rPr>
      </w:pPr>
    </w:p>
    <w:p w14:paraId="58037B08" w14:textId="1893CA82" w:rsidR="004E3790" w:rsidRDefault="004E3790">
      <w:pPr>
        <w:rPr>
          <w:lang w:val="en-US"/>
        </w:rPr>
      </w:pPr>
    </w:p>
    <w:p w14:paraId="56A1CA6B" w14:textId="7CCCEB0D" w:rsidR="004E3790" w:rsidRDefault="004E3790" w:rsidP="004E3790">
      <w:pPr>
        <w:rPr>
          <w:lang w:val="en-US"/>
        </w:rPr>
      </w:pPr>
    </w:p>
    <w:p w14:paraId="5C623CF2" w14:textId="3FC8E70E" w:rsidR="00F3227E" w:rsidRDefault="00F3227E" w:rsidP="004E3790">
      <w:pPr>
        <w:rPr>
          <w:lang w:val="en-US"/>
        </w:rPr>
      </w:pPr>
    </w:p>
    <w:p w14:paraId="1954E772" w14:textId="77777777" w:rsidR="00F3227E" w:rsidRDefault="00F3227E" w:rsidP="004E3790">
      <w:pPr>
        <w:rPr>
          <w:lang w:val="en-US"/>
        </w:rPr>
      </w:pPr>
    </w:p>
    <w:p w14:paraId="128A3F9E" w14:textId="5CB7528F" w:rsidR="004E3790" w:rsidRPr="00F3227E" w:rsidRDefault="004E3790" w:rsidP="004E3790">
      <w:pPr>
        <w:rPr>
          <w:rFonts w:ascii="Arial Black" w:hAnsi="Arial Black"/>
          <w:sz w:val="36"/>
          <w:szCs w:val="36"/>
          <w:lang w:val="en-US"/>
        </w:rPr>
      </w:pPr>
    </w:p>
    <w:p w14:paraId="7FE720B2" w14:textId="5FA18628" w:rsidR="004E3790" w:rsidRPr="00F3227E" w:rsidRDefault="004E3790" w:rsidP="004E3790">
      <w:pPr>
        <w:rPr>
          <w:rFonts w:ascii="Arial Black" w:hAnsi="Arial Black"/>
          <w:sz w:val="36"/>
          <w:szCs w:val="36"/>
          <w:lang w:val="en-US"/>
        </w:rPr>
      </w:pPr>
      <w:r w:rsidRPr="00F3227E">
        <w:rPr>
          <w:rFonts w:ascii="Arial Black" w:hAnsi="Arial Black"/>
          <w:sz w:val="36"/>
          <w:szCs w:val="36"/>
          <w:lang w:val="en-US"/>
        </w:rPr>
        <w:t>AZURE DNS:</w:t>
      </w:r>
    </w:p>
    <w:p w14:paraId="52A495A8" w14:textId="06510175" w:rsidR="004E3790" w:rsidRDefault="004E3790" w:rsidP="004E3790">
      <w:hyperlink r:id="rId21" w:history="1">
        <w:r>
          <w:rPr>
            <w:rStyle w:val="Hyperlink"/>
          </w:rPr>
          <w:t>DNS | Microsoft Azure</w:t>
        </w:r>
      </w:hyperlink>
    </w:p>
    <w:p w14:paraId="11D7796F" w14:textId="77777777" w:rsidR="004E3790" w:rsidRPr="00F81B75" w:rsidRDefault="004E3790" w:rsidP="004E3790">
      <w:pPr>
        <w:pStyle w:val="NormalWeb"/>
        <w:shd w:val="clear" w:color="auto" w:fill="FFFFFF"/>
        <w:rPr>
          <w:rFonts w:ascii="Arial" w:hAnsi="Arial" w:cs="Arial"/>
          <w:color w:val="171717"/>
        </w:rPr>
      </w:pPr>
      <w:r w:rsidRPr="00F81B75">
        <w:rPr>
          <w:rFonts w:ascii="Arial" w:hAnsi="Arial" w:cs="Arial"/>
          <w:color w:val="171717"/>
        </w:rPr>
        <w:t>Azure DNS is a hosting service for DNS domains that provides name resolution by using Microsoft Azure infrastructure. By hosting your domains in Azure, you can manage your DNS records by using the same credentials, APIs, tools, and billing as your other Azure services.</w:t>
      </w:r>
    </w:p>
    <w:p w14:paraId="125A5DFC" w14:textId="77777777" w:rsidR="004E3790" w:rsidRPr="00F81B75" w:rsidRDefault="004E3790" w:rsidP="004E3790">
      <w:pPr>
        <w:pStyle w:val="NormalWeb"/>
        <w:shd w:val="clear" w:color="auto" w:fill="FFFFFF"/>
        <w:rPr>
          <w:rFonts w:ascii="Arial" w:hAnsi="Arial" w:cs="Arial"/>
          <w:color w:val="171717"/>
        </w:rPr>
      </w:pPr>
      <w:r w:rsidRPr="00F81B75">
        <w:rPr>
          <w:rFonts w:ascii="Arial" w:hAnsi="Arial" w:cs="Arial"/>
          <w:color w:val="171717"/>
        </w:rPr>
        <w:t>You can't use Azure DNS to buy a domain name. For an annual fee, you can buy a domain name by using </w:t>
      </w:r>
      <w:hyperlink r:id="rId22" w:anchor="buy-an-app-service-domain" w:history="1">
        <w:r w:rsidRPr="00F81B75">
          <w:rPr>
            <w:rStyle w:val="Hyperlink"/>
            <w:rFonts w:ascii="Arial" w:hAnsi="Arial" w:cs="Arial"/>
          </w:rPr>
          <w:t>App Service domains</w:t>
        </w:r>
      </w:hyperlink>
      <w:r w:rsidRPr="00F81B75">
        <w:rPr>
          <w:rFonts w:ascii="Arial" w:hAnsi="Arial" w:cs="Arial"/>
          <w:color w:val="171717"/>
        </w:rPr>
        <w:t> or a third-party domain name registrar. Your domains then can be hosted in Azure DNS for record management. For more information, see </w:t>
      </w:r>
      <w:hyperlink r:id="rId23" w:history="1">
        <w:r w:rsidRPr="00F81B75">
          <w:rPr>
            <w:rStyle w:val="Hyperlink"/>
            <w:rFonts w:ascii="Arial" w:hAnsi="Arial" w:cs="Arial"/>
          </w:rPr>
          <w:t>Delegate a domain to Azure DNS</w:t>
        </w:r>
      </w:hyperlink>
      <w:r w:rsidRPr="00F81B75">
        <w:rPr>
          <w:rFonts w:ascii="Arial" w:hAnsi="Arial" w:cs="Arial"/>
          <w:color w:val="171717"/>
        </w:rPr>
        <w:t>.</w:t>
      </w:r>
    </w:p>
    <w:p w14:paraId="2FD44B0A" w14:textId="77777777" w:rsidR="004E3790" w:rsidRPr="00F81B75" w:rsidRDefault="004E3790" w:rsidP="004E3790">
      <w:pPr>
        <w:pStyle w:val="NormalWeb"/>
        <w:shd w:val="clear" w:color="auto" w:fill="FFFFFF"/>
        <w:rPr>
          <w:rFonts w:ascii="Arial" w:hAnsi="Arial" w:cs="Arial"/>
          <w:color w:val="171717"/>
        </w:rPr>
      </w:pPr>
      <w:r w:rsidRPr="00F81B75">
        <w:rPr>
          <w:rFonts w:ascii="Arial" w:hAnsi="Arial" w:cs="Arial"/>
          <w:color w:val="171717"/>
        </w:rPr>
        <w:t>The following features are included with Azure DNS.</w:t>
      </w:r>
    </w:p>
    <w:p w14:paraId="4B104D12" w14:textId="77777777" w:rsidR="00F3227E" w:rsidRDefault="00F3227E" w:rsidP="004E3790"/>
    <w:p w14:paraId="5D15E5F4" w14:textId="693FAE58" w:rsidR="004E3790" w:rsidRPr="00F3227E" w:rsidRDefault="004E3790" w:rsidP="004E3790">
      <w:pPr>
        <w:rPr>
          <w:rFonts w:ascii="Arial Black" w:hAnsi="Arial Black"/>
          <w:b/>
          <w:bCs/>
          <w:sz w:val="36"/>
          <w:szCs w:val="36"/>
        </w:rPr>
      </w:pPr>
      <w:r w:rsidRPr="00F3227E">
        <w:rPr>
          <w:rFonts w:ascii="Arial Black" w:hAnsi="Arial Black"/>
          <w:b/>
          <w:bCs/>
          <w:sz w:val="36"/>
          <w:szCs w:val="36"/>
        </w:rPr>
        <w:t>AZURE PRIVATE DNS:</w:t>
      </w:r>
    </w:p>
    <w:p w14:paraId="1E942576" w14:textId="77777777" w:rsidR="004E3790" w:rsidRPr="00F81B75" w:rsidRDefault="004E3790" w:rsidP="004E3790">
      <w:pPr>
        <w:pStyle w:val="NormalWeb"/>
        <w:shd w:val="clear" w:color="auto" w:fill="FFFFFF"/>
        <w:rPr>
          <w:rFonts w:ascii="Arial" w:hAnsi="Arial" w:cs="Arial"/>
          <w:color w:val="171717"/>
        </w:rPr>
      </w:pPr>
      <w:r w:rsidRPr="00F81B75">
        <w:rPr>
          <w:rFonts w:ascii="Arial" w:hAnsi="Arial" w:cs="Arial"/>
          <w:color w:val="171717"/>
        </w:rPr>
        <w:t>The Domain Name System, or DNS, is responsible for translating (or resolving) a service name to an IP address. Azure DNS is a hosting service for domains and provides naming resolution using the Microsoft Azure infrastructure. Azure DNS not only supports internet-facing DNS domains, but it also supports private DNS zones.</w:t>
      </w:r>
    </w:p>
    <w:p w14:paraId="346DDF08" w14:textId="77777777" w:rsidR="004E3790" w:rsidRPr="00F81B75" w:rsidRDefault="004E3790" w:rsidP="004E3790">
      <w:pPr>
        <w:pStyle w:val="NormalWeb"/>
        <w:shd w:val="clear" w:color="auto" w:fill="FFFFFF"/>
        <w:rPr>
          <w:rFonts w:ascii="Arial" w:hAnsi="Arial" w:cs="Arial"/>
          <w:color w:val="171717"/>
        </w:rPr>
      </w:pPr>
      <w:r w:rsidRPr="00F81B75">
        <w:rPr>
          <w:rFonts w:ascii="Arial" w:hAnsi="Arial" w:cs="Arial"/>
          <w:color w:val="171717"/>
        </w:rPr>
        <w:t>Azure Private DNS provides a reliable and secure DNS service for your virtual network. Azure Private DNS manages and resolves domain names in the virtual network without the need to configure a custom DNS solution. By using private DNS zones, you can use your own custom domain name instead of the Azure-provided names during deployment. Using a custom domain name helps you tailor your virtual network architecture to best suit your organization's needs. It provides a naming resolution for virtual machines (VMs) within a virtual network and connected virtual networks. Additionally, you can configure zones names with a split-horizon view, which allows a private and a public DNS zone to share the name.</w:t>
      </w:r>
    </w:p>
    <w:p w14:paraId="76121476" w14:textId="77777777" w:rsidR="004E3790" w:rsidRPr="00F81B75" w:rsidRDefault="004E3790" w:rsidP="004E3790">
      <w:pPr>
        <w:pStyle w:val="NormalWeb"/>
        <w:shd w:val="clear" w:color="auto" w:fill="FFFFFF"/>
        <w:rPr>
          <w:rFonts w:ascii="Arial" w:hAnsi="Arial" w:cs="Arial"/>
          <w:color w:val="171717"/>
        </w:rPr>
      </w:pPr>
      <w:r w:rsidRPr="00F81B75">
        <w:rPr>
          <w:rFonts w:ascii="Arial" w:hAnsi="Arial" w:cs="Arial"/>
          <w:color w:val="171717"/>
        </w:rPr>
        <w:t xml:space="preserve">To resolve the records of a private DNS zone from your virtual network, you must link the virtual network with the zone. Linked virtual networks have full access and can resolve all DNS records published in the private zone. You can also enable </w:t>
      </w:r>
      <w:proofErr w:type="spellStart"/>
      <w:r w:rsidRPr="00F81B75">
        <w:rPr>
          <w:rFonts w:ascii="Arial" w:hAnsi="Arial" w:cs="Arial"/>
          <w:color w:val="171717"/>
        </w:rPr>
        <w:t>autoregistration</w:t>
      </w:r>
      <w:proofErr w:type="spellEnd"/>
      <w:r w:rsidRPr="00F81B75">
        <w:rPr>
          <w:rFonts w:ascii="Arial" w:hAnsi="Arial" w:cs="Arial"/>
          <w:color w:val="171717"/>
        </w:rPr>
        <w:t xml:space="preserve"> on a virtual network link. When you enable </w:t>
      </w:r>
      <w:proofErr w:type="spellStart"/>
      <w:r w:rsidRPr="00F81B75">
        <w:rPr>
          <w:rFonts w:ascii="Arial" w:hAnsi="Arial" w:cs="Arial"/>
          <w:color w:val="171717"/>
        </w:rPr>
        <w:t>autoregistration</w:t>
      </w:r>
      <w:proofErr w:type="spellEnd"/>
      <w:r w:rsidRPr="00F81B75">
        <w:rPr>
          <w:rFonts w:ascii="Arial" w:hAnsi="Arial" w:cs="Arial"/>
          <w:color w:val="171717"/>
        </w:rPr>
        <w:t xml:space="preserve"> on a virtual network link, the DNS records for the virtual machines in that virtual network are registered in the private zone. When </w:t>
      </w:r>
      <w:proofErr w:type="spellStart"/>
      <w:r w:rsidRPr="00F81B75">
        <w:rPr>
          <w:rFonts w:ascii="Arial" w:hAnsi="Arial" w:cs="Arial"/>
          <w:color w:val="171717"/>
        </w:rPr>
        <w:t>autoregistration</w:t>
      </w:r>
      <w:proofErr w:type="spellEnd"/>
      <w:r w:rsidRPr="00F81B75">
        <w:rPr>
          <w:rFonts w:ascii="Arial" w:hAnsi="Arial" w:cs="Arial"/>
          <w:color w:val="171717"/>
        </w:rPr>
        <w:t xml:space="preserve"> gets enabled, Azure DNS will update the zone record whenever a virtual machine gets created, changes its' IP address, or gets deleted.</w:t>
      </w:r>
    </w:p>
    <w:p w14:paraId="2AC61E8F" w14:textId="77777777" w:rsidR="004E3790" w:rsidRPr="004E3790" w:rsidRDefault="004E3790" w:rsidP="004E3790"/>
    <w:p w14:paraId="7B02F69E" w14:textId="77777777" w:rsidR="004E3790" w:rsidRPr="004E3790" w:rsidRDefault="004E3790" w:rsidP="004E3790">
      <w:pPr>
        <w:rPr>
          <w:lang w:val="en-US"/>
        </w:rPr>
      </w:pPr>
    </w:p>
    <w:sectPr w:rsidR="004E3790" w:rsidRPr="004E3790">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8BA67" w14:textId="77777777" w:rsidR="00086CF0" w:rsidRDefault="00086CF0" w:rsidP="004E3790">
      <w:pPr>
        <w:spacing w:after="0" w:line="240" w:lineRule="auto"/>
      </w:pPr>
      <w:r>
        <w:separator/>
      </w:r>
    </w:p>
  </w:endnote>
  <w:endnote w:type="continuationSeparator" w:id="0">
    <w:p w14:paraId="78C2C667" w14:textId="77777777" w:rsidR="00086CF0" w:rsidRDefault="00086CF0" w:rsidP="004E3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8C557" w14:textId="7D52FE20" w:rsidR="004E3790" w:rsidRDefault="004E3790">
    <w:pPr>
      <w:pStyle w:val="Footer"/>
    </w:pPr>
  </w:p>
  <w:p w14:paraId="73EC047D" w14:textId="407531B6" w:rsidR="004E3790" w:rsidRDefault="004E3790">
    <w:pPr>
      <w:pStyle w:val="Footer"/>
    </w:pPr>
  </w:p>
  <w:p w14:paraId="6B00E829" w14:textId="77777777" w:rsidR="004E3790" w:rsidRDefault="004E3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17CA0" w14:textId="77777777" w:rsidR="00086CF0" w:rsidRDefault="00086CF0" w:rsidP="004E3790">
      <w:pPr>
        <w:spacing w:after="0" w:line="240" w:lineRule="auto"/>
      </w:pPr>
      <w:r>
        <w:separator/>
      </w:r>
    </w:p>
  </w:footnote>
  <w:footnote w:type="continuationSeparator" w:id="0">
    <w:p w14:paraId="736D9910" w14:textId="77777777" w:rsidR="00086CF0" w:rsidRDefault="00086CF0" w:rsidP="004E3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421C2"/>
    <w:multiLevelType w:val="multilevel"/>
    <w:tmpl w:val="AA6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67564"/>
    <w:multiLevelType w:val="multilevel"/>
    <w:tmpl w:val="AB8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90"/>
    <w:rsid w:val="00086CF0"/>
    <w:rsid w:val="004E3790"/>
    <w:rsid w:val="00C56B99"/>
    <w:rsid w:val="00D84434"/>
    <w:rsid w:val="00F3227E"/>
    <w:rsid w:val="00F81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8D96A"/>
  <w15:chartTrackingRefBased/>
  <w15:docId w15:val="{E525F01E-5D1F-4617-8ED7-3D7729C70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E3790"/>
    <w:rPr>
      <w:color w:val="0000FF"/>
      <w:u w:val="single"/>
    </w:rPr>
  </w:style>
  <w:style w:type="paragraph" w:styleId="Header">
    <w:name w:val="header"/>
    <w:basedOn w:val="Normal"/>
    <w:link w:val="HeaderChar"/>
    <w:uiPriority w:val="99"/>
    <w:unhideWhenUsed/>
    <w:rsid w:val="004E3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790"/>
  </w:style>
  <w:style w:type="paragraph" w:styleId="Footer">
    <w:name w:val="footer"/>
    <w:basedOn w:val="Normal"/>
    <w:link w:val="FooterChar"/>
    <w:uiPriority w:val="99"/>
    <w:unhideWhenUsed/>
    <w:rsid w:val="004E3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790"/>
  </w:style>
  <w:style w:type="paragraph" w:styleId="NormalWeb">
    <w:name w:val="Normal (Web)"/>
    <w:basedOn w:val="Normal"/>
    <w:uiPriority w:val="99"/>
    <w:semiHidden/>
    <w:unhideWhenUsed/>
    <w:rsid w:val="004E379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138872">
      <w:bodyDiv w:val="1"/>
      <w:marLeft w:val="0"/>
      <w:marRight w:val="0"/>
      <w:marTop w:val="0"/>
      <w:marBottom w:val="0"/>
      <w:divBdr>
        <w:top w:val="none" w:sz="0" w:space="0" w:color="auto"/>
        <w:left w:val="none" w:sz="0" w:space="0" w:color="auto"/>
        <w:bottom w:val="none" w:sz="0" w:space="0" w:color="auto"/>
        <w:right w:val="none" w:sz="0" w:space="0" w:color="auto"/>
      </w:divBdr>
    </w:div>
    <w:div w:id="707294447">
      <w:bodyDiv w:val="1"/>
      <w:marLeft w:val="0"/>
      <w:marRight w:val="0"/>
      <w:marTop w:val="0"/>
      <w:marBottom w:val="0"/>
      <w:divBdr>
        <w:top w:val="none" w:sz="0" w:space="0" w:color="auto"/>
        <w:left w:val="none" w:sz="0" w:space="0" w:color="auto"/>
        <w:bottom w:val="none" w:sz="0" w:space="0" w:color="auto"/>
        <w:right w:val="none" w:sz="0" w:space="0" w:color="auto"/>
      </w:divBdr>
    </w:div>
    <w:div w:id="1077557562">
      <w:bodyDiv w:val="1"/>
      <w:marLeft w:val="0"/>
      <w:marRight w:val="0"/>
      <w:marTop w:val="0"/>
      <w:marBottom w:val="0"/>
      <w:divBdr>
        <w:top w:val="none" w:sz="0" w:space="0" w:color="auto"/>
        <w:left w:val="none" w:sz="0" w:space="0" w:color="auto"/>
        <w:bottom w:val="none" w:sz="0" w:space="0" w:color="auto"/>
        <w:right w:val="none" w:sz="0" w:space="0" w:color="auto"/>
      </w:divBdr>
    </w:div>
    <w:div w:id="1281106645">
      <w:bodyDiv w:val="1"/>
      <w:marLeft w:val="0"/>
      <w:marRight w:val="0"/>
      <w:marTop w:val="0"/>
      <w:marBottom w:val="0"/>
      <w:divBdr>
        <w:top w:val="none" w:sz="0" w:space="0" w:color="auto"/>
        <w:left w:val="none" w:sz="0" w:space="0" w:color="auto"/>
        <w:bottom w:val="none" w:sz="0" w:space="0" w:color="auto"/>
        <w:right w:val="none" w:sz="0" w:space="0" w:color="auto"/>
      </w:divBdr>
      <w:divsChild>
        <w:div w:id="604656186">
          <w:marLeft w:val="0"/>
          <w:marRight w:val="0"/>
          <w:marTop w:val="0"/>
          <w:marBottom w:val="0"/>
          <w:divBdr>
            <w:top w:val="none" w:sz="0" w:space="0" w:color="auto"/>
            <w:left w:val="none" w:sz="0" w:space="0" w:color="auto"/>
            <w:bottom w:val="none" w:sz="0" w:space="0" w:color="auto"/>
            <w:right w:val="none" w:sz="0" w:space="0" w:color="auto"/>
          </w:divBdr>
        </w:div>
        <w:div w:id="415592965">
          <w:marLeft w:val="0"/>
          <w:marRight w:val="0"/>
          <w:marTop w:val="0"/>
          <w:marBottom w:val="0"/>
          <w:divBdr>
            <w:top w:val="none" w:sz="0" w:space="0" w:color="auto"/>
            <w:left w:val="none" w:sz="0" w:space="0" w:color="auto"/>
            <w:bottom w:val="none" w:sz="0" w:space="0" w:color="auto"/>
            <w:right w:val="none" w:sz="0" w:space="0" w:color="auto"/>
          </w:divBdr>
        </w:div>
        <w:div w:id="1715277556">
          <w:marLeft w:val="0"/>
          <w:marRight w:val="0"/>
          <w:marTop w:val="0"/>
          <w:marBottom w:val="0"/>
          <w:divBdr>
            <w:top w:val="none" w:sz="0" w:space="0" w:color="auto"/>
            <w:left w:val="none" w:sz="0" w:space="0" w:color="auto"/>
            <w:bottom w:val="none" w:sz="0" w:space="0" w:color="auto"/>
            <w:right w:val="none" w:sz="0" w:space="0" w:color="auto"/>
          </w:divBdr>
        </w:div>
        <w:div w:id="812259414">
          <w:marLeft w:val="0"/>
          <w:marRight w:val="0"/>
          <w:marTop w:val="0"/>
          <w:marBottom w:val="0"/>
          <w:divBdr>
            <w:top w:val="none" w:sz="0" w:space="0" w:color="auto"/>
            <w:left w:val="none" w:sz="0" w:space="0" w:color="auto"/>
            <w:bottom w:val="none" w:sz="0" w:space="0" w:color="auto"/>
            <w:right w:val="none" w:sz="0" w:space="0" w:color="auto"/>
          </w:divBdr>
        </w:div>
        <w:div w:id="487021502">
          <w:marLeft w:val="0"/>
          <w:marRight w:val="0"/>
          <w:marTop w:val="0"/>
          <w:marBottom w:val="0"/>
          <w:divBdr>
            <w:top w:val="none" w:sz="0" w:space="0" w:color="auto"/>
            <w:left w:val="none" w:sz="0" w:space="0" w:color="auto"/>
            <w:bottom w:val="none" w:sz="0" w:space="0" w:color="auto"/>
            <w:right w:val="none" w:sz="0" w:space="0" w:color="auto"/>
          </w:divBdr>
        </w:div>
        <w:div w:id="449596141">
          <w:marLeft w:val="0"/>
          <w:marRight w:val="0"/>
          <w:marTop w:val="0"/>
          <w:marBottom w:val="0"/>
          <w:divBdr>
            <w:top w:val="none" w:sz="0" w:space="0" w:color="auto"/>
            <w:left w:val="none" w:sz="0" w:space="0" w:color="auto"/>
            <w:bottom w:val="none" w:sz="0" w:space="0" w:color="auto"/>
            <w:right w:val="none" w:sz="0" w:space="0" w:color="auto"/>
          </w:divBdr>
        </w:div>
        <w:div w:id="117648933">
          <w:marLeft w:val="0"/>
          <w:marRight w:val="0"/>
          <w:marTop w:val="0"/>
          <w:marBottom w:val="0"/>
          <w:divBdr>
            <w:top w:val="none" w:sz="0" w:space="0" w:color="auto"/>
            <w:left w:val="none" w:sz="0" w:space="0" w:color="auto"/>
            <w:bottom w:val="none" w:sz="0" w:space="0" w:color="auto"/>
            <w:right w:val="none" w:sz="0" w:space="0" w:color="auto"/>
          </w:divBdr>
        </w:div>
        <w:div w:id="1438406634">
          <w:marLeft w:val="0"/>
          <w:marRight w:val="0"/>
          <w:marTop w:val="0"/>
          <w:marBottom w:val="0"/>
          <w:divBdr>
            <w:top w:val="none" w:sz="0" w:space="0" w:color="auto"/>
            <w:left w:val="none" w:sz="0" w:space="0" w:color="auto"/>
            <w:bottom w:val="none" w:sz="0" w:space="0" w:color="auto"/>
            <w:right w:val="none" w:sz="0" w:space="0" w:color="auto"/>
          </w:divBdr>
        </w:div>
        <w:div w:id="1237009557">
          <w:marLeft w:val="0"/>
          <w:marRight w:val="0"/>
          <w:marTop w:val="0"/>
          <w:marBottom w:val="0"/>
          <w:divBdr>
            <w:top w:val="none" w:sz="0" w:space="0" w:color="auto"/>
            <w:left w:val="none" w:sz="0" w:space="0" w:color="auto"/>
            <w:bottom w:val="none" w:sz="0" w:space="0" w:color="auto"/>
            <w:right w:val="none" w:sz="0" w:space="0" w:color="auto"/>
          </w:divBdr>
        </w:div>
        <w:div w:id="609817187">
          <w:marLeft w:val="0"/>
          <w:marRight w:val="0"/>
          <w:marTop w:val="0"/>
          <w:marBottom w:val="0"/>
          <w:divBdr>
            <w:top w:val="none" w:sz="0" w:space="0" w:color="auto"/>
            <w:left w:val="none" w:sz="0" w:space="0" w:color="auto"/>
            <w:bottom w:val="none" w:sz="0" w:space="0" w:color="auto"/>
            <w:right w:val="none" w:sz="0" w:space="0" w:color="auto"/>
          </w:divBdr>
        </w:div>
      </w:divsChild>
    </w:div>
    <w:div w:id="1287809102">
      <w:bodyDiv w:val="1"/>
      <w:marLeft w:val="0"/>
      <w:marRight w:val="0"/>
      <w:marTop w:val="0"/>
      <w:marBottom w:val="0"/>
      <w:divBdr>
        <w:top w:val="none" w:sz="0" w:space="0" w:color="auto"/>
        <w:left w:val="none" w:sz="0" w:space="0" w:color="auto"/>
        <w:bottom w:val="none" w:sz="0" w:space="0" w:color="auto"/>
        <w:right w:val="none" w:sz="0" w:space="0" w:color="auto"/>
      </w:divBdr>
    </w:div>
    <w:div w:id="1428387357">
      <w:bodyDiv w:val="1"/>
      <w:marLeft w:val="0"/>
      <w:marRight w:val="0"/>
      <w:marTop w:val="0"/>
      <w:marBottom w:val="0"/>
      <w:divBdr>
        <w:top w:val="none" w:sz="0" w:space="0" w:color="auto"/>
        <w:left w:val="none" w:sz="0" w:space="0" w:color="auto"/>
        <w:bottom w:val="none" w:sz="0" w:space="0" w:color="auto"/>
        <w:right w:val="none" w:sz="0" w:space="0" w:color="auto"/>
      </w:divBdr>
    </w:div>
    <w:div w:id="185796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cs.microsoft.com/en-us/azure/firewall/overview"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zure.microsoft.com/en-in/services/dns/" TargetMode="External"/><Relationship Id="rId7" Type="http://schemas.openxmlformats.org/officeDocument/2006/relationships/hyperlink" Target="https://docs.microsoft.com/en-us/azure/virtual-network/virtual-networks-overview" TargetMode="External"/><Relationship Id="rId12" Type="http://schemas.openxmlformats.org/officeDocument/2006/relationships/image" Target="media/image4.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microsoft.com/en-us/azure/virtual-network/tutorial-filter-network-traffic" TargetMode="External"/><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cs.microsoft.com/en-us/azure/virtual-network/network-security-groups-overview" TargetMode="External"/><Relationship Id="rId23" Type="http://schemas.openxmlformats.org/officeDocument/2006/relationships/hyperlink" Target="https://docs.microsoft.com/en-us/azure/dns/dns-domain-delegation" TargetMode="External"/><Relationship Id="rId10" Type="http://schemas.openxmlformats.org/officeDocument/2006/relationships/hyperlink" Target="https://docs.microsoft.com/en-us/azure/virtual-network/associate-public-ip-address-v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svg"/><Relationship Id="rId22" Type="http://schemas.openxmlformats.org/officeDocument/2006/relationships/hyperlink" Target="https://docs.microsoft.com/en-us/azure/app-service/manage-custom-dns-buy-do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3</cp:revision>
  <dcterms:created xsi:type="dcterms:W3CDTF">2021-06-16T09:51:00Z</dcterms:created>
  <dcterms:modified xsi:type="dcterms:W3CDTF">2021-06-16T09:52:00Z</dcterms:modified>
</cp:coreProperties>
</file>