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1B249" w14:textId="42AFA445" w:rsidR="00CA5B26" w:rsidRDefault="00CA5B26">
      <w:pPr>
        <w:rPr>
          <w:b/>
          <w:bCs/>
          <w:sz w:val="48"/>
          <w:szCs w:val="48"/>
          <w:u w:val="single"/>
        </w:rPr>
      </w:pPr>
      <w:r w:rsidRPr="00CA5B26">
        <w:rPr>
          <w:b/>
          <w:bCs/>
          <w:sz w:val="48"/>
          <w:szCs w:val="48"/>
          <w:u w:val="single"/>
        </w:rPr>
        <w:t>Azure Backup</w:t>
      </w:r>
    </w:p>
    <w:p w14:paraId="1A509EC4" w14:textId="34FF7BA5" w:rsidR="00CA5B26" w:rsidRDefault="00CA5B26">
      <w:pPr>
        <w:rPr>
          <w:rFonts w:ascii="Segoe UI" w:hAnsi="Segoe UI" w:cs="Segoe UI"/>
          <w:color w:val="4C4C51"/>
          <w:shd w:val="clear" w:color="auto" w:fill="FFFFFF"/>
        </w:rPr>
      </w:pPr>
      <w:r>
        <w:rPr>
          <w:rFonts w:ascii="Segoe UI" w:hAnsi="Segoe UI" w:cs="Segoe UI"/>
          <w:color w:val="4C4C51"/>
          <w:shd w:val="clear" w:color="auto" w:fill="FFFFFF"/>
        </w:rPr>
        <w:t>Azure Backup, an underlying technology of Operations Management Suite, is a scalable solution that protects your application data with zero capital investment and minimal operating costs. Azure Backup can retain your data for up to 99 years to meet regulatory requirements.</w:t>
      </w:r>
    </w:p>
    <w:p w14:paraId="483747E0" w14:textId="0BCD3B8A" w:rsidR="00CA5B26" w:rsidRDefault="00CA5B26">
      <w:pPr>
        <w:rPr>
          <w:rFonts w:ascii="Segoe UI" w:hAnsi="Segoe UI" w:cs="Segoe UI"/>
          <w:color w:val="4C4C51"/>
          <w:shd w:val="clear" w:color="auto" w:fill="FFFFFF"/>
        </w:rPr>
      </w:pPr>
    </w:p>
    <w:p w14:paraId="187D68C7" w14:textId="77777777" w:rsidR="00CA5B26" w:rsidRPr="00CA5B26" w:rsidRDefault="00CA5B26" w:rsidP="00CA5B26">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rPr>
      </w:pPr>
      <w:r w:rsidRPr="00CA5B26">
        <w:rPr>
          <w:rFonts w:ascii="Segoe UI" w:eastAsia="Times New Roman" w:hAnsi="Segoe UI" w:cs="Segoe UI"/>
          <w:b/>
          <w:bCs/>
          <w:color w:val="171717"/>
          <w:sz w:val="36"/>
          <w:szCs w:val="36"/>
        </w:rPr>
        <w:t>What can I back up?</w:t>
      </w:r>
    </w:p>
    <w:p w14:paraId="1E2955A3" w14:textId="77777777" w:rsidR="00CA5B26" w:rsidRPr="00CA5B26" w:rsidRDefault="00CA5B26" w:rsidP="00CA5B26">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CA5B26">
        <w:rPr>
          <w:rFonts w:ascii="Segoe UI" w:eastAsia="Times New Roman" w:hAnsi="Segoe UI" w:cs="Segoe UI"/>
          <w:b/>
          <w:bCs/>
          <w:color w:val="171717"/>
          <w:sz w:val="24"/>
          <w:szCs w:val="24"/>
        </w:rPr>
        <w:t>On-premises</w:t>
      </w:r>
      <w:r w:rsidRPr="00CA5B26">
        <w:rPr>
          <w:rFonts w:ascii="Segoe UI" w:eastAsia="Times New Roman" w:hAnsi="Segoe UI" w:cs="Segoe UI"/>
          <w:color w:val="171717"/>
          <w:sz w:val="24"/>
          <w:szCs w:val="24"/>
        </w:rPr>
        <w:t> - Back up files, folders, system state using the </w:t>
      </w:r>
      <w:hyperlink r:id="rId5" w:history="1">
        <w:r w:rsidRPr="00CA5B26">
          <w:rPr>
            <w:rFonts w:ascii="Segoe UI" w:eastAsia="Times New Roman" w:hAnsi="Segoe UI" w:cs="Segoe UI"/>
            <w:color w:val="0000FF"/>
            <w:sz w:val="24"/>
            <w:szCs w:val="24"/>
            <w:u w:val="single"/>
          </w:rPr>
          <w:t>Microsoft Azure Recovery Services (MARS) agent</w:t>
        </w:r>
      </w:hyperlink>
      <w:r w:rsidRPr="00CA5B26">
        <w:rPr>
          <w:rFonts w:ascii="Segoe UI" w:eastAsia="Times New Roman" w:hAnsi="Segoe UI" w:cs="Segoe UI"/>
          <w:color w:val="171717"/>
          <w:sz w:val="24"/>
          <w:szCs w:val="24"/>
        </w:rPr>
        <w:t>. Or use the DPM or Azure Backup Server (MABS) agent to protect on-premises VMs (</w:t>
      </w:r>
      <w:hyperlink r:id="rId6" w:history="1">
        <w:r w:rsidRPr="00CA5B26">
          <w:rPr>
            <w:rFonts w:ascii="Segoe UI" w:eastAsia="Times New Roman" w:hAnsi="Segoe UI" w:cs="Segoe UI"/>
            <w:color w:val="0000FF"/>
            <w:sz w:val="24"/>
            <w:szCs w:val="24"/>
            <w:u w:val="single"/>
          </w:rPr>
          <w:t>Hyper-V</w:t>
        </w:r>
      </w:hyperlink>
      <w:r w:rsidRPr="00CA5B26">
        <w:rPr>
          <w:rFonts w:ascii="Segoe UI" w:eastAsia="Times New Roman" w:hAnsi="Segoe UI" w:cs="Segoe UI"/>
          <w:color w:val="171717"/>
          <w:sz w:val="24"/>
          <w:szCs w:val="24"/>
        </w:rPr>
        <w:t> and </w:t>
      </w:r>
      <w:hyperlink r:id="rId7" w:history="1">
        <w:r w:rsidRPr="00CA5B26">
          <w:rPr>
            <w:rFonts w:ascii="Segoe UI" w:eastAsia="Times New Roman" w:hAnsi="Segoe UI" w:cs="Segoe UI"/>
            <w:color w:val="0000FF"/>
            <w:sz w:val="24"/>
            <w:szCs w:val="24"/>
            <w:u w:val="single"/>
          </w:rPr>
          <w:t>VMware</w:t>
        </w:r>
      </w:hyperlink>
      <w:r w:rsidRPr="00CA5B26">
        <w:rPr>
          <w:rFonts w:ascii="Segoe UI" w:eastAsia="Times New Roman" w:hAnsi="Segoe UI" w:cs="Segoe UI"/>
          <w:color w:val="171717"/>
          <w:sz w:val="24"/>
          <w:szCs w:val="24"/>
        </w:rPr>
        <w:t>) and other </w:t>
      </w:r>
      <w:hyperlink r:id="rId8" w:history="1">
        <w:r w:rsidRPr="00CA5B26">
          <w:rPr>
            <w:rFonts w:ascii="Segoe UI" w:eastAsia="Times New Roman" w:hAnsi="Segoe UI" w:cs="Segoe UI"/>
            <w:color w:val="0000FF"/>
            <w:sz w:val="24"/>
            <w:szCs w:val="24"/>
            <w:u w:val="single"/>
          </w:rPr>
          <w:t>on-premises workloads</w:t>
        </w:r>
      </w:hyperlink>
    </w:p>
    <w:p w14:paraId="32C722A9" w14:textId="77777777" w:rsidR="00CA5B26" w:rsidRPr="00CA5B26" w:rsidRDefault="00CA5B26" w:rsidP="00CA5B26">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CA5B26">
        <w:rPr>
          <w:rFonts w:ascii="Segoe UI" w:eastAsia="Times New Roman" w:hAnsi="Segoe UI" w:cs="Segoe UI"/>
          <w:b/>
          <w:bCs/>
          <w:color w:val="171717"/>
          <w:sz w:val="24"/>
          <w:szCs w:val="24"/>
        </w:rPr>
        <w:t>Azure VMs</w:t>
      </w:r>
      <w:r w:rsidRPr="00CA5B26">
        <w:rPr>
          <w:rFonts w:ascii="Segoe UI" w:eastAsia="Times New Roman" w:hAnsi="Segoe UI" w:cs="Segoe UI"/>
          <w:color w:val="171717"/>
          <w:sz w:val="24"/>
          <w:szCs w:val="24"/>
        </w:rPr>
        <w:t> - </w:t>
      </w:r>
      <w:hyperlink r:id="rId9" w:history="1">
        <w:r w:rsidRPr="00CA5B26">
          <w:rPr>
            <w:rFonts w:ascii="Segoe UI" w:eastAsia="Times New Roman" w:hAnsi="Segoe UI" w:cs="Segoe UI"/>
            <w:color w:val="0000FF"/>
            <w:sz w:val="24"/>
            <w:szCs w:val="24"/>
            <w:u w:val="single"/>
          </w:rPr>
          <w:t>Back up entire Windows/Linux VMs</w:t>
        </w:r>
      </w:hyperlink>
      <w:r w:rsidRPr="00CA5B26">
        <w:rPr>
          <w:rFonts w:ascii="Segoe UI" w:eastAsia="Times New Roman" w:hAnsi="Segoe UI" w:cs="Segoe UI"/>
          <w:color w:val="171717"/>
          <w:sz w:val="24"/>
          <w:szCs w:val="24"/>
        </w:rPr>
        <w:t> (using backup extensions) or back up files, folders, and system state using the </w:t>
      </w:r>
      <w:hyperlink r:id="rId10" w:history="1">
        <w:r w:rsidRPr="00CA5B26">
          <w:rPr>
            <w:rFonts w:ascii="Segoe UI" w:eastAsia="Times New Roman" w:hAnsi="Segoe UI" w:cs="Segoe UI"/>
            <w:color w:val="0000FF"/>
            <w:sz w:val="24"/>
            <w:szCs w:val="24"/>
            <w:u w:val="single"/>
          </w:rPr>
          <w:t>MARS agent</w:t>
        </w:r>
      </w:hyperlink>
      <w:r w:rsidRPr="00CA5B26">
        <w:rPr>
          <w:rFonts w:ascii="Segoe UI" w:eastAsia="Times New Roman" w:hAnsi="Segoe UI" w:cs="Segoe UI"/>
          <w:color w:val="171717"/>
          <w:sz w:val="24"/>
          <w:szCs w:val="24"/>
        </w:rPr>
        <w:t>.</w:t>
      </w:r>
    </w:p>
    <w:p w14:paraId="1C897C12" w14:textId="77777777" w:rsidR="00CA5B26" w:rsidRPr="00CA5B26" w:rsidRDefault="00CA5B26" w:rsidP="00CA5B26">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CA5B26">
        <w:rPr>
          <w:rFonts w:ascii="Segoe UI" w:eastAsia="Times New Roman" w:hAnsi="Segoe UI" w:cs="Segoe UI"/>
          <w:b/>
          <w:bCs/>
          <w:color w:val="171717"/>
          <w:sz w:val="24"/>
          <w:szCs w:val="24"/>
        </w:rPr>
        <w:t>Azure Managed Disks</w:t>
      </w:r>
      <w:r w:rsidRPr="00CA5B26">
        <w:rPr>
          <w:rFonts w:ascii="Segoe UI" w:eastAsia="Times New Roman" w:hAnsi="Segoe UI" w:cs="Segoe UI"/>
          <w:color w:val="171717"/>
          <w:sz w:val="24"/>
          <w:szCs w:val="24"/>
        </w:rPr>
        <w:t> - </w:t>
      </w:r>
      <w:hyperlink r:id="rId11" w:history="1">
        <w:r w:rsidRPr="00CA5B26">
          <w:rPr>
            <w:rFonts w:ascii="Segoe UI" w:eastAsia="Times New Roman" w:hAnsi="Segoe UI" w:cs="Segoe UI"/>
            <w:color w:val="0000FF"/>
            <w:sz w:val="24"/>
            <w:szCs w:val="24"/>
            <w:u w:val="single"/>
          </w:rPr>
          <w:t>Back up Azure Managed Disks</w:t>
        </w:r>
      </w:hyperlink>
    </w:p>
    <w:p w14:paraId="61698DBD" w14:textId="77777777" w:rsidR="00CA5B26" w:rsidRPr="00CA5B26" w:rsidRDefault="00CA5B26" w:rsidP="00CA5B26">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CA5B26">
        <w:rPr>
          <w:rFonts w:ascii="Segoe UI" w:eastAsia="Times New Roman" w:hAnsi="Segoe UI" w:cs="Segoe UI"/>
          <w:b/>
          <w:bCs/>
          <w:color w:val="171717"/>
          <w:sz w:val="24"/>
          <w:szCs w:val="24"/>
        </w:rPr>
        <w:t>Azure Files shares</w:t>
      </w:r>
      <w:r w:rsidRPr="00CA5B26">
        <w:rPr>
          <w:rFonts w:ascii="Segoe UI" w:eastAsia="Times New Roman" w:hAnsi="Segoe UI" w:cs="Segoe UI"/>
          <w:color w:val="171717"/>
          <w:sz w:val="24"/>
          <w:szCs w:val="24"/>
        </w:rPr>
        <w:t> - </w:t>
      </w:r>
      <w:hyperlink r:id="rId12" w:history="1">
        <w:r w:rsidRPr="00CA5B26">
          <w:rPr>
            <w:rFonts w:ascii="Segoe UI" w:eastAsia="Times New Roman" w:hAnsi="Segoe UI" w:cs="Segoe UI"/>
            <w:color w:val="0000FF"/>
            <w:sz w:val="24"/>
            <w:szCs w:val="24"/>
            <w:u w:val="single"/>
          </w:rPr>
          <w:t>Back up Azure File shares to a storage account</w:t>
        </w:r>
      </w:hyperlink>
    </w:p>
    <w:p w14:paraId="296F6547" w14:textId="77777777" w:rsidR="00CA5B26" w:rsidRPr="00CA5B26" w:rsidRDefault="00CA5B26" w:rsidP="00CA5B26">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CA5B26">
        <w:rPr>
          <w:rFonts w:ascii="Segoe UI" w:eastAsia="Times New Roman" w:hAnsi="Segoe UI" w:cs="Segoe UI"/>
          <w:b/>
          <w:bCs/>
          <w:color w:val="171717"/>
          <w:sz w:val="24"/>
          <w:szCs w:val="24"/>
        </w:rPr>
        <w:t>SQL Server in Azure VMs</w:t>
      </w:r>
      <w:r w:rsidRPr="00CA5B26">
        <w:rPr>
          <w:rFonts w:ascii="Segoe UI" w:eastAsia="Times New Roman" w:hAnsi="Segoe UI" w:cs="Segoe UI"/>
          <w:color w:val="171717"/>
          <w:sz w:val="24"/>
          <w:szCs w:val="24"/>
        </w:rPr>
        <w:t> - </w:t>
      </w:r>
      <w:hyperlink r:id="rId13" w:history="1">
        <w:r w:rsidRPr="00CA5B26">
          <w:rPr>
            <w:rFonts w:ascii="Segoe UI" w:eastAsia="Times New Roman" w:hAnsi="Segoe UI" w:cs="Segoe UI"/>
            <w:color w:val="0000FF"/>
            <w:sz w:val="24"/>
            <w:szCs w:val="24"/>
            <w:u w:val="single"/>
          </w:rPr>
          <w:t>Back up SQL Server databases running on Azure VMs</w:t>
        </w:r>
      </w:hyperlink>
    </w:p>
    <w:p w14:paraId="318D1190" w14:textId="77777777" w:rsidR="00CA5B26" w:rsidRPr="00CA5B26" w:rsidRDefault="00CA5B26" w:rsidP="00CA5B26">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CA5B26">
        <w:rPr>
          <w:rFonts w:ascii="Segoe UI" w:eastAsia="Times New Roman" w:hAnsi="Segoe UI" w:cs="Segoe UI"/>
          <w:b/>
          <w:bCs/>
          <w:color w:val="171717"/>
          <w:sz w:val="24"/>
          <w:szCs w:val="24"/>
        </w:rPr>
        <w:t>SAP HANA databases in Azure VMs</w:t>
      </w:r>
      <w:r w:rsidRPr="00CA5B26">
        <w:rPr>
          <w:rFonts w:ascii="Segoe UI" w:eastAsia="Times New Roman" w:hAnsi="Segoe UI" w:cs="Segoe UI"/>
          <w:color w:val="171717"/>
          <w:sz w:val="24"/>
          <w:szCs w:val="24"/>
        </w:rPr>
        <w:t> - </w:t>
      </w:r>
      <w:hyperlink r:id="rId14" w:history="1">
        <w:r w:rsidRPr="00CA5B26">
          <w:rPr>
            <w:rFonts w:ascii="Segoe UI" w:eastAsia="Times New Roman" w:hAnsi="Segoe UI" w:cs="Segoe UI"/>
            <w:color w:val="0000FF"/>
            <w:sz w:val="24"/>
            <w:szCs w:val="24"/>
            <w:u w:val="single"/>
          </w:rPr>
          <w:t>Backup SAP HANA databases running on Azure VMs</w:t>
        </w:r>
      </w:hyperlink>
    </w:p>
    <w:p w14:paraId="0BE780B5" w14:textId="77777777" w:rsidR="00CA5B26" w:rsidRPr="00CA5B26" w:rsidRDefault="00CA5B26" w:rsidP="00CA5B26">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CA5B26">
        <w:rPr>
          <w:rFonts w:ascii="Segoe UI" w:eastAsia="Times New Roman" w:hAnsi="Segoe UI" w:cs="Segoe UI"/>
          <w:b/>
          <w:bCs/>
          <w:color w:val="171717"/>
          <w:sz w:val="24"/>
          <w:szCs w:val="24"/>
        </w:rPr>
        <w:t>Azure Database for PostgreSQL servers (preview)</w:t>
      </w:r>
      <w:r w:rsidRPr="00CA5B26">
        <w:rPr>
          <w:rFonts w:ascii="Segoe UI" w:eastAsia="Times New Roman" w:hAnsi="Segoe UI" w:cs="Segoe UI"/>
          <w:color w:val="171717"/>
          <w:sz w:val="24"/>
          <w:szCs w:val="24"/>
        </w:rPr>
        <w:t> - </w:t>
      </w:r>
      <w:hyperlink r:id="rId15" w:history="1">
        <w:r w:rsidRPr="00CA5B26">
          <w:rPr>
            <w:rFonts w:ascii="Segoe UI" w:eastAsia="Times New Roman" w:hAnsi="Segoe UI" w:cs="Segoe UI"/>
            <w:color w:val="0000FF"/>
            <w:sz w:val="24"/>
            <w:szCs w:val="24"/>
            <w:u w:val="single"/>
          </w:rPr>
          <w:t>Back up Azure PostgreSQL databases and retain the backups for up to 10 years</w:t>
        </w:r>
      </w:hyperlink>
    </w:p>
    <w:p w14:paraId="4B41467E" w14:textId="77777777" w:rsidR="00CA5B26" w:rsidRPr="00CA5B26" w:rsidRDefault="00CA5B26" w:rsidP="00CA5B26">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CA5B26">
        <w:rPr>
          <w:rFonts w:ascii="Segoe UI" w:eastAsia="Times New Roman" w:hAnsi="Segoe UI" w:cs="Segoe UI"/>
          <w:b/>
          <w:bCs/>
          <w:color w:val="171717"/>
          <w:sz w:val="24"/>
          <w:szCs w:val="24"/>
        </w:rPr>
        <w:t>Azure Blobs</w:t>
      </w:r>
      <w:r w:rsidRPr="00CA5B26">
        <w:rPr>
          <w:rFonts w:ascii="Segoe UI" w:eastAsia="Times New Roman" w:hAnsi="Segoe UI" w:cs="Segoe UI"/>
          <w:color w:val="171717"/>
          <w:sz w:val="24"/>
          <w:szCs w:val="24"/>
        </w:rPr>
        <w:t> - </w:t>
      </w:r>
      <w:hyperlink r:id="rId16" w:history="1">
        <w:r w:rsidRPr="00CA5B26">
          <w:rPr>
            <w:rFonts w:ascii="Segoe UI" w:eastAsia="Times New Roman" w:hAnsi="Segoe UI" w:cs="Segoe UI"/>
            <w:color w:val="0000FF"/>
            <w:sz w:val="24"/>
            <w:szCs w:val="24"/>
            <w:u w:val="single"/>
          </w:rPr>
          <w:t>Overview of operational backup for Azure Blobs</w:t>
        </w:r>
      </w:hyperlink>
    </w:p>
    <w:p w14:paraId="5B71C478" w14:textId="4909D26D" w:rsidR="00CA5B26" w:rsidRDefault="00CA5B26">
      <w:pPr>
        <w:rPr>
          <w:b/>
          <w:bCs/>
          <w:sz w:val="48"/>
          <w:szCs w:val="48"/>
          <w:u w:val="single"/>
        </w:rPr>
      </w:pPr>
    </w:p>
    <w:p w14:paraId="18DA7D69" w14:textId="6F91308F" w:rsidR="00CA5B26" w:rsidRDefault="00CA5B26">
      <w:pPr>
        <w:rPr>
          <w:b/>
          <w:bCs/>
          <w:sz w:val="48"/>
          <w:szCs w:val="48"/>
          <w:u w:val="single"/>
        </w:rPr>
      </w:pPr>
      <w:r>
        <w:rPr>
          <w:noProof/>
        </w:rPr>
        <w:lastRenderedPageBreak/>
        <w:drawing>
          <wp:inline distT="0" distB="0" distL="0" distR="0" wp14:anchorId="2CA19AFB" wp14:editId="3D40873E">
            <wp:extent cx="5943600" cy="26657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665730"/>
                    </a:xfrm>
                    <a:prstGeom prst="rect">
                      <a:avLst/>
                    </a:prstGeom>
                  </pic:spPr>
                </pic:pic>
              </a:graphicData>
            </a:graphic>
          </wp:inline>
        </w:drawing>
      </w:r>
    </w:p>
    <w:p w14:paraId="3000D264" w14:textId="20BFE903" w:rsidR="00CA5B26" w:rsidRDefault="00CA5B26">
      <w:pPr>
        <w:rPr>
          <w:b/>
          <w:bCs/>
          <w:sz w:val="48"/>
          <w:szCs w:val="48"/>
          <w:u w:val="single"/>
        </w:rPr>
      </w:pPr>
    </w:p>
    <w:p w14:paraId="7D5AE989" w14:textId="70F5E8C4" w:rsidR="00CA5B26" w:rsidRDefault="00CA5B26">
      <w:pPr>
        <w:rPr>
          <w:b/>
          <w:bCs/>
          <w:sz w:val="48"/>
          <w:szCs w:val="48"/>
          <w:u w:val="single"/>
        </w:rPr>
      </w:pPr>
      <w:r>
        <w:rPr>
          <w:noProof/>
        </w:rPr>
        <w:drawing>
          <wp:inline distT="0" distB="0" distL="0" distR="0" wp14:anchorId="257C8202" wp14:editId="4F39A182">
            <wp:extent cx="5943600" cy="3108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08325"/>
                    </a:xfrm>
                    <a:prstGeom prst="rect">
                      <a:avLst/>
                    </a:prstGeom>
                  </pic:spPr>
                </pic:pic>
              </a:graphicData>
            </a:graphic>
          </wp:inline>
        </w:drawing>
      </w:r>
    </w:p>
    <w:p w14:paraId="24EFA0AA" w14:textId="44176BAC" w:rsidR="00CA5B26" w:rsidRDefault="00CA5B26">
      <w:pPr>
        <w:rPr>
          <w:b/>
          <w:bCs/>
          <w:sz w:val="48"/>
          <w:szCs w:val="48"/>
          <w:u w:val="single"/>
        </w:rPr>
      </w:pPr>
    </w:p>
    <w:p w14:paraId="612953E7" w14:textId="77777777" w:rsidR="00CA5B26" w:rsidRDefault="00CA5B26" w:rsidP="00CA5B26">
      <w:pPr>
        <w:pStyle w:val="NormalWeb"/>
        <w:shd w:val="clear" w:color="auto" w:fill="FFFFFF"/>
        <w:rPr>
          <w:rFonts w:ascii="Segoe UI" w:hAnsi="Segoe UI" w:cs="Segoe UI"/>
          <w:color w:val="171717"/>
        </w:rPr>
      </w:pPr>
      <w:r>
        <w:rPr>
          <w:rFonts w:ascii="Segoe UI" w:hAnsi="Segoe UI" w:cs="Segoe UI"/>
          <w:color w:val="171717"/>
        </w:rPr>
        <w:t xml:space="preserve">A Recovery Services vault is a storage entity in Azure that houses data. The data is typically copies of data, or configuration information for virtual machines (VMs), workloads, servers, or workstations. You can use Recovery Services vaults to hold backup data for various Azure services such as IaaS VMs (Linux or Windows) and Azure SQL databases. Recovery Services vaults support System Center DPM, Windows Server, Azure </w:t>
      </w:r>
      <w:r>
        <w:rPr>
          <w:rFonts w:ascii="Segoe UI" w:hAnsi="Segoe UI" w:cs="Segoe UI"/>
          <w:color w:val="171717"/>
        </w:rPr>
        <w:lastRenderedPageBreak/>
        <w:t>Backup Server, and more. Recovery Services vaults make it easy to organize your backup data, while minimizing management overhead. Recovery Services vaults are based on the Azure Resource Manager model of Azure, which provides features such as:</w:t>
      </w:r>
    </w:p>
    <w:p w14:paraId="0984A7FA" w14:textId="77777777" w:rsidR="00CA5B26" w:rsidRDefault="00CA5B26" w:rsidP="00CA5B26">
      <w:pPr>
        <w:pStyle w:val="NormalWeb"/>
        <w:numPr>
          <w:ilvl w:val="0"/>
          <w:numId w:val="2"/>
        </w:numPr>
        <w:shd w:val="clear" w:color="auto" w:fill="FFFFFF"/>
        <w:ind w:left="1290"/>
        <w:rPr>
          <w:rFonts w:ascii="Segoe UI" w:hAnsi="Segoe UI" w:cs="Segoe UI"/>
          <w:color w:val="171717"/>
        </w:rPr>
      </w:pPr>
      <w:r>
        <w:rPr>
          <w:rStyle w:val="Strong"/>
          <w:rFonts w:ascii="Segoe UI" w:hAnsi="Segoe UI" w:cs="Segoe UI"/>
          <w:color w:val="171717"/>
        </w:rPr>
        <w:t>Enhanced capabilities to help secure backup data</w:t>
      </w:r>
      <w:r>
        <w:rPr>
          <w:rFonts w:ascii="Segoe UI" w:hAnsi="Segoe UI" w:cs="Segoe UI"/>
          <w:color w:val="171717"/>
        </w:rPr>
        <w:t>: With Recovery Services vaults, Azure Backup provides security capabilities to protect cloud backups. The security features ensure you can secure your backups, and safely recover data, even if production and backup servers are compromised. </w:t>
      </w:r>
      <w:hyperlink r:id="rId19" w:history="1">
        <w:r>
          <w:rPr>
            <w:rStyle w:val="Hyperlink"/>
            <w:rFonts w:ascii="Segoe UI" w:hAnsi="Segoe UI" w:cs="Segoe UI"/>
          </w:rPr>
          <w:t>Learn more</w:t>
        </w:r>
      </w:hyperlink>
    </w:p>
    <w:p w14:paraId="412CDA3E" w14:textId="77777777" w:rsidR="00CA5B26" w:rsidRDefault="00CA5B26" w:rsidP="00CA5B26">
      <w:pPr>
        <w:pStyle w:val="NormalWeb"/>
        <w:numPr>
          <w:ilvl w:val="0"/>
          <w:numId w:val="2"/>
        </w:numPr>
        <w:shd w:val="clear" w:color="auto" w:fill="FFFFFF"/>
        <w:ind w:left="1290"/>
        <w:rPr>
          <w:rFonts w:ascii="Segoe UI" w:hAnsi="Segoe UI" w:cs="Segoe UI"/>
          <w:color w:val="171717"/>
        </w:rPr>
      </w:pPr>
      <w:r>
        <w:rPr>
          <w:rStyle w:val="Strong"/>
          <w:rFonts w:ascii="Segoe UI" w:hAnsi="Segoe UI" w:cs="Segoe UI"/>
          <w:color w:val="171717"/>
        </w:rPr>
        <w:t>Central monitoring for your hybrid IT environment</w:t>
      </w:r>
      <w:r>
        <w:rPr>
          <w:rFonts w:ascii="Segoe UI" w:hAnsi="Segoe UI" w:cs="Segoe UI"/>
          <w:color w:val="171717"/>
        </w:rPr>
        <w:t>: With Recovery Services vaults, you can monitor not only your </w:t>
      </w:r>
      <w:hyperlink r:id="rId20" w:history="1">
        <w:r>
          <w:rPr>
            <w:rStyle w:val="Hyperlink"/>
            <w:rFonts w:ascii="Segoe UI" w:hAnsi="Segoe UI" w:cs="Segoe UI"/>
          </w:rPr>
          <w:t>Azure IaaS VMs</w:t>
        </w:r>
      </w:hyperlink>
      <w:r>
        <w:rPr>
          <w:rFonts w:ascii="Segoe UI" w:hAnsi="Segoe UI" w:cs="Segoe UI"/>
          <w:color w:val="171717"/>
        </w:rPr>
        <w:t> but also your </w:t>
      </w:r>
      <w:hyperlink r:id="rId21" w:anchor="manage-backup-items" w:history="1">
        <w:r>
          <w:rPr>
            <w:rStyle w:val="Hyperlink"/>
            <w:rFonts w:ascii="Segoe UI" w:hAnsi="Segoe UI" w:cs="Segoe UI"/>
          </w:rPr>
          <w:t>on-premises assets</w:t>
        </w:r>
      </w:hyperlink>
      <w:r>
        <w:rPr>
          <w:rFonts w:ascii="Segoe UI" w:hAnsi="Segoe UI" w:cs="Segoe UI"/>
          <w:color w:val="171717"/>
        </w:rPr>
        <w:t> from a central portal. </w:t>
      </w:r>
      <w:hyperlink r:id="rId22" w:history="1">
        <w:r>
          <w:rPr>
            <w:rStyle w:val="Hyperlink"/>
            <w:rFonts w:ascii="Segoe UI" w:hAnsi="Segoe UI" w:cs="Segoe UI"/>
          </w:rPr>
          <w:t>Learn more</w:t>
        </w:r>
      </w:hyperlink>
    </w:p>
    <w:p w14:paraId="70BD4DBE" w14:textId="77777777" w:rsidR="00CA5B26" w:rsidRDefault="00CA5B26" w:rsidP="00CA5B26">
      <w:pPr>
        <w:pStyle w:val="NormalWeb"/>
        <w:numPr>
          <w:ilvl w:val="0"/>
          <w:numId w:val="2"/>
        </w:numPr>
        <w:shd w:val="clear" w:color="auto" w:fill="FFFFFF"/>
        <w:ind w:left="1290"/>
        <w:rPr>
          <w:rFonts w:ascii="Segoe UI" w:hAnsi="Segoe UI" w:cs="Segoe UI"/>
          <w:color w:val="171717"/>
        </w:rPr>
      </w:pPr>
      <w:r>
        <w:rPr>
          <w:rStyle w:val="Strong"/>
          <w:rFonts w:ascii="Segoe UI" w:hAnsi="Segoe UI" w:cs="Segoe UI"/>
          <w:color w:val="171717"/>
        </w:rPr>
        <w:t>Azure role-based access control (Azure RBAC)</w:t>
      </w:r>
      <w:r>
        <w:rPr>
          <w:rFonts w:ascii="Segoe UI" w:hAnsi="Segoe UI" w:cs="Segoe UI"/>
          <w:color w:val="171717"/>
        </w:rPr>
        <w:t>: Azure RBAC provides fine-grained access management control in Azure. </w:t>
      </w:r>
      <w:hyperlink r:id="rId23" w:history="1">
        <w:r>
          <w:rPr>
            <w:rStyle w:val="Hyperlink"/>
            <w:rFonts w:ascii="Segoe UI" w:hAnsi="Segoe UI" w:cs="Segoe UI"/>
          </w:rPr>
          <w:t>Azure provides various built-in roles</w:t>
        </w:r>
      </w:hyperlink>
      <w:r>
        <w:rPr>
          <w:rFonts w:ascii="Segoe UI" w:hAnsi="Segoe UI" w:cs="Segoe UI"/>
          <w:color w:val="171717"/>
        </w:rPr>
        <w:t>, and Azure Backup has three </w:t>
      </w:r>
      <w:hyperlink r:id="rId24" w:history="1">
        <w:r>
          <w:rPr>
            <w:rStyle w:val="Hyperlink"/>
            <w:rFonts w:ascii="Segoe UI" w:hAnsi="Segoe UI" w:cs="Segoe UI"/>
          </w:rPr>
          <w:t>built-in roles to manage recovery points</w:t>
        </w:r>
      </w:hyperlink>
      <w:r>
        <w:rPr>
          <w:rFonts w:ascii="Segoe UI" w:hAnsi="Segoe UI" w:cs="Segoe UI"/>
          <w:color w:val="171717"/>
        </w:rPr>
        <w:t>. Recovery Services vaults are compatible with Azure RBAC, which restricts backup and restore access to the defined set of user roles. </w:t>
      </w:r>
      <w:hyperlink r:id="rId25" w:history="1">
        <w:r>
          <w:rPr>
            <w:rStyle w:val="Hyperlink"/>
            <w:rFonts w:ascii="Segoe UI" w:hAnsi="Segoe UI" w:cs="Segoe UI"/>
          </w:rPr>
          <w:t>Learn more</w:t>
        </w:r>
      </w:hyperlink>
    </w:p>
    <w:p w14:paraId="295C6E55" w14:textId="77777777" w:rsidR="00CA5B26" w:rsidRDefault="00CA5B26" w:rsidP="00CA5B26">
      <w:pPr>
        <w:pStyle w:val="NormalWeb"/>
        <w:numPr>
          <w:ilvl w:val="0"/>
          <w:numId w:val="2"/>
        </w:numPr>
        <w:shd w:val="clear" w:color="auto" w:fill="FFFFFF"/>
        <w:ind w:left="1290"/>
        <w:rPr>
          <w:rFonts w:ascii="Segoe UI" w:hAnsi="Segoe UI" w:cs="Segoe UI"/>
          <w:color w:val="171717"/>
        </w:rPr>
      </w:pPr>
      <w:r>
        <w:rPr>
          <w:rStyle w:val="Strong"/>
          <w:rFonts w:ascii="Segoe UI" w:hAnsi="Segoe UI" w:cs="Segoe UI"/>
          <w:color w:val="171717"/>
        </w:rPr>
        <w:t>Soft Delete</w:t>
      </w:r>
      <w:r>
        <w:rPr>
          <w:rFonts w:ascii="Segoe UI" w:hAnsi="Segoe UI" w:cs="Segoe UI"/>
          <w:color w:val="171717"/>
        </w:rPr>
        <w:t>: With soft delete, even if a malicious actor deletes a backup (or backup data is accidentally deleted), the backup data is retained for 14 additional days, allowing the recovery of that backup item with no data loss. The additional 14 days of retention for backup data in the "soft delete" state don't incur any cost to you. </w:t>
      </w:r>
      <w:hyperlink r:id="rId26" w:history="1">
        <w:r>
          <w:rPr>
            <w:rStyle w:val="Hyperlink"/>
            <w:rFonts w:ascii="Segoe UI" w:hAnsi="Segoe UI" w:cs="Segoe UI"/>
          </w:rPr>
          <w:t>Learn more</w:t>
        </w:r>
      </w:hyperlink>
      <w:r>
        <w:rPr>
          <w:rFonts w:ascii="Segoe UI" w:hAnsi="Segoe UI" w:cs="Segoe UI"/>
          <w:color w:val="171717"/>
        </w:rPr>
        <w:t>.</w:t>
      </w:r>
    </w:p>
    <w:p w14:paraId="5A01738A" w14:textId="77777777" w:rsidR="00CA5B26" w:rsidRDefault="00CA5B26" w:rsidP="00CA5B26">
      <w:pPr>
        <w:pStyle w:val="NormalWeb"/>
        <w:numPr>
          <w:ilvl w:val="0"/>
          <w:numId w:val="2"/>
        </w:numPr>
        <w:shd w:val="clear" w:color="auto" w:fill="FFFFFF"/>
        <w:ind w:left="1290"/>
        <w:rPr>
          <w:rFonts w:ascii="Segoe UI" w:hAnsi="Segoe UI" w:cs="Segoe UI"/>
          <w:color w:val="171717"/>
        </w:rPr>
      </w:pPr>
      <w:r>
        <w:rPr>
          <w:rStyle w:val="Strong"/>
          <w:rFonts w:ascii="Segoe UI" w:hAnsi="Segoe UI" w:cs="Segoe UI"/>
          <w:color w:val="171717"/>
        </w:rPr>
        <w:t>Cross Region Restore</w:t>
      </w:r>
      <w:r>
        <w:rPr>
          <w:rFonts w:ascii="Segoe UI" w:hAnsi="Segoe UI" w:cs="Segoe UI"/>
          <w:color w:val="171717"/>
        </w:rPr>
        <w:t>: Cross Region Restore (CRR) allows you to restore Azure VMs in a secondary region, which is an Azure paired region. By enabling this feature at the </w:t>
      </w:r>
      <w:hyperlink r:id="rId27" w:anchor="set-cross-region-restore" w:history="1">
        <w:r>
          <w:rPr>
            <w:rStyle w:val="Hyperlink"/>
            <w:rFonts w:ascii="Segoe UI" w:hAnsi="Segoe UI" w:cs="Segoe UI"/>
          </w:rPr>
          <w:t>vault level</w:t>
        </w:r>
      </w:hyperlink>
      <w:r>
        <w:rPr>
          <w:rFonts w:ascii="Segoe UI" w:hAnsi="Segoe UI" w:cs="Segoe UI"/>
          <w:color w:val="171717"/>
        </w:rPr>
        <w:t>, you can restore the replicated data in the secondary region any time, when you choose. This enables you to restore the secondary region data for audit-compliance, and during outage scenarios, without waiting for Azure to declare a disaster (unlike the GRS settings of the vault). </w:t>
      </w:r>
      <w:hyperlink r:id="rId28" w:anchor="cross-region-restore" w:history="1">
        <w:r>
          <w:rPr>
            <w:rStyle w:val="Hyperlink"/>
            <w:rFonts w:ascii="Segoe UI" w:hAnsi="Segoe UI" w:cs="Segoe UI"/>
          </w:rPr>
          <w:t>Learn more</w:t>
        </w:r>
      </w:hyperlink>
      <w:r>
        <w:rPr>
          <w:rFonts w:ascii="Segoe UI" w:hAnsi="Segoe UI" w:cs="Segoe UI"/>
          <w:color w:val="171717"/>
        </w:rPr>
        <w:t>.</w:t>
      </w:r>
    </w:p>
    <w:p w14:paraId="4D204637" w14:textId="7E72BBD1" w:rsidR="00CA5B26" w:rsidRDefault="00CA5B26">
      <w:pPr>
        <w:rPr>
          <w:b/>
          <w:bCs/>
          <w:sz w:val="48"/>
          <w:szCs w:val="48"/>
          <w:u w:val="single"/>
        </w:rPr>
      </w:pPr>
      <w:r>
        <w:rPr>
          <w:b/>
          <w:bCs/>
          <w:sz w:val="48"/>
          <w:szCs w:val="48"/>
          <w:u w:val="single"/>
        </w:rPr>
        <w:t>For creation of Recovery services Vault follow the below article:</w:t>
      </w:r>
    </w:p>
    <w:p w14:paraId="693CDFFA" w14:textId="129C4361" w:rsidR="00CA5B26" w:rsidRDefault="00CA5B26">
      <w:hyperlink r:id="rId29" w:history="1">
        <w:r>
          <w:rPr>
            <w:rStyle w:val="Hyperlink"/>
          </w:rPr>
          <w:t>Create and configure Recovery Services vaults - Azure Backup | Microsoft Docs</w:t>
        </w:r>
      </w:hyperlink>
    </w:p>
    <w:p w14:paraId="0FD19CDC" w14:textId="777B555F" w:rsidR="00CA5B26" w:rsidRDefault="00CA5B26"/>
    <w:p w14:paraId="51871938" w14:textId="46DF4EFD" w:rsidR="00CA5B26" w:rsidRDefault="00CA5B26"/>
    <w:p w14:paraId="76B36092" w14:textId="77777777" w:rsidR="00CA5B26" w:rsidRDefault="00CA5B26"/>
    <w:p w14:paraId="7FE60AFC" w14:textId="37766AB1" w:rsidR="00CA5B26" w:rsidRDefault="00CA5B26">
      <w:pPr>
        <w:rPr>
          <w:b/>
          <w:bCs/>
          <w:sz w:val="44"/>
          <w:szCs w:val="44"/>
          <w:u w:val="single"/>
        </w:rPr>
      </w:pPr>
      <w:r w:rsidRPr="00556B6E">
        <w:rPr>
          <w:b/>
          <w:bCs/>
          <w:sz w:val="44"/>
          <w:szCs w:val="44"/>
          <w:u w:val="single"/>
        </w:rPr>
        <w:lastRenderedPageBreak/>
        <w:t>On-prem Backup</w:t>
      </w:r>
    </w:p>
    <w:p w14:paraId="54E7D7A6" w14:textId="5D48E2DB" w:rsidR="00556B6E" w:rsidRDefault="00556B6E">
      <w:pPr>
        <w:rPr>
          <w:b/>
          <w:bCs/>
          <w:sz w:val="44"/>
          <w:szCs w:val="44"/>
          <w:u w:val="single"/>
        </w:rPr>
      </w:pPr>
    </w:p>
    <w:p w14:paraId="5033C672" w14:textId="0F42D34D" w:rsidR="00556B6E" w:rsidRDefault="00556B6E">
      <w:pPr>
        <w:rPr>
          <w:b/>
          <w:bCs/>
          <w:sz w:val="44"/>
          <w:szCs w:val="44"/>
          <w:u w:val="single"/>
        </w:rPr>
      </w:pPr>
      <w:r>
        <w:rPr>
          <w:noProof/>
        </w:rPr>
        <w:drawing>
          <wp:inline distT="0" distB="0" distL="0" distR="0" wp14:anchorId="678FE4F6" wp14:editId="7D4D0842">
            <wp:extent cx="5943600" cy="30981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98165"/>
                    </a:xfrm>
                    <a:prstGeom prst="rect">
                      <a:avLst/>
                    </a:prstGeom>
                  </pic:spPr>
                </pic:pic>
              </a:graphicData>
            </a:graphic>
          </wp:inline>
        </w:drawing>
      </w:r>
    </w:p>
    <w:p w14:paraId="11B0E640" w14:textId="6C9D4670" w:rsidR="00556B6E" w:rsidRDefault="00556B6E">
      <w:pPr>
        <w:rPr>
          <w:b/>
          <w:bCs/>
          <w:sz w:val="44"/>
          <w:szCs w:val="44"/>
          <w:u w:val="single"/>
        </w:rPr>
      </w:pPr>
    </w:p>
    <w:p w14:paraId="68A42D39" w14:textId="2D4F831E" w:rsidR="00556B6E" w:rsidRDefault="00556B6E">
      <w:pPr>
        <w:rPr>
          <w:b/>
          <w:bCs/>
          <w:sz w:val="44"/>
          <w:szCs w:val="44"/>
          <w:u w:val="single"/>
        </w:rPr>
      </w:pPr>
      <w:r>
        <w:rPr>
          <w:noProof/>
        </w:rPr>
        <w:drawing>
          <wp:inline distT="0" distB="0" distL="0" distR="0" wp14:anchorId="625C7AED" wp14:editId="759697EE">
            <wp:extent cx="5943600" cy="3152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152775"/>
                    </a:xfrm>
                    <a:prstGeom prst="rect">
                      <a:avLst/>
                    </a:prstGeom>
                  </pic:spPr>
                </pic:pic>
              </a:graphicData>
            </a:graphic>
          </wp:inline>
        </w:drawing>
      </w:r>
    </w:p>
    <w:p w14:paraId="5E65E0E6" w14:textId="538099A7" w:rsidR="00556B6E" w:rsidRDefault="00556B6E">
      <w:pPr>
        <w:rPr>
          <w:b/>
          <w:bCs/>
          <w:sz w:val="44"/>
          <w:szCs w:val="44"/>
          <w:u w:val="single"/>
        </w:rPr>
      </w:pPr>
      <w:r>
        <w:rPr>
          <w:noProof/>
        </w:rPr>
        <w:lastRenderedPageBreak/>
        <w:drawing>
          <wp:inline distT="0" distB="0" distL="0" distR="0" wp14:anchorId="1D516C1E" wp14:editId="300BE5EE">
            <wp:extent cx="5943600" cy="3168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68015"/>
                    </a:xfrm>
                    <a:prstGeom prst="rect">
                      <a:avLst/>
                    </a:prstGeom>
                  </pic:spPr>
                </pic:pic>
              </a:graphicData>
            </a:graphic>
          </wp:inline>
        </w:drawing>
      </w:r>
    </w:p>
    <w:p w14:paraId="07936C5F" w14:textId="3D0C7239" w:rsidR="00556B6E" w:rsidRDefault="00255292">
      <w:pPr>
        <w:rPr>
          <w:b/>
          <w:bCs/>
          <w:sz w:val="44"/>
          <w:szCs w:val="44"/>
          <w:u w:val="single"/>
        </w:rPr>
      </w:pPr>
      <w:r>
        <w:rPr>
          <w:noProof/>
        </w:rPr>
        <w:drawing>
          <wp:inline distT="0" distB="0" distL="0" distR="0" wp14:anchorId="70FB927A" wp14:editId="3A6F709C">
            <wp:extent cx="5943600" cy="3133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133090"/>
                    </a:xfrm>
                    <a:prstGeom prst="rect">
                      <a:avLst/>
                    </a:prstGeom>
                  </pic:spPr>
                </pic:pic>
              </a:graphicData>
            </a:graphic>
          </wp:inline>
        </w:drawing>
      </w:r>
    </w:p>
    <w:p w14:paraId="2186D870" w14:textId="4D2A1176" w:rsidR="00255292" w:rsidRDefault="00255292">
      <w:pPr>
        <w:rPr>
          <w:b/>
          <w:bCs/>
          <w:sz w:val="44"/>
          <w:szCs w:val="44"/>
          <w:u w:val="single"/>
        </w:rPr>
      </w:pPr>
    </w:p>
    <w:p w14:paraId="61ECAE5D" w14:textId="0B032768" w:rsidR="00255292" w:rsidRDefault="00255292">
      <w:pPr>
        <w:rPr>
          <w:b/>
          <w:bCs/>
          <w:sz w:val="44"/>
          <w:szCs w:val="44"/>
          <w:u w:val="single"/>
        </w:rPr>
      </w:pPr>
      <w:r>
        <w:rPr>
          <w:noProof/>
        </w:rPr>
        <w:lastRenderedPageBreak/>
        <w:drawing>
          <wp:inline distT="0" distB="0" distL="0" distR="0" wp14:anchorId="7C048E79" wp14:editId="6551B7C0">
            <wp:extent cx="5943600" cy="3152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52775"/>
                    </a:xfrm>
                    <a:prstGeom prst="rect">
                      <a:avLst/>
                    </a:prstGeom>
                  </pic:spPr>
                </pic:pic>
              </a:graphicData>
            </a:graphic>
          </wp:inline>
        </w:drawing>
      </w:r>
    </w:p>
    <w:p w14:paraId="130B6E6A" w14:textId="1CB327CD" w:rsidR="00255292" w:rsidRDefault="00255292">
      <w:pPr>
        <w:rPr>
          <w:b/>
          <w:bCs/>
          <w:sz w:val="44"/>
          <w:szCs w:val="44"/>
          <w:u w:val="single"/>
        </w:rPr>
      </w:pPr>
    </w:p>
    <w:p w14:paraId="200AAB68" w14:textId="00722BB2" w:rsidR="00255292" w:rsidRDefault="00255292">
      <w:pPr>
        <w:rPr>
          <w:b/>
          <w:bCs/>
          <w:sz w:val="44"/>
          <w:szCs w:val="44"/>
          <w:u w:val="single"/>
        </w:rPr>
      </w:pPr>
      <w:r>
        <w:rPr>
          <w:noProof/>
        </w:rPr>
        <w:drawing>
          <wp:inline distT="0" distB="0" distL="0" distR="0" wp14:anchorId="28005F1E" wp14:editId="3C57695F">
            <wp:extent cx="5943600" cy="3144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144520"/>
                    </a:xfrm>
                    <a:prstGeom prst="rect">
                      <a:avLst/>
                    </a:prstGeom>
                  </pic:spPr>
                </pic:pic>
              </a:graphicData>
            </a:graphic>
          </wp:inline>
        </w:drawing>
      </w:r>
    </w:p>
    <w:p w14:paraId="3702F866" w14:textId="2877A927" w:rsidR="00255292" w:rsidRDefault="00255292">
      <w:pPr>
        <w:rPr>
          <w:b/>
          <w:bCs/>
          <w:sz w:val="44"/>
          <w:szCs w:val="44"/>
          <w:u w:val="single"/>
        </w:rPr>
      </w:pPr>
    </w:p>
    <w:p w14:paraId="11A102C8" w14:textId="141756F7" w:rsidR="00255292" w:rsidRDefault="00255292">
      <w:pPr>
        <w:rPr>
          <w:b/>
          <w:bCs/>
          <w:sz w:val="44"/>
          <w:szCs w:val="44"/>
          <w:u w:val="single"/>
        </w:rPr>
      </w:pPr>
      <w:r>
        <w:rPr>
          <w:noProof/>
        </w:rPr>
        <w:lastRenderedPageBreak/>
        <w:drawing>
          <wp:inline distT="0" distB="0" distL="0" distR="0" wp14:anchorId="25957388" wp14:editId="42856F9B">
            <wp:extent cx="5943600" cy="31229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122930"/>
                    </a:xfrm>
                    <a:prstGeom prst="rect">
                      <a:avLst/>
                    </a:prstGeom>
                  </pic:spPr>
                </pic:pic>
              </a:graphicData>
            </a:graphic>
          </wp:inline>
        </w:drawing>
      </w:r>
    </w:p>
    <w:p w14:paraId="5E700A69" w14:textId="5251E764" w:rsidR="00255292" w:rsidRDefault="00255292">
      <w:pPr>
        <w:rPr>
          <w:b/>
          <w:bCs/>
          <w:sz w:val="44"/>
          <w:szCs w:val="44"/>
          <w:u w:val="single"/>
        </w:rPr>
      </w:pPr>
    </w:p>
    <w:p w14:paraId="2B26D998" w14:textId="738C6D30" w:rsidR="00255292" w:rsidRDefault="00255292">
      <w:pPr>
        <w:rPr>
          <w:b/>
          <w:bCs/>
          <w:sz w:val="44"/>
          <w:szCs w:val="44"/>
          <w:u w:val="single"/>
        </w:rPr>
      </w:pPr>
      <w:r>
        <w:rPr>
          <w:noProof/>
        </w:rPr>
        <w:drawing>
          <wp:inline distT="0" distB="0" distL="0" distR="0" wp14:anchorId="32CFAE7A" wp14:editId="23684E31">
            <wp:extent cx="5943600" cy="31178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17850"/>
                    </a:xfrm>
                    <a:prstGeom prst="rect">
                      <a:avLst/>
                    </a:prstGeom>
                  </pic:spPr>
                </pic:pic>
              </a:graphicData>
            </a:graphic>
          </wp:inline>
        </w:drawing>
      </w:r>
    </w:p>
    <w:p w14:paraId="6D45BDE6" w14:textId="7C1A6FF3" w:rsidR="00255292" w:rsidRDefault="00255292">
      <w:pPr>
        <w:rPr>
          <w:b/>
          <w:bCs/>
          <w:sz w:val="44"/>
          <w:szCs w:val="44"/>
          <w:u w:val="single"/>
        </w:rPr>
      </w:pPr>
    </w:p>
    <w:p w14:paraId="391A7DF4" w14:textId="77777777" w:rsidR="00CA5B26" w:rsidRDefault="00CA5B26"/>
    <w:p w14:paraId="25631767" w14:textId="77777777" w:rsidR="00CA5B26" w:rsidRPr="00CA5B26" w:rsidRDefault="00CA5B26">
      <w:pPr>
        <w:rPr>
          <w:b/>
          <w:bCs/>
          <w:sz w:val="48"/>
          <w:szCs w:val="48"/>
          <w:u w:val="single"/>
        </w:rPr>
      </w:pPr>
    </w:p>
    <w:sectPr w:rsidR="00CA5B26" w:rsidRPr="00CA5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947C1"/>
    <w:multiLevelType w:val="multilevel"/>
    <w:tmpl w:val="FE74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962E5"/>
    <w:multiLevelType w:val="multilevel"/>
    <w:tmpl w:val="607A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69"/>
    <w:rsid w:val="00255292"/>
    <w:rsid w:val="00556B6E"/>
    <w:rsid w:val="00787B69"/>
    <w:rsid w:val="00B502D0"/>
    <w:rsid w:val="00CA5B26"/>
    <w:rsid w:val="00F34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7B345"/>
  <w15:chartTrackingRefBased/>
  <w15:docId w15:val="{F5731A18-7A9F-48BA-8473-BF4C09636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A5B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5B26"/>
    <w:rPr>
      <w:rFonts w:ascii="Times New Roman" w:eastAsia="Times New Roman" w:hAnsi="Times New Roman" w:cs="Times New Roman"/>
      <w:b/>
      <w:bCs/>
      <w:sz w:val="36"/>
      <w:szCs w:val="36"/>
    </w:rPr>
  </w:style>
  <w:style w:type="character" w:styleId="Strong">
    <w:name w:val="Strong"/>
    <w:basedOn w:val="DefaultParagraphFont"/>
    <w:uiPriority w:val="22"/>
    <w:qFormat/>
    <w:rsid w:val="00CA5B26"/>
    <w:rPr>
      <w:b/>
      <w:bCs/>
    </w:rPr>
  </w:style>
  <w:style w:type="character" w:styleId="Hyperlink">
    <w:name w:val="Hyperlink"/>
    <w:basedOn w:val="DefaultParagraphFont"/>
    <w:uiPriority w:val="99"/>
    <w:semiHidden/>
    <w:unhideWhenUsed/>
    <w:rsid w:val="00CA5B26"/>
    <w:rPr>
      <w:color w:val="0000FF"/>
      <w:u w:val="single"/>
    </w:rPr>
  </w:style>
  <w:style w:type="paragraph" w:styleId="NormalWeb">
    <w:name w:val="Normal (Web)"/>
    <w:basedOn w:val="Normal"/>
    <w:uiPriority w:val="99"/>
    <w:semiHidden/>
    <w:unhideWhenUsed/>
    <w:rsid w:val="00CA5B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244513">
      <w:bodyDiv w:val="1"/>
      <w:marLeft w:val="0"/>
      <w:marRight w:val="0"/>
      <w:marTop w:val="0"/>
      <w:marBottom w:val="0"/>
      <w:divBdr>
        <w:top w:val="none" w:sz="0" w:space="0" w:color="auto"/>
        <w:left w:val="none" w:sz="0" w:space="0" w:color="auto"/>
        <w:bottom w:val="none" w:sz="0" w:space="0" w:color="auto"/>
        <w:right w:val="none" w:sz="0" w:space="0" w:color="auto"/>
      </w:divBdr>
    </w:div>
    <w:div w:id="113629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backup/backup-mabs-protection-matrix" TargetMode="External"/><Relationship Id="rId13" Type="http://schemas.openxmlformats.org/officeDocument/2006/relationships/hyperlink" Target="https://docs.microsoft.com/en-us/azure/backup/backup-azure-sql-database" TargetMode="External"/><Relationship Id="rId18" Type="http://schemas.openxmlformats.org/officeDocument/2006/relationships/image" Target="media/image2.png"/><Relationship Id="rId26" Type="http://schemas.openxmlformats.org/officeDocument/2006/relationships/hyperlink" Target="https://docs.microsoft.com/en-us/azure/backup/backup-azure-security-feature-cloud"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microsoft.com/en-us/azure/backup/backup-azure-manage-windows-server" TargetMode="External"/><Relationship Id="rId34" Type="http://schemas.openxmlformats.org/officeDocument/2006/relationships/image" Target="media/image7.png"/><Relationship Id="rId7" Type="http://schemas.openxmlformats.org/officeDocument/2006/relationships/hyperlink" Target="https://docs.microsoft.com/en-us/azure/backup/backup-azure-backup-server-vmware" TargetMode="External"/><Relationship Id="rId12" Type="http://schemas.openxmlformats.org/officeDocument/2006/relationships/hyperlink" Target="https://docs.microsoft.com/en-us/azure/backup/backup-afs" TargetMode="External"/><Relationship Id="rId17" Type="http://schemas.openxmlformats.org/officeDocument/2006/relationships/image" Target="media/image1.png"/><Relationship Id="rId25" Type="http://schemas.openxmlformats.org/officeDocument/2006/relationships/hyperlink" Target="https://docs.microsoft.com/en-us/azure/backup/backup-rbac-rs-vault" TargetMode="External"/><Relationship Id="rId33" Type="http://schemas.openxmlformats.org/officeDocument/2006/relationships/image" Target="media/image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microsoft.com/en-us/azure/backup/blob-backup-overview" TargetMode="External"/><Relationship Id="rId20" Type="http://schemas.openxmlformats.org/officeDocument/2006/relationships/hyperlink" Target="https://docs.microsoft.com/en-us/azure/backup/backup-azure-manage-vms" TargetMode="External"/><Relationship Id="rId29" Type="http://schemas.openxmlformats.org/officeDocument/2006/relationships/hyperlink" Target="https://docs.microsoft.com/en-us/azure/backup/backup-create-rs-vault" TargetMode="External"/><Relationship Id="rId1" Type="http://schemas.openxmlformats.org/officeDocument/2006/relationships/numbering" Target="numbering.xml"/><Relationship Id="rId6" Type="http://schemas.openxmlformats.org/officeDocument/2006/relationships/hyperlink" Target="https://docs.microsoft.com/en-us/azure/backup/back-up-hyper-v-virtual-machines-mabs" TargetMode="External"/><Relationship Id="rId11" Type="http://schemas.openxmlformats.org/officeDocument/2006/relationships/hyperlink" Target="https://docs.microsoft.com/en-us/azure/backup/backup-managed-disks" TargetMode="External"/><Relationship Id="rId24" Type="http://schemas.openxmlformats.org/officeDocument/2006/relationships/hyperlink" Target="https://docs.microsoft.com/en-us/azure/backup/backup-rbac-rs-vault" TargetMode="External"/><Relationship Id="rId32" Type="http://schemas.openxmlformats.org/officeDocument/2006/relationships/image" Target="media/image5.png"/><Relationship Id="rId37" Type="http://schemas.openxmlformats.org/officeDocument/2006/relationships/image" Target="media/image10.png"/><Relationship Id="rId5" Type="http://schemas.openxmlformats.org/officeDocument/2006/relationships/hyperlink" Target="https://docs.microsoft.com/en-us/azure/backup/backup-support-matrix-mars-agent" TargetMode="External"/><Relationship Id="rId15" Type="http://schemas.openxmlformats.org/officeDocument/2006/relationships/hyperlink" Target="https://docs.microsoft.com/en-us/azure/backup/backup-azure-database-postgresql" TargetMode="External"/><Relationship Id="rId23" Type="http://schemas.openxmlformats.org/officeDocument/2006/relationships/hyperlink" Target="https://docs.microsoft.com/en-us/azure/role-based-access-control/built-in-roles" TargetMode="External"/><Relationship Id="rId28" Type="http://schemas.openxmlformats.org/officeDocument/2006/relationships/hyperlink" Target="https://docs.microsoft.com/en-us/azure/backup/backup-azure-arm-restore-vms" TargetMode="External"/><Relationship Id="rId36" Type="http://schemas.openxmlformats.org/officeDocument/2006/relationships/image" Target="media/image9.png"/><Relationship Id="rId10" Type="http://schemas.openxmlformats.org/officeDocument/2006/relationships/hyperlink" Target="https://docs.microsoft.com/en-us/azure/backup/backup-azure-manage-mars" TargetMode="External"/><Relationship Id="rId19" Type="http://schemas.openxmlformats.org/officeDocument/2006/relationships/hyperlink" Target="https://docs.microsoft.com/en-us/azure/backup/backup-azure-security-feature"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ocs.microsoft.com/en-us/azure/backup/backup-azure-vms-introduction" TargetMode="External"/><Relationship Id="rId14" Type="http://schemas.openxmlformats.org/officeDocument/2006/relationships/hyperlink" Target="https://docs.microsoft.com/en-us/azure/backup/backup-azure-sap-hana-database" TargetMode="External"/><Relationship Id="rId22" Type="http://schemas.openxmlformats.org/officeDocument/2006/relationships/hyperlink" Target="https://docs.microsoft.com/en-us/azure/backup/backup-azure-monitoring-built-in-monitor" TargetMode="External"/><Relationship Id="rId27" Type="http://schemas.openxmlformats.org/officeDocument/2006/relationships/hyperlink" Target="https://docs.microsoft.com/en-us/azure/backup/backup-create-rs-vault" TargetMode="External"/><Relationship Id="rId30" Type="http://schemas.openxmlformats.org/officeDocument/2006/relationships/image" Target="media/image3.png"/><Relationship Id="rId3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873</Words>
  <Characters>4979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Prakash</dc:creator>
  <cp:keywords/>
  <dc:description/>
  <cp:lastModifiedBy>Rajat Prakash</cp:lastModifiedBy>
  <cp:revision>4</cp:revision>
  <dcterms:created xsi:type="dcterms:W3CDTF">2021-08-30T06:28:00Z</dcterms:created>
  <dcterms:modified xsi:type="dcterms:W3CDTF">2021-08-30T06:43:00Z</dcterms:modified>
</cp:coreProperties>
</file>