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400"/>
        <w:jc w:val="center"/>
      </w:pPr>
      <w:r>
        <w:rPr>
          <w:rFonts w:ascii="Arial" w:cs="Arial" w:eastAsia="Arial" w:hAnsi="Arial"/>
          <w:b/>
          <w:bCs/>
          <w:color w:val="1B4F72"/>
          <w:sz w:val="56"/>
          <w:szCs w:val="56"/>
        </w:rPr>
        <w:t xml:space="preserve">RULES &amp; GUIDELINES</w:t>
      </w:r>
    </w:p>
    <w:p>
      <w:pPr>
        <w:spacing w:after="200"/>
        <w:jc w:val="center"/>
      </w:pPr>
      <w:r>
        <w:rPr>
          <w:rFonts w:ascii="Arial" w:cs="Arial" w:eastAsia="Arial" w:hAnsi="Arial"/>
          <w:color w:val="2E86AB"/>
          <w:sz w:val="36"/>
          <w:szCs w:val="36"/>
        </w:rPr>
        <w:t xml:space="preserve">Preventing AI Use in Human Editing Services</w:t>
      </w:r>
    </w:p>
    <w:p>
      <w:pPr>
        <w:spacing w:after="600"/>
        <w:jc w:val="center"/>
      </w:pPr>
      <w:r>
        <w:rPr>
          <w:rFonts w:ascii="Arial" w:cs="Arial" w:eastAsia="Arial" w:hAnsi="Arial"/>
          <w:i/>
          <w:iCs/>
          <w:color w:val="2C3E50"/>
          <w:sz w:val="28"/>
          <w:szCs w:val="28"/>
        </w:rPr>
        <w:t xml:space="preserve">AWARE Framework Implementation</w:t>
      </w:r>
    </w:p>
    <w:p>
      <w:pPr>
        <w:spacing w:before="800"/>
      </w:pPr>
    </w:p>
    <w:p>
      <w:pPr>
        <w:jc w:val="center"/>
      </w:pPr>
      <w:r>
        <w:rPr>
          <w:rFonts w:ascii="Arial" w:cs="Arial" w:eastAsia="Arial" w:hAnsi="Arial"/>
          <w:color w:val="666666"/>
          <w:sz w:val="24"/>
          <w:szCs w:val="24"/>
        </w:rPr>
        <w:t xml:space="preserve">Version 1.0 | January 2025</w:t>
      </w:r>
    </w:p>
    <w:p>
      <w:pPr>
        <w:spacing w:before="100"/>
        <w:jc w:val="center"/>
      </w:pPr>
      <w:r>
        <w:rPr>
          <w:rFonts w:ascii="Arial" w:cs="Arial" w:eastAsia="Arial" w:hAnsi="Arial"/>
          <w:b/>
          <w:bCs/>
          <w:color w:val="C0392B"/>
          <w:sz w:val="22"/>
          <w:szCs w:val="22"/>
        </w:rPr>
        <w:t xml:space="preserve">CONFIDENTIAL</w:t>
      </w:r>
    </w:p>
    <w:p>
      <w:r>
        <w:br w:type="page"/>
      </w:r>
    </w:p>
    <w:p>
      <w:pPr>
        <w:pStyle w:val="Heading1"/>
        <w:spacing w:before="400" w:after="200"/>
      </w:pPr>
      <w:r>
        <w:rPr>
          <w:rFonts w:ascii="Arial" w:cs="Arial" w:eastAsia="Arial" w:hAnsi="Arial"/>
          <w:b/>
          <w:bCs/>
          <w:color w:val="1B4F72"/>
          <w:sz w:val="32"/>
          <w:szCs w:val="32"/>
        </w:rPr>
        <w:t xml:space="preserve">Table of Contents</w:t>
      </w:r>
    </w:p>
    <w:p>
      <w:pPr>
        <w:spacing w:before="100" w:after="100"/>
        <w:jc w:val="left"/>
      </w:pPr>
      <w:r>
        <w:rPr>
          <w:rFonts w:ascii="Arial" w:cs="Arial" w:eastAsia="Arial" w:hAnsi="Arial"/>
          <w:b w:val="false"/>
          <w:bCs w:val="false"/>
          <w:i w:val="false"/>
          <w:iCs w:val="false"/>
          <w:color w:val="2C3E50"/>
          <w:sz w:val="22"/>
          <w:szCs w:val="22"/>
        </w:rPr>
        <w:t xml:space="preserve">1. Purpose and Scope</w:t>
      </w:r>
    </w:p>
    <w:p>
      <w:pPr>
        <w:spacing w:before="100" w:after="100"/>
        <w:jc w:val="left"/>
      </w:pPr>
      <w:r>
        <w:rPr>
          <w:rFonts w:ascii="Arial" w:cs="Arial" w:eastAsia="Arial" w:hAnsi="Arial"/>
          <w:b w:val="false"/>
          <w:bCs w:val="false"/>
          <w:i w:val="false"/>
          <w:iCs w:val="false"/>
          <w:color w:val="2C3E50"/>
          <w:sz w:val="22"/>
          <w:szCs w:val="22"/>
        </w:rPr>
        <w:t xml:space="preserve">2. Definition of AI Usage</w:t>
      </w:r>
    </w:p>
    <w:p>
      <w:pPr>
        <w:spacing w:before="100" w:after="100"/>
        <w:jc w:val="left"/>
      </w:pPr>
      <w:r>
        <w:rPr>
          <w:rFonts w:ascii="Arial" w:cs="Arial" w:eastAsia="Arial" w:hAnsi="Arial"/>
          <w:b w:val="false"/>
          <w:bCs w:val="false"/>
          <w:i w:val="false"/>
          <w:iCs w:val="false"/>
          <w:color w:val="2C3E50"/>
          <w:sz w:val="22"/>
          <w:szCs w:val="22"/>
        </w:rPr>
        <w:t xml:space="preserve">3. Freelancer Compliance Rules</w:t>
      </w:r>
    </w:p>
    <w:p>
      <w:pPr>
        <w:spacing w:before="100" w:after="100"/>
        <w:jc w:val="left"/>
      </w:pPr>
      <w:r>
        <w:rPr>
          <w:rFonts w:ascii="Arial" w:cs="Arial" w:eastAsia="Arial" w:hAnsi="Arial"/>
          <w:b w:val="false"/>
          <w:bCs w:val="false"/>
          <w:i w:val="false"/>
          <w:iCs w:val="false"/>
          <w:color w:val="2C3E50"/>
          <w:sz w:val="22"/>
          <w:szCs w:val="22"/>
        </w:rPr>
        <w:t xml:space="preserve">4. AI-Indicative Markers</w:t>
      </w:r>
    </w:p>
    <w:p>
      <w:pPr>
        <w:spacing w:before="100" w:after="100"/>
        <w:jc w:val="left"/>
      </w:pPr>
      <w:r>
        <w:rPr>
          <w:rFonts w:ascii="Arial" w:cs="Arial" w:eastAsia="Arial" w:hAnsi="Arial"/>
          <w:b w:val="false"/>
          <w:bCs w:val="false"/>
          <w:i w:val="false"/>
          <w:iCs w:val="false"/>
          <w:color w:val="2C3E50"/>
          <w:sz w:val="22"/>
          <w:szCs w:val="22"/>
        </w:rPr>
        <w:t xml:space="preserve">5. Detection and Flagging System</w:t>
      </w:r>
    </w:p>
    <w:p>
      <w:pPr>
        <w:spacing w:before="100" w:after="100"/>
        <w:jc w:val="left"/>
      </w:pPr>
      <w:r>
        <w:rPr>
          <w:rFonts w:ascii="Arial" w:cs="Arial" w:eastAsia="Arial" w:hAnsi="Arial"/>
          <w:b w:val="false"/>
          <w:bCs w:val="false"/>
          <w:i w:val="false"/>
          <w:iCs w:val="false"/>
          <w:color w:val="2C3E50"/>
          <w:sz w:val="22"/>
          <w:szCs w:val="22"/>
        </w:rPr>
        <w:t xml:space="preserve">6. Classification of AI Usage Probability</w:t>
      </w:r>
    </w:p>
    <w:p>
      <w:pPr>
        <w:spacing w:before="100" w:after="100"/>
        <w:jc w:val="left"/>
      </w:pPr>
      <w:r>
        <w:rPr>
          <w:rFonts w:ascii="Arial" w:cs="Arial" w:eastAsia="Arial" w:hAnsi="Arial"/>
          <w:b w:val="false"/>
          <w:bCs w:val="false"/>
          <w:i w:val="false"/>
          <w:iCs w:val="false"/>
          <w:color w:val="2C3E50"/>
          <w:sz w:val="22"/>
          <w:szCs w:val="22"/>
        </w:rPr>
        <w:t xml:space="preserve">7. Response Protocols</w:t>
      </w:r>
    </w:p>
    <w:p>
      <w:pPr>
        <w:spacing w:before="100" w:after="100"/>
        <w:jc w:val="left"/>
      </w:pPr>
      <w:r>
        <w:rPr>
          <w:rFonts w:ascii="Arial" w:cs="Arial" w:eastAsia="Arial" w:hAnsi="Arial"/>
          <w:b w:val="false"/>
          <w:bCs w:val="false"/>
          <w:i w:val="false"/>
          <w:iCs w:val="false"/>
          <w:color w:val="2C3E50"/>
          <w:sz w:val="22"/>
          <w:szCs w:val="22"/>
        </w:rPr>
        <w:t xml:space="preserve">8. Escalation and Remediation Actions</w:t>
      </w:r>
    </w:p>
    <w:p>
      <w:pPr>
        <w:spacing w:before="100" w:after="100"/>
        <w:jc w:val="left"/>
      </w:pPr>
      <w:r>
        <w:rPr>
          <w:rFonts w:ascii="Arial" w:cs="Arial" w:eastAsia="Arial" w:hAnsi="Arial"/>
          <w:b w:val="false"/>
          <w:bCs w:val="false"/>
          <w:i w:val="false"/>
          <w:iCs w:val="false"/>
          <w:color w:val="2C3E50"/>
          <w:sz w:val="22"/>
          <w:szCs w:val="22"/>
        </w:rPr>
        <w:t xml:space="preserve">9. Training Requirements</w:t>
      </w:r>
    </w:p>
    <w:p>
      <w:pPr>
        <w:spacing w:before="100" w:after="100"/>
        <w:jc w:val="left"/>
      </w:pPr>
      <w:r>
        <w:rPr>
          <w:rFonts w:ascii="Arial" w:cs="Arial" w:eastAsia="Arial" w:hAnsi="Arial"/>
          <w:b w:val="false"/>
          <w:bCs w:val="false"/>
          <w:i w:val="false"/>
          <w:iCs w:val="false"/>
          <w:color w:val="2C3E50"/>
          <w:sz w:val="22"/>
          <w:szCs w:val="22"/>
        </w:rPr>
        <w:t xml:space="preserve">10. Communication Standards</w:t>
      </w:r>
    </w:p>
    <w:p>
      <w:pPr>
        <w:spacing w:before="100" w:after="100"/>
        <w:jc w:val="left"/>
      </w:pPr>
      <w:r>
        <w:rPr>
          <w:rFonts w:ascii="Arial" w:cs="Arial" w:eastAsia="Arial" w:hAnsi="Arial"/>
          <w:b w:val="false"/>
          <w:bCs w:val="false"/>
          <w:i w:val="false"/>
          <w:iCs w:val="false"/>
          <w:color w:val="2C3E50"/>
          <w:sz w:val="22"/>
          <w:szCs w:val="22"/>
        </w:rPr>
        <w:t xml:space="preserve">11. Certificate of Editing Language</w:t>
      </w:r>
    </w:p>
    <w:p>
      <w:pPr>
        <w:spacing w:before="100" w:after="100"/>
        <w:jc w:val="left"/>
      </w:pPr>
      <w:r>
        <w:rPr>
          <w:rFonts w:ascii="Arial" w:cs="Arial" w:eastAsia="Arial" w:hAnsi="Arial"/>
          <w:b w:val="false"/>
          <w:bCs w:val="false"/>
          <w:i w:val="false"/>
          <w:iCs w:val="false"/>
          <w:color w:val="2C3E50"/>
          <w:sz w:val="22"/>
          <w:szCs w:val="22"/>
        </w:rPr>
        <w:t xml:space="preserve">Appendix A: Quick Reference Card</w:t>
      </w:r>
    </w:p>
    <w:p>
      <w:pPr>
        <w:spacing w:before="100" w:after="100"/>
        <w:jc w:val="left"/>
      </w:pPr>
      <w:r>
        <w:rPr>
          <w:rFonts w:ascii="Arial" w:cs="Arial" w:eastAsia="Arial" w:hAnsi="Arial"/>
          <w:b w:val="false"/>
          <w:bCs w:val="false"/>
          <w:i w:val="false"/>
          <w:iCs w:val="false"/>
          <w:color w:val="2C3E50"/>
          <w:sz w:val="22"/>
          <w:szCs w:val="22"/>
        </w:rPr>
        <w:t xml:space="preserve">Appendix B: Client Communication Templates</w:t>
      </w:r>
    </w:p>
    <w:p>
      <w:r>
        <w:br w:type="page"/>
      </w:r>
    </w:p>
    <w:p>
      <w:pPr>
        <w:pStyle w:val="Heading1"/>
        <w:spacing w:before="400" w:after="200"/>
      </w:pPr>
      <w:r>
        <w:rPr>
          <w:rFonts w:ascii="Arial" w:cs="Arial" w:eastAsia="Arial" w:hAnsi="Arial"/>
          <w:b/>
          <w:bCs/>
          <w:color w:val="1B4F72"/>
          <w:sz w:val="32"/>
          <w:szCs w:val="32"/>
        </w:rPr>
        <w:t xml:space="preserve">1. Purpose and Scope</w:t>
      </w:r>
    </w:p>
    <w:p>
      <w:pPr>
        <w:spacing w:before="100" w:after="100"/>
        <w:jc w:val="left"/>
      </w:pPr>
      <w:r>
        <w:rPr>
          <w:rFonts w:ascii="Arial" w:cs="Arial" w:eastAsia="Arial" w:hAnsi="Arial"/>
          <w:b w:val="false"/>
          <w:bCs w:val="false"/>
          <w:i w:val="false"/>
          <w:iCs w:val="false"/>
          <w:color w:val="2C3E50"/>
          <w:sz w:val="22"/>
          <w:szCs w:val="22"/>
        </w:rPr>
        <w:t xml:space="preserve">This document establishes comprehensive rules and guidelines for preventing, detecting, and responding to the use of Generative AI in human editing services. These guidelines apply to all freelance editors (FLs), in-house editors (IHEs), quality team members, and customer service representatives.</w:t>
      </w:r>
    </w:p>
    <w:p>
      <w:pPr>
        <w:pStyle w:val="Heading2"/>
        <w:spacing w:before="300" w:after="150"/>
      </w:pPr>
      <w:r>
        <w:rPr>
          <w:rFonts w:ascii="Arial" w:cs="Arial" w:eastAsia="Arial" w:hAnsi="Arial"/>
          <w:b/>
          <w:bCs/>
          <w:color w:val="2E86AB"/>
          <w:sz w:val="26"/>
          <w:szCs w:val="26"/>
        </w:rPr>
        <w:t xml:space="preserve">1.1 Objectives</w:t>
      </w:r>
    </w:p>
    <w:p>
      <w:pPr>
        <w:pStyle w:val="ListParagraph"/>
        <w:numPr>
          <w:ilvl w:val="0"/>
          <w:numId w:val="2"/>
        </w:numPr>
        <w:spacing w:before="60" w:after="60"/>
      </w:pPr>
      <w:r>
        <w:rPr>
          <w:rFonts w:ascii="Arial" w:cs="Arial" w:eastAsia="Arial" w:hAnsi="Arial"/>
          <w:color w:val="2C3E50"/>
          <w:sz w:val="22"/>
          <w:szCs w:val="22"/>
        </w:rPr>
        <w:t xml:space="preserve">Protect the integrity of human editing services and maintain client trust</w:t>
      </w:r>
    </w:p>
    <w:p>
      <w:pPr>
        <w:pStyle w:val="ListParagraph"/>
        <w:numPr>
          <w:ilvl w:val="0"/>
          <w:numId w:val="2"/>
        </w:numPr>
        <w:spacing w:before="60" w:after="60"/>
      </w:pPr>
      <w:r>
        <w:rPr>
          <w:rFonts w:ascii="Arial" w:cs="Arial" w:eastAsia="Arial" w:hAnsi="Arial"/>
          <w:color w:val="2C3E50"/>
          <w:sz w:val="22"/>
          <w:szCs w:val="22"/>
        </w:rPr>
        <w:t xml:space="preserve">Establish clear definitions of permissible and prohibited AI usage</w:t>
      </w:r>
    </w:p>
    <w:p>
      <w:pPr>
        <w:pStyle w:val="ListParagraph"/>
        <w:numPr>
          <w:ilvl w:val="0"/>
          <w:numId w:val="2"/>
        </w:numPr>
        <w:spacing w:before="60" w:after="60"/>
      </w:pPr>
      <w:r>
        <w:rPr>
          <w:rFonts w:ascii="Arial" w:cs="Arial" w:eastAsia="Arial" w:hAnsi="Arial"/>
          <w:color w:val="2C3E50"/>
          <w:sz w:val="22"/>
          <w:szCs w:val="22"/>
        </w:rPr>
        <w:t xml:space="preserve">Implement robust detection and monitoring mechanisms</w:t>
      </w:r>
    </w:p>
    <w:p>
      <w:pPr>
        <w:pStyle w:val="ListParagraph"/>
        <w:numPr>
          <w:ilvl w:val="0"/>
          <w:numId w:val="2"/>
        </w:numPr>
        <w:spacing w:before="60" w:after="60"/>
      </w:pPr>
      <w:r>
        <w:rPr>
          <w:rFonts w:ascii="Arial" w:cs="Arial" w:eastAsia="Arial" w:hAnsi="Arial"/>
          <w:color w:val="2C3E50"/>
          <w:sz w:val="22"/>
          <w:szCs w:val="22"/>
        </w:rPr>
        <w:t xml:space="preserve">Provide consistent response protocols for AI-related incidents</w:t>
      </w:r>
    </w:p>
    <w:p>
      <w:pPr>
        <w:pStyle w:val="ListParagraph"/>
        <w:numPr>
          <w:ilvl w:val="0"/>
          <w:numId w:val="2"/>
        </w:numPr>
        <w:spacing w:before="60" w:after="60"/>
      </w:pPr>
      <w:r>
        <w:rPr>
          <w:rFonts w:ascii="Arial" w:cs="Arial" w:eastAsia="Arial" w:hAnsi="Arial"/>
          <w:color w:val="2C3E50"/>
          <w:sz w:val="22"/>
          <w:szCs w:val="22"/>
        </w:rPr>
        <w:t xml:space="preserve">Ensure compliance with publisher guidelines and industry standards</w:t>
      </w:r>
    </w:p>
    <w:p>
      <w:pPr>
        <w:pStyle w:val="Heading2"/>
        <w:spacing w:before="300" w:after="150"/>
      </w:pPr>
      <w:r>
        <w:rPr>
          <w:rFonts w:ascii="Arial" w:cs="Arial" w:eastAsia="Arial" w:hAnsi="Arial"/>
          <w:b/>
          <w:bCs/>
          <w:color w:val="2E86AB"/>
          <w:sz w:val="26"/>
          <w:szCs w:val="26"/>
        </w:rPr>
        <w:t xml:space="preserve">1.2 Why This Matters</w:t>
      </w:r>
    </w:p>
    <w:p>
      <w:pPr>
        <w:spacing w:before="100" w:after="100"/>
        <w:jc w:val="left"/>
      </w:pPr>
      <w:r>
        <w:rPr>
          <w:rFonts w:ascii="Arial" w:cs="Arial" w:eastAsia="Arial" w:hAnsi="Arial"/>
          <w:b w:val="false"/>
          <w:bCs w:val="false"/>
          <w:i w:val="false"/>
          <w:iCs w:val="false"/>
          <w:color w:val="2C3E50"/>
          <w:sz w:val="22"/>
          <w:szCs w:val="22"/>
        </w:rPr>
        <w:t xml:space="preserve">Authors and publishers rely on human editing to ensure authenticity. Use of undisclosed AI can result in manuscript rejection or retraction, cause reputational damage, and may create legal liability. Publisher disclosure requirements around AI are increasingly stringent.</w:t>
      </w:r>
    </w:p>
    <w:p>
      <w:r>
        <w:br w:type="page"/>
      </w:r>
    </w:p>
    <w:p>
      <w:pPr>
        <w:pStyle w:val="Heading1"/>
        <w:spacing w:before="400" w:after="200"/>
      </w:pPr>
      <w:r>
        <w:rPr>
          <w:rFonts w:ascii="Arial" w:cs="Arial" w:eastAsia="Arial" w:hAnsi="Arial"/>
          <w:b/>
          <w:bCs/>
          <w:color w:val="1B4F72"/>
          <w:sz w:val="32"/>
          <w:szCs w:val="32"/>
        </w:rPr>
        <w:t xml:space="preserve">2. Definition of AI Usage</w:t>
      </w:r>
    </w:p>
    <w:p>
      <w:pPr>
        <w:pStyle w:val="Heading2"/>
        <w:spacing w:before="300" w:after="150"/>
      </w:pPr>
      <w:r>
        <w:rPr>
          <w:rFonts w:ascii="Arial" w:cs="Arial" w:eastAsia="Arial" w:hAnsi="Arial"/>
          <w:b/>
          <w:bCs/>
          <w:color w:val="2E86AB"/>
          <w:sz w:val="26"/>
          <w:szCs w:val="26"/>
        </w:rPr>
        <w:t xml:space="preserve">2.1 Prohibited AI Activities</w:t>
      </w:r>
    </w:p>
    <w:p>
      <w:pPr>
        <w:spacing w:before="100" w:after="100"/>
        <w:jc w:val="left"/>
      </w:pPr>
      <w:r>
        <w:rPr>
          <w:rFonts w:ascii="Arial" w:cs="Arial" w:eastAsia="Arial" w:hAnsi="Arial"/>
          <w:b/>
          <w:bCs/>
          <w:i w:val="false"/>
          <w:iCs w:val="false"/>
          <w:color w:val="2C3E50"/>
          <w:sz w:val="22"/>
          <w:szCs w:val="22"/>
        </w:rPr>
        <w:t xml:space="preserve">The following uses of AI are strictly prohibited:</w:t>
      </w:r>
    </w:p>
    <w:p>
      <w:pPr>
        <w:pStyle w:val="ListParagraph"/>
        <w:numPr>
          <w:ilvl w:val="0"/>
          <w:numId w:val="3"/>
        </w:numPr>
        <w:spacing w:before="60" w:after="60"/>
      </w:pPr>
      <w:r>
        <w:rPr>
          <w:rFonts w:ascii="Arial" w:cs="Arial" w:eastAsia="Arial" w:hAnsi="Arial"/>
          <w:color w:val="2C3E50"/>
          <w:sz w:val="22"/>
          <w:szCs w:val="22"/>
        </w:rPr>
        <w:t xml:space="preserve">Using Generative AI tools (ChatGPT, Claude, Gemini, etc.) to write, rewrite, or paraphrase client content</w:t>
      </w:r>
    </w:p>
    <w:p>
      <w:pPr>
        <w:pStyle w:val="ListParagraph"/>
        <w:numPr>
          <w:ilvl w:val="0"/>
          <w:numId w:val="3"/>
        </w:numPr>
        <w:spacing w:before="60" w:after="60"/>
      </w:pPr>
      <w:r>
        <w:rPr>
          <w:rFonts w:ascii="Arial" w:cs="Arial" w:eastAsia="Arial" w:hAnsi="Arial"/>
          <w:color w:val="2C3E50"/>
          <w:sz w:val="22"/>
          <w:szCs w:val="22"/>
        </w:rPr>
        <w:t xml:space="preserve">Uploading any portion of client manuscripts to AI systems (confidentiality violation)</w:t>
      </w:r>
    </w:p>
    <w:p>
      <w:pPr>
        <w:pStyle w:val="ListParagraph"/>
        <w:numPr>
          <w:ilvl w:val="0"/>
          <w:numId w:val="3"/>
        </w:numPr>
        <w:spacing w:before="60" w:after="60"/>
      </w:pPr>
      <w:r>
        <w:rPr>
          <w:rFonts w:ascii="Arial" w:cs="Arial" w:eastAsia="Arial" w:hAnsi="Arial"/>
          <w:color w:val="2C3E50"/>
          <w:sz w:val="22"/>
          <w:szCs w:val="22"/>
        </w:rPr>
        <w:t xml:space="preserve">Using AI-powered compare-merge tools to generate edits</w:t>
      </w:r>
    </w:p>
    <w:p>
      <w:pPr>
        <w:pStyle w:val="ListParagraph"/>
        <w:numPr>
          <w:ilvl w:val="0"/>
          <w:numId w:val="3"/>
        </w:numPr>
        <w:spacing w:before="60" w:after="60"/>
      </w:pPr>
      <w:r>
        <w:rPr>
          <w:rFonts w:ascii="Arial" w:cs="Arial" w:eastAsia="Arial" w:hAnsi="Arial"/>
          <w:color w:val="2C3E50"/>
          <w:sz w:val="22"/>
          <w:szCs w:val="22"/>
        </w:rPr>
        <w:t xml:space="preserve">Copy-pasting text into external AI tools and returning AI-generated output to the manuscript</w:t>
      </w:r>
    </w:p>
    <w:p>
      <w:pPr>
        <w:pStyle w:val="ListParagraph"/>
        <w:numPr>
          <w:ilvl w:val="0"/>
          <w:numId w:val="3"/>
        </w:numPr>
        <w:spacing w:before="60" w:after="60"/>
      </w:pPr>
      <w:r>
        <w:rPr>
          <w:rFonts w:ascii="Arial" w:cs="Arial" w:eastAsia="Arial" w:hAnsi="Arial"/>
          <w:color w:val="2C3E50"/>
          <w:sz w:val="22"/>
          <w:szCs w:val="22"/>
        </w:rPr>
        <w:t xml:space="preserve">Using AI to generate substantive editorial suggestions or commentary</w:t>
      </w:r>
    </w:p>
    <w:p>
      <w:pPr>
        <w:pStyle w:val="Heading2"/>
        <w:spacing w:before="300" w:after="150"/>
      </w:pPr>
      <w:r>
        <w:rPr>
          <w:rFonts w:ascii="Arial" w:cs="Arial" w:eastAsia="Arial" w:hAnsi="Arial"/>
          <w:b/>
          <w:bCs/>
          <w:color w:val="2E86AB"/>
          <w:sz w:val="26"/>
          <w:szCs w:val="26"/>
        </w:rPr>
        <w:t xml:space="preserve">2.2 Permissible Activities</w:t>
      </w:r>
    </w:p>
    <w:p>
      <w:pPr>
        <w:spacing w:before="100" w:after="100"/>
        <w:jc w:val="left"/>
      </w:pPr>
      <w:r>
        <w:rPr>
          <w:rFonts w:ascii="Arial" w:cs="Arial" w:eastAsia="Arial" w:hAnsi="Arial"/>
          <w:b/>
          <w:bCs/>
          <w:i w:val="false"/>
          <w:iCs w:val="false"/>
          <w:color w:val="2C3E50"/>
          <w:sz w:val="22"/>
          <w:szCs w:val="22"/>
        </w:rPr>
        <w:t xml:space="preserve">The following are permitted under human oversight:</w:t>
      </w:r>
    </w:p>
    <w:p>
      <w:pPr>
        <w:pStyle w:val="ListParagraph"/>
        <w:numPr>
          <w:ilvl w:val="0"/>
          <w:numId w:val="2"/>
        </w:numPr>
        <w:spacing w:before="60" w:after="60"/>
      </w:pPr>
      <w:r>
        <w:rPr>
          <w:rFonts w:ascii="Arial" w:cs="Arial" w:eastAsia="Arial" w:hAnsi="Arial"/>
          <w:color w:val="2C3E50"/>
          <w:sz w:val="22"/>
          <w:szCs w:val="22"/>
        </w:rPr>
        <w:t xml:space="preserve">Using grammar-checking tools (e.g., Grammarly, PerfectIt) for spelling and basic grammar verification</w:t>
      </w:r>
    </w:p>
    <w:p>
      <w:pPr>
        <w:pStyle w:val="ListParagraph"/>
        <w:numPr>
          <w:ilvl w:val="0"/>
          <w:numId w:val="2"/>
        </w:numPr>
        <w:spacing w:before="60" w:after="60"/>
      </w:pPr>
      <w:r>
        <w:rPr>
          <w:rFonts w:ascii="Arial" w:cs="Arial" w:eastAsia="Arial" w:hAnsi="Arial"/>
          <w:color w:val="2C3E50"/>
          <w:sz w:val="22"/>
          <w:szCs w:val="22"/>
        </w:rPr>
        <w:t xml:space="preserve">Looking up individual terms or concepts on external platforms</w:t>
      </w:r>
    </w:p>
    <w:p>
      <w:pPr>
        <w:pStyle w:val="ListParagraph"/>
        <w:numPr>
          <w:ilvl w:val="0"/>
          <w:numId w:val="2"/>
        </w:numPr>
        <w:spacing w:before="60" w:after="60"/>
      </w:pPr>
      <w:r>
        <w:rPr>
          <w:rFonts w:ascii="Arial" w:cs="Arial" w:eastAsia="Arial" w:hAnsi="Arial"/>
          <w:color w:val="2C3E50"/>
          <w:sz w:val="22"/>
          <w:szCs w:val="22"/>
        </w:rPr>
        <w:t xml:space="preserve">Using reference tools and dictionaries</w:t>
      </w:r>
    </w:p>
    <w:p>
      <w:pPr>
        <w:pStyle w:val="ListParagraph"/>
        <w:numPr>
          <w:ilvl w:val="0"/>
          <w:numId w:val="2"/>
        </w:numPr>
        <w:spacing w:before="60" w:after="60"/>
      </w:pPr>
      <w:r>
        <w:rPr>
          <w:rFonts w:ascii="Arial" w:cs="Arial" w:eastAsia="Arial" w:hAnsi="Arial"/>
          <w:color w:val="2C3E50"/>
          <w:sz w:val="22"/>
          <w:szCs w:val="22"/>
        </w:rPr>
        <w:t xml:space="preserve">Consulting style guides and formatting resources</w:t>
      </w:r>
    </w:p>
    <w:p>
      <w:pPr>
        <w:pStyle w:val="Heading2"/>
        <w:spacing w:before="300" w:after="150"/>
      </w:pPr>
      <w:r>
        <w:rPr>
          <w:rFonts w:ascii="Arial" w:cs="Arial" w:eastAsia="Arial" w:hAnsi="Arial"/>
          <w:b/>
          <w:bCs/>
          <w:color w:val="2E86AB"/>
          <w:sz w:val="26"/>
          <w:szCs w:val="26"/>
        </w:rPr>
        <w:t xml:space="preserve">2.3 Gray Area Guidance</w:t>
      </w:r>
    </w:p>
    <w:p>
      <w:pPr>
        <w:spacing w:before="100" w:after="100"/>
        <w:jc w:val="left"/>
      </w:pPr>
      <w:r>
        <w:rPr>
          <w:rFonts w:ascii="Arial" w:cs="Arial" w:eastAsia="Arial" w:hAnsi="Arial"/>
          <w:b w:val="false"/>
          <w:bCs w:val="false"/>
          <w:i w:val="false"/>
          <w:iCs w:val="false"/>
          <w:color w:val="2C3E50"/>
          <w:sz w:val="22"/>
          <w:szCs w:val="22"/>
        </w:rPr>
        <w:t xml:space="preserve">When uncertain whether an activity constitutes prohibited AI use, editors should ask: Would this activity replace substantive human editorial judgment? If yes, it is prohibited.</w:t>
      </w:r>
    </w:p>
    <w:p>
      <w:r>
        <w:br w:type="page"/>
      </w:r>
    </w:p>
    <w:p>
      <w:pPr>
        <w:pStyle w:val="Heading1"/>
        <w:spacing w:before="400" w:after="200"/>
      </w:pPr>
      <w:r>
        <w:rPr>
          <w:rFonts w:ascii="Arial" w:cs="Arial" w:eastAsia="Arial" w:hAnsi="Arial"/>
          <w:b/>
          <w:bCs/>
          <w:color w:val="1B4F72"/>
          <w:sz w:val="32"/>
          <w:szCs w:val="32"/>
        </w:rPr>
        <w:t xml:space="preserve">3. Freelancer Compliance Rules</w:t>
      </w:r>
    </w:p>
    <w:p>
      <w:pPr>
        <w:spacing w:before="100" w:after="100"/>
        <w:jc w:val="left"/>
      </w:pPr>
      <w:r>
        <w:rPr>
          <w:rFonts w:ascii="Arial" w:cs="Arial" w:eastAsia="Arial" w:hAnsi="Arial"/>
          <w:b/>
          <w:bCs/>
          <w:i w:val="false"/>
          <w:iCs w:val="false"/>
          <w:color w:val="2C3E50"/>
          <w:sz w:val="22"/>
          <w:szCs w:val="22"/>
        </w:rPr>
        <w:t xml:space="preserve">All freelance editors must adhere to the following process compliance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Rule</w:t>
            </w:r>
          </w:p>
        </w:tc>
        <w:tc>
          <w:tcPr>
            <w:tcW w:type="dxa" w:w="8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1</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Do NOT copy or paste text into or out of the editing environment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2</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Do NOT use compare-merge functionality within or outside the editing file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3</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ALL edits must be made directly with Track Changes enabled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4</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Track Changes must reflect genuine revisions only (no dummy changes)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5</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Do NOT introduce any AI-generated or AI-paraphrased text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6</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Do NOT copy phrase/sentence-level text to LLMs (confidentiality risk)</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7</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Individual term lookups on external platforms ARE permitted</w:t>
            </w:r>
          </w:p>
        </w:tc>
      </w:tr>
    </w:tbl>
    <w:p>
      <w:pPr>
        <w:spacing w:before="200"/>
      </w:pPr>
    </w:p>
    <w:p>
      <w:pPr>
        <w:spacing w:before="100" w:after="100"/>
        <w:jc w:val="left"/>
      </w:pPr>
      <w:r>
        <w:rPr>
          <w:rFonts w:ascii="Arial" w:cs="Arial" w:eastAsia="Arial" w:hAnsi="Arial"/>
          <w:b/>
          <w:bCs/>
          <w:i w:val="false"/>
          <w:iCs w:val="false"/>
          <w:color w:val="C0392B"/>
          <w:sz w:val="22"/>
          <w:szCs w:val="22"/>
        </w:rPr>
        <w:t xml:space="preserve">Violation of these rules may result in graduated interventions up to and including termination of the freelancer relationship and potential legal action if client harm occurs.</w:t>
      </w:r>
    </w:p>
    <w:p>
      <w:r>
        <w:br w:type="page"/>
      </w:r>
    </w:p>
    <w:p>
      <w:pPr>
        <w:pStyle w:val="Heading1"/>
        <w:spacing w:before="400" w:after="200"/>
      </w:pPr>
      <w:r>
        <w:rPr>
          <w:rFonts w:ascii="Arial" w:cs="Arial" w:eastAsia="Arial" w:hAnsi="Arial"/>
          <w:b/>
          <w:bCs/>
          <w:color w:val="1B4F72"/>
          <w:sz w:val="32"/>
          <w:szCs w:val="32"/>
        </w:rPr>
        <w:t xml:space="preserve">4. AI-Indicative Markers</w:t>
      </w:r>
    </w:p>
    <w:p>
      <w:pPr>
        <w:spacing w:before="100" w:after="100"/>
        <w:jc w:val="left"/>
      </w:pPr>
      <w:r>
        <w:rPr>
          <w:rFonts w:ascii="Arial" w:cs="Arial" w:eastAsia="Arial" w:hAnsi="Arial"/>
          <w:b w:val="false"/>
          <w:bCs w:val="false"/>
          <w:i w:val="false"/>
          <w:iCs w:val="false"/>
          <w:color w:val="2C3E50"/>
          <w:sz w:val="22"/>
          <w:szCs w:val="22"/>
        </w:rPr>
        <w:t xml:space="preserve">The following markers serve as indicators of potential AI usage. These are used for flagging and review purposes.</w:t>
      </w:r>
    </w:p>
    <w:p>
      <w:pPr>
        <w:pStyle w:val="Heading2"/>
        <w:spacing w:before="300" w:after="150"/>
      </w:pPr>
      <w:r>
        <w:rPr>
          <w:rFonts w:ascii="Arial" w:cs="Arial" w:eastAsia="Arial" w:hAnsi="Arial"/>
          <w:b/>
          <w:bCs/>
          <w:color w:val="2E86AB"/>
          <w:sz w:val="26"/>
          <w:szCs w:val="26"/>
        </w:rPr>
        <w:t xml:space="preserve">4.1 High-Confidence Indicators</w:t>
      </w:r>
    </w:p>
    <w:p>
      <w:pPr>
        <w:spacing w:before="100" w:after="100"/>
        <w:jc w:val="left"/>
      </w:pPr>
      <w:r>
        <w:rPr>
          <w:rFonts w:ascii="Arial" w:cs="Arial" w:eastAsia="Arial" w:hAnsi="Arial"/>
          <w:b w:val="false"/>
          <w:bCs w:val="false"/>
          <w:i w:val="false"/>
          <w:iCs w:val="false"/>
          <w:color w:val="2C3E50"/>
          <w:sz w:val="22"/>
          <w:szCs w:val="22"/>
        </w:rPr>
        <w:t xml:space="preserve">Presence of these markers provides strong evidence of AI generation: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Marker</w:t>
            </w:r>
          </w:p>
        </w:tc>
        <w:tc>
          <w:tcPr>
            <w:tcW w:type="dxa" w:w="468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Excessive em-dashes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Multiple occurrences of em-dashes (—) throughout text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Frequent colons and semicolons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Unusual density of : and ; in running text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Unicode subscript digits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Subscripts rendered as Unicode rather than formatted text</w:t>
            </w:r>
          </w:p>
        </w:tc>
      </w:tr>
    </w:tbl>
    <w:p>
      <w:pPr>
        <w:pStyle w:val="Heading2"/>
        <w:spacing w:before="300" w:after="150"/>
      </w:pPr>
      <w:r>
        <w:rPr>
          <w:rFonts w:ascii="Arial" w:cs="Arial" w:eastAsia="Arial" w:hAnsi="Arial"/>
          <w:b/>
          <w:bCs/>
          <w:color w:val="2E86AB"/>
          <w:sz w:val="26"/>
          <w:szCs w:val="26"/>
        </w:rPr>
        <w:t xml:space="preserve">4.2 Moderate-Confidence Indicators</w:t>
      </w:r>
    </w:p>
    <w:p>
      <w:pPr>
        <w:spacing w:before="100" w:after="100"/>
        <w:jc w:val="left"/>
      </w:pPr>
      <w:r>
        <w:rPr>
          <w:rFonts w:ascii="Arial" w:cs="Arial" w:eastAsia="Arial" w:hAnsi="Arial"/>
          <w:b w:val="false"/>
          <w:bCs w:val="false"/>
          <w:i w:val="false"/>
          <w:iCs w:val="false"/>
          <w:color w:val="2C3E50"/>
          <w:sz w:val="22"/>
          <w:szCs w:val="22"/>
        </w:rPr>
        <w:t xml:space="preserve">These markers warrant further scrutiny when present: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Marker</w:t>
            </w:r>
          </w:p>
        </w:tc>
        <w:tc>
          <w:tcPr>
            <w:tcW w:type="dxa" w:w="468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Transitional word patterns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Multiple sentences starting with Furthermore, Moreover, Additionally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Enumeration patterns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Breaking text into Firstly, Secondly, ..., Finally structures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Spacing anomalies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Spaces inside parentheses, around en/em dashes, or around slashes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Line break irregularities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Unexpected line breaks within paragraphs</w:t>
            </w:r>
          </w:p>
        </w:tc>
      </w:tr>
    </w:tbl>
    <w:p>
      <w:pPr>
        <w:pStyle w:val="Heading2"/>
        <w:spacing w:before="300" w:after="150"/>
      </w:pPr>
      <w:r>
        <w:rPr>
          <w:rFonts w:ascii="Arial" w:cs="Arial" w:eastAsia="Arial" w:hAnsi="Arial"/>
          <w:b/>
          <w:bCs/>
          <w:color w:val="2E86AB"/>
          <w:sz w:val="26"/>
          <w:szCs w:val="26"/>
        </w:rPr>
        <w:t xml:space="preserve">4.3 Assessment Protocol</w:t>
      </w:r>
    </w:p>
    <w:p>
      <w:pPr>
        <w:spacing w:before="100" w:after="100"/>
        <w:jc w:val="left"/>
      </w:pPr>
      <w:r>
        <w:rPr>
          <w:rFonts w:ascii="Arial" w:cs="Arial" w:eastAsia="Arial" w:hAnsi="Arial"/>
          <w:b w:val="false"/>
          <w:bCs w:val="false"/>
          <w:i w:val="false"/>
          <w:iCs w:val="false"/>
          <w:color w:val="2C3E50"/>
          <w:sz w:val="22"/>
          <w:szCs w:val="22"/>
        </w:rPr>
        <w:t xml:space="preserve">1 &amp; 2 from High-Confidence indicators provide sufficient proof for escalation. Moderate indicators alone are not conclusive but warrant deeper review including reading representative paragraphs to assess language flow subjectively.</w:t>
      </w:r>
    </w:p>
    <w:p>
      <w:r>
        <w:br w:type="page"/>
      </w:r>
    </w:p>
    <w:p>
      <w:pPr>
        <w:pStyle w:val="Heading1"/>
        <w:spacing w:before="400" w:after="200"/>
      </w:pPr>
      <w:r>
        <w:rPr>
          <w:rFonts w:ascii="Arial" w:cs="Arial" w:eastAsia="Arial" w:hAnsi="Arial"/>
          <w:b/>
          <w:bCs/>
          <w:color w:val="1B4F72"/>
          <w:sz w:val="32"/>
          <w:szCs w:val="32"/>
        </w:rPr>
        <w:t xml:space="preserve">5. Detection and Flagging System</w:t>
      </w:r>
    </w:p>
    <w:p>
      <w:pPr>
        <w:pStyle w:val="Heading2"/>
        <w:spacing w:before="300" w:after="150"/>
      </w:pPr>
      <w:r>
        <w:rPr>
          <w:rFonts w:ascii="Arial" w:cs="Arial" w:eastAsia="Arial" w:hAnsi="Arial"/>
          <w:b/>
          <w:bCs/>
          <w:color w:val="2E86AB"/>
          <w:sz w:val="26"/>
          <w:szCs w:val="26"/>
        </w:rPr>
        <w:t xml:space="preserve">5.1 Multi-Layer Detection Approach</w:t>
      </w:r>
    </w:p>
    <w:p>
      <w:pPr>
        <w:pStyle w:val="ListParagraph"/>
        <w:numPr>
          <w:ilvl w:val="0"/>
          <w:numId w:val="3"/>
        </w:numPr>
        <w:spacing w:before="60" w:after="60"/>
      </w:pPr>
      <w:r>
        <w:rPr>
          <w:rFonts w:ascii="Arial" w:cs="Arial" w:eastAsia="Arial" w:hAnsi="Arial"/>
          <w:color w:val="2C3E50"/>
          <w:sz w:val="22"/>
          <w:szCs w:val="22"/>
        </w:rPr>
        <w:t xml:space="preserve">PerfectIt style-sheet runs with AI-marker checklist</w:t>
      </w:r>
    </w:p>
    <w:p>
      <w:pPr>
        <w:pStyle w:val="ListParagraph"/>
        <w:numPr>
          <w:ilvl w:val="0"/>
          <w:numId w:val="3"/>
        </w:numPr>
        <w:spacing w:before="60" w:after="60"/>
      </w:pPr>
      <w:r>
        <w:rPr>
          <w:rFonts w:ascii="Arial" w:cs="Arial" w:eastAsia="Arial" w:hAnsi="Arial"/>
          <w:color w:val="2C3E50"/>
          <w:sz w:val="22"/>
          <w:szCs w:val="22"/>
        </w:rPr>
        <w:t xml:space="preserve">Internal flagging tool processing both Original and FL files</w:t>
      </w:r>
    </w:p>
    <w:p>
      <w:pPr>
        <w:pStyle w:val="ListParagraph"/>
        <w:numPr>
          <w:ilvl w:val="0"/>
          <w:numId w:val="3"/>
        </w:numPr>
        <w:spacing w:before="60" w:after="60"/>
      </w:pPr>
      <w:r>
        <w:rPr>
          <w:rFonts w:ascii="Arial" w:cs="Arial" w:eastAsia="Arial" w:hAnsi="Arial"/>
          <w:color w:val="2C3E50"/>
          <w:sz w:val="22"/>
          <w:szCs w:val="22"/>
        </w:rPr>
        <w:t xml:space="preserve">Third-party AI detection (Copyleaks/Pangram)</w:t>
      </w:r>
    </w:p>
    <w:p>
      <w:pPr>
        <w:pStyle w:val="ListParagraph"/>
        <w:numPr>
          <w:ilvl w:val="0"/>
          <w:numId w:val="3"/>
        </w:numPr>
        <w:spacing w:before="60" w:after="60"/>
      </w:pPr>
      <w:r>
        <w:rPr>
          <w:rFonts w:ascii="Arial" w:cs="Arial" w:eastAsia="Arial" w:hAnsi="Arial"/>
          <w:color w:val="2C3E50"/>
          <w:sz w:val="22"/>
          <w:szCs w:val="22"/>
        </w:rPr>
        <w:t xml:space="preserve">Human QC review with manual checklist</w:t>
      </w:r>
    </w:p>
    <w:p>
      <w:pPr>
        <w:pStyle w:val="ListParagraph"/>
        <w:numPr>
          <w:ilvl w:val="0"/>
          <w:numId w:val="3"/>
        </w:numPr>
        <w:spacing w:before="60" w:after="60"/>
      </w:pPr>
      <w:r>
        <w:rPr>
          <w:rFonts w:ascii="Arial" w:cs="Arial" w:eastAsia="Arial" w:hAnsi="Arial"/>
          <w:color w:val="2C3E50"/>
          <w:sz w:val="22"/>
          <w:szCs w:val="22"/>
        </w:rPr>
        <w:t xml:space="preserve">XML metadata analysis</w:t>
      </w:r>
    </w:p>
    <w:p>
      <w:pPr>
        <w:pStyle w:val="Heading2"/>
        <w:spacing w:before="300" w:after="150"/>
      </w:pPr>
      <w:r>
        <w:rPr>
          <w:rFonts w:ascii="Arial" w:cs="Arial" w:eastAsia="Arial" w:hAnsi="Arial"/>
          <w:b/>
          <w:bCs/>
          <w:color w:val="2E86AB"/>
          <w:sz w:val="26"/>
          <w:szCs w:val="26"/>
        </w:rPr>
        <w:t xml:space="preserve">5.2 Automated Flagging Parameters</w:t>
      </w:r>
    </w:p>
    <w:p>
      <w:pPr>
        <w:spacing w:before="100" w:after="100"/>
        <w:jc w:val="left"/>
      </w:pPr>
      <w:r>
        <w:rPr>
          <w:rFonts w:ascii="Arial" w:cs="Arial" w:eastAsia="Arial" w:hAnsi="Arial"/>
          <w:b w:val="false"/>
          <w:bCs w:val="false"/>
          <w:i w:val="false"/>
          <w:iCs w:val="false"/>
          <w:color w:val="2C3E50"/>
          <w:sz w:val="22"/>
          <w:szCs w:val="22"/>
        </w:rPr>
        <w:t xml:space="preserve">The in-house flagging system evaluates:</w:t>
      </w:r>
    </w:p>
    <w:p>
      <w:pPr>
        <w:pStyle w:val="ListParagraph"/>
        <w:numPr>
          <w:ilvl w:val="0"/>
          <w:numId w:val="2"/>
        </w:numPr>
        <w:spacing w:before="60" w:after="60"/>
      </w:pPr>
      <w:r>
        <w:rPr>
          <w:rFonts w:ascii="Arial" w:cs="Arial" w:eastAsia="Arial" w:hAnsi="Arial"/>
          <w:color w:val="2C3E50"/>
          <w:sz w:val="22"/>
          <w:szCs w:val="22"/>
        </w:rPr>
        <w:t xml:space="preserve">Rule-based AI indicators (applied to both Original and FL files)</w:t>
      </w:r>
    </w:p>
    <w:p>
      <w:pPr>
        <w:pStyle w:val="ListParagraph"/>
        <w:numPr>
          <w:ilvl w:val="0"/>
          <w:numId w:val="2"/>
        </w:numPr>
        <w:spacing w:before="60" w:after="60"/>
      </w:pPr>
      <w:r>
        <w:rPr>
          <w:rFonts w:ascii="Arial" w:cs="Arial" w:eastAsia="Arial" w:hAnsi="Arial"/>
          <w:color w:val="2C3E50"/>
          <w:sz w:val="22"/>
          <w:szCs w:val="22"/>
        </w:rPr>
        <w:t xml:space="preserve">Large text chunks copied or cut-and-pasted (FL file)</w:t>
      </w:r>
    </w:p>
    <w:p>
      <w:pPr>
        <w:pStyle w:val="ListParagraph"/>
        <w:numPr>
          <w:ilvl w:val="0"/>
          <w:numId w:val="2"/>
        </w:numPr>
        <w:spacing w:before="60" w:after="60"/>
      </w:pPr>
      <w:r>
        <w:rPr>
          <w:rFonts w:ascii="Arial" w:cs="Arial" w:eastAsia="Arial" w:hAnsi="Arial"/>
          <w:color w:val="2C3E50"/>
          <w:sz w:val="22"/>
          <w:szCs w:val="22"/>
        </w:rPr>
        <w:t xml:space="preserve">XML EoE (Extent of Edit) &gt; 100% aligned with copy-pasting chunks (FL file)</w:t>
      </w:r>
    </w:p>
    <w:p>
      <w:pPr>
        <w:pStyle w:val="ListParagraph"/>
        <w:numPr>
          <w:ilvl w:val="0"/>
          <w:numId w:val="2"/>
        </w:numPr>
        <w:spacing w:before="60" w:after="60"/>
      </w:pPr>
      <w:r>
        <w:rPr>
          <w:rFonts w:ascii="Arial" w:cs="Arial" w:eastAsia="Arial" w:hAnsi="Arial"/>
          <w:color w:val="2C3E50"/>
          <w:sz w:val="22"/>
          <w:szCs w:val="22"/>
        </w:rPr>
        <w:t xml:space="preserve">High cluster percentage (FL file)</w:t>
      </w:r>
    </w:p>
    <w:p>
      <w:pPr>
        <w:pStyle w:val="ListParagraph"/>
        <w:numPr>
          <w:ilvl w:val="0"/>
          <w:numId w:val="2"/>
        </w:numPr>
        <w:spacing w:before="60" w:after="60"/>
      </w:pPr>
      <w:r>
        <w:rPr>
          <w:rFonts w:ascii="Arial" w:cs="Arial" w:eastAsia="Arial" w:hAnsi="Arial"/>
          <w:color w:val="2C3E50"/>
          <w:sz w:val="22"/>
          <w:szCs w:val="22"/>
        </w:rPr>
        <w:t xml:space="preserve">Editing time below threshold (e.g., &lt; 1 hour per 1,000 words)</w:t>
      </w:r>
    </w:p>
    <w:p>
      <w:pPr>
        <w:pStyle w:val="Heading2"/>
        <w:spacing w:before="300" w:after="150"/>
      </w:pPr>
      <w:r>
        <w:rPr>
          <w:rFonts w:ascii="Arial" w:cs="Arial" w:eastAsia="Arial" w:hAnsi="Arial"/>
          <w:b/>
          <w:bCs/>
          <w:color w:val="2E86AB"/>
          <w:sz w:val="26"/>
          <w:szCs w:val="26"/>
        </w:rPr>
        <w:t xml:space="preserve">5.3 Severity Classification</w:t>
      </w:r>
    </w:p>
    <w:p>
      <w:pPr>
        <w:spacing w:before="100" w:after="100"/>
        <w:jc w:val="left"/>
      </w:pPr>
      <w:r>
        <w:rPr>
          <w:rFonts w:ascii="Arial" w:cs="Arial" w:eastAsia="Arial" w:hAnsi="Arial"/>
          <w:b w:val="false"/>
          <w:bCs w:val="false"/>
          <w:i w:val="false"/>
          <w:iCs w:val="false"/>
          <w:color w:val="2C3E50"/>
          <w:sz w:val="22"/>
          <w:szCs w:val="22"/>
        </w:rPr>
        <w:t xml:space="preserve">Flags are classified based on the INCREASE in AI markers from original to edited 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Severity</w:t>
            </w:r>
          </w:p>
        </w:tc>
        <w:tc>
          <w:tcPr>
            <w:tcW w:type="dxa" w:w="70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Criteria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HIGH</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Significant increase in AI markers; clear evidence of AI text introduction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E67E22"/>
                <w:sz w:val="20"/>
                <w:szCs w:val="20"/>
              </w:rPr>
              <w:t xml:space="preserve">MODERATE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Notable increase in markers; requires investigation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7AE60"/>
                <w:sz w:val="20"/>
                <w:szCs w:val="20"/>
              </w:rPr>
              <w:t xml:space="preserve">LOW</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Minimal increase; markers may be from original or coincidental</w:t>
            </w:r>
          </w:p>
        </w:tc>
      </w:tr>
    </w:tbl>
    <w:p>
      <w:pPr>
        <w:spacing w:before="100" w:after="100"/>
        <w:jc w:val="left"/>
      </w:pPr>
      <w:r>
        <w:rPr>
          <w:rFonts w:ascii="Arial" w:cs="Arial" w:eastAsia="Arial" w:hAnsi="Arial"/>
          <w:b w:val="false"/>
          <w:bCs w:val="false"/>
          <w:i/>
          <w:iCs/>
          <w:color w:val="2C3E50"/>
          <w:sz w:val="22"/>
          <w:szCs w:val="22"/>
        </w:rPr>
        <w:t xml:space="preserve">Important: If the original file already contains AI markers, the FL should NOT be flagged for retaining them. Assessment focuses on introduced markers.</w:t>
      </w:r>
    </w:p>
    <w:p>
      <w:r>
        <w:br w:type="page"/>
      </w:r>
    </w:p>
    <w:p>
      <w:pPr>
        <w:pStyle w:val="Heading1"/>
        <w:spacing w:before="400" w:after="200"/>
      </w:pPr>
      <w:r>
        <w:rPr>
          <w:rFonts w:ascii="Arial" w:cs="Arial" w:eastAsia="Arial" w:hAnsi="Arial"/>
          <w:b/>
          <w:bCs/>
          <w:color w:val="1B4F72"/>
          <w:sz w:val="32"/>
          <w:szCs w:val="32"/>
        </w:rPr>
        <w:t xml:space="preserve">6. Classification of AI Usage Probability</w:t>
      </w:r>
    </w:p>
    <w:p>
      <w:pPr>
        <w:pStyle w:val="Heading2"/>
        <w:spacing w:before="300" w:after="150"/>
      </w:pPr>
      <w:r>
        <w:rPr>
          <w:rFonts w:ascii="Arial" w:cs="Arial" w:eastAsia="Arial" w:hAnsi="Arial"/>
          <w:b/>
          <w:bCs/>
          <w:color w:val="2E86AB"/>
          <w:sz w:val="26"/>
          <w:szCs w:val="26"/>
        </w:rPr>
        <w:t xml:space="preserve">6.1 Low Probability of AI Use</w:t>
      </w:r>
    </w:p>
    <w:p>
      <w:pPr>
        <w:spacing w:before="100" w:after="100"/>
        <w:jc w:val="left"/>
      </w:pPr>
      <w:r>
        <w:rPr>
          <w:rFonts w:ascii="Arial" w:cs="Arial" w:eastAsia="Arial" w:hAnsi="Arial"/>
          <w:b w:val="false"/>
          <w:bCs w:val="false"/>
          <w:i w:val="false"/>
          <w:iCs w:val="false"/>
          <w:color w:val="2C3E50"/>
          <w:sz w:val="22"/>
          <w:szCs w:val="22"/>
        </w:rPr>
        <w:t xml:space="preserve">Definition: Escalation is proven baseless or only circumstantial; indicators can be attributed to a proficient human editor.</w:t>
      </w:r>
    </w:p>
    <w:p>
      <w:pPr>
        <w:spacing w:before="100" w:after="100"/>
        <w:jc w:val="left"/>
      </w:pPr>
      <w:r>
        <w:rPr>
          <w:rFonts w:ascii="Arial" w:cs="Arial" w:eastAsia="Arial" w:hAnsi="Arial"/>
          <w:b w:val="false"/>
          <w:bCs w:val="false"/>
          <w:i w:val="false"/>
          <w:iCs w:val="false"/>
          <w:color w:val="2C3E50"/>
          <w:sz w:val="22"/>
          <w:szCs w:val="22"/>
        </w:rPr>
        <w:t xml:space="preserve">Examples:</w:t>
      </w:r>
    </w:p>
    <w:p>
      <w:pPr>
        <w:pStyle w:val="ListParagraph"/>
        <w:numPr>
          <w:ilvl w:val="0"/>
          <w:numId w:val="2"/>
        </w:numPr>
        <w:spacing w:before="60" w:after="60"/>
      </w:pPr>
      <w:r>
        <w:rPr>
          <w:rFonts w:ascii="Arial" w:cs="Arial" w:eastAsia="Arial" w:hAnsi="Arial"/>
          <w:color w:val="2C3E50"/>
          <w:sz w:val="22"/>
          <w:szCs w:val="22"/>
        </w:rPr>
        <w:t xml:space="preserve">One or two em-dashes at reasonable places</w:t>
      </w:r>
    </w:p>
    <w:p>
      <w:pPr>
        <w:pStyle w:val="ListParagraph"/>
        <w:numPr>
          <w:ilvl w:val="0"/>
          <w:numId w:val="2"/>
        </w:numPr>
        <w:spacing w:before="60" w:after="60"/>
      </w:pPr>
      <w:r>
        <w:rPr>
          <w:rFonts w:ascii="Arial" w:cs="Arial" w:eastAsia="Arial" w:hAnsi="Arial"/>
          <w:color w:val="2C3E50"/>
          <w:sz w:val="22"/>
          <w:szCs w:val="22"/>
        </w:rPr>
        <w:t xml:space="preserve">Occasional use of transitional words</w:t>
      </w:r>
    </w:p>
    <w:p>
      <w:pPr>
        <w:pStyle w:val="ListParagraph"/>
        <w:numPr>
          <w:ilvl w:val="0"/>
          <w:numId w:val="2"/>
        </w:numPr>
        <w:spacing w:before="60" w:after="60"/>
      </w:pPr>
      <w:r>
        <w:rPr>
          <w:rFonts w:ascii="Arial" w:cs="Arial" w:eastAsia="Arial" w:hAnsi="Arial"/>
          <w:color w:val="2C3E50"/>
          <w:sz w:val="22"/>
          <w:szCs w:val="22"/>
        </w:rPr>
        <w:t xml:space="preserve">Style choices consistent with skilled editing</w:t>
      </w:r>
    </w:p>
    <w:p>
      <w:pPr>
        <w:pStyle w:val="Heading2"/>
        <w:spacing w:before="300" w:after="150"/>
      </w:pPr>
      <w:r>
        <w:rPr>
          <w:rFonts w:ascii="Arial" w:cs="Arial" w:eastAsia="Arial" w:hAnsi="Arial"/>
          <w:b/>
          <w:bCs/>
          <w:color w:val="2E86AB"/>
          <w:sz w:val="26"/>
          <w:szCs w:val="26"/>
        </w:rPr>
        <w:t xml:space="preserve">6.2 Medium Probability of AI Use</w:t>
      </w:r>
    </w:p>
    <w:p>
      <w:pPr>
        <w:spacing w:before="100" w:after="100"/>
        <w:jc w:val="left"/>
      </w:pPr>
      <w:r>
        <w:rPr>
          <w:rFonts w:ascii="Arial" w:cs="Arial" w:eastAsia="Arial" w:hAnsi="Arial"/>
          <w:b w:val="false"/>
          <w:bCs w:val="false"/>
          <w:i w:val="false"/>
          <w:iCs w:val="false"/>
          <w:color w:val="2C3E50"/>
          <w:sz w:val="22"/>
          <w:szCs w:val="22"/>
        </w:rPr>
        <w:t xml:space="preserve">Definition: Sufficient indicators of AI use are present but not conclusive that the entire document was re-edited or rewritten using AI.</w:t>
      </w:r>
    </w:p>
    <w:p>
      <w:pPr>
        <w:spacing w:before="100" w:after="100"/>
        <w:jc w:val="left"/>
      </w:pPr>
      <w:r>
        <w:rPr>
          <w:rFonts w:ascii="Arial" w:cs="Arial" w:eastAsia="Arial" w:hAnsi="Arial"/>
          <w:b w:val="false"/>
          <w:bCs w:val="false"/>
          <w:i w:val="false"/>
          <w:iCs w:val="false"/>
          <w:color w:val="2C3E50"/>
          <w:sz w:val="22"/>
          <w:szCs w:val="22"/>
        </w:rPr>
        <w:t xml:space="preserve">Examples:</w:t>
      </w:r>
    </w:p>
    <w:p>
      <w:pPr>
        <w:pStyle w:val="ListParagraph"/>
        <w:numPr>
          <w:ilvl w:val="0"/>
          <w:numId w:val="2"/>
        </w:numPr>
        <w:spacing w:before="60" w:after="60"/>
      </w:pPr>
      <w:r>
        <w:rPr>
          <w:rFonts w:ascii="Arial" w:cs="Arial" w:eastAsia="Arial" w:hAnsi="Arial"/>
          <w:color w:val="2C3E50"/>
          <w:sz w:val="22"/>
          <w:szCs w:val="22"/>
        </w:rPr>
        <w:t xml:space="preserve">Multiple AI indicators present but localized</w:t>
      </w:r>
    </w:p>
    <w:p>
      <w:pPr>
        <w:pStyle w:val="ListParagraph"/>
        <w:numPr>
          <w:ilvl w:val="0"/>
          <w:numId w:val="2"/>
        </w:numPr>
        <w:spacing w:before="60" w:after="60"/>
      </w:pPr>
      <w:r>
        <w:rPr>
          <w:rFonts w:ascii="Arial" w:cs="Arial" w:eastAsia="Arial" w:hAnsi="Arial"/>
          <w:color w:val="2C3E50"/>
          <w:sz w:val="22"/>
          <w:szCs w:val="22"/>
        </w:rPr>
        <w:t xml:space="preserve">Pattern suggests partial AI assistance</w:t>
      </w:r>
    </w:p>
    <w:p>
      <w:pPr>
        <w:pStyle w:val="ListParagraph"/>
        <w:numPr>
          <w:ilvl w:val="0"/>
          <w:numId w:val="2"/>
        </w:numPr>
        <w:spacing w:before="60" w:after="60"/>
      </w:pPr>
      <w:r>
        <w:rPr>
          <w:rFonts w:ascii="Arial" w:cs="Arial" w:eastAsia="Arial" w:hAnsi="Arial"/>
          <w:color w:val="2C3E50"/>
          <w:sz w:val="22"/>
          <w:szCs w:val="22"/>
        </w:rPr>
        <w:t xml:space="preserve">Editing time anomalies with some marker clusters</w:t>
      </w:r>
    </w:p>
    <w:p>
      <w:pPr>
        <w:pStyle w:val="Heading2"/>
        <w:spacing w:before="300" w:after="150"/>
      </w:pPr>
      <w:r>
        <w:rPr>
          <w:rFonts w:ascii="Arial" w:cs="Arial" w:eastAsia="Arial" w:hAnsi="Arial"/>
          <w:b/>
          <w:bCs/>
          <w:color w:val="2E86AB"/>
          <w:sz w:val="26"/>
          <w:szCs w:val="26"/>
        </w:rPr>
        <w:t xml:space="preserve">6.3 High Probability of AI Use</w:t>
      </w:r>
    </w:p>
    <w:p>
      <w:pPr>
        <w:spacing w:before="100" w:after="100"/>
        <w:jc w:val="left"/>
      </w:pPr>
      <w:r>
        <w:rPr>
          <w:rFonts w:ascii="Arial" w:cs="Arial" w:eastAsia="Arial" w:hAnsi="Arial"/>
          <w:b w:val="false"/>
          <w:bCs w:val="false"/>
          <w:i w:val="false"/>
          <w:iCs w:val="false"/>
          <w:color w:val="2C3E50"/>
          <w:sz w:val="22"/>
          <w:szCs w:val="22"/>
        </w:rPr>
        <w:t xml:space="preserve">Definition: Clear and pervasive signs of AI usage throughout the document; evidence beyond reasonable doubt.</w:t>
      </w:r>
    </w:p>
    <w:p>
      <w:pPr>
        <w:spacing w:before="100" w:after="100"/>
        <w:jc w:val="left"/>
      </w:pPr>
      <w:r>
        <w:rPr>
          <w:rFonts w:ascii="Arial" w:cs="Arial" w:eastAsia="Arial" w:hAnsi="Arial"/>
          <w:b w:val="false"/>
          <w:bCs w:val="false"/>
          <w:i w:val="false"/>
          <w:iCs w:val="false"/>
          <w:color w:val="2C3E50"/>
          <w:sz w:val="22"/>
          <w:szCs w:val="22"/>
        </w:rPr>
        <w:t xml:space="preserve">Examples:</w:t>
      </w:r>
    </w:p>
    <w:p>
      <w:pPr>
        <w:pStyle w:val="ListParagraph"/>
        <w:numPr>
          <w:ilvl w:val="0"/>
          <w:numId w:val="2"/>
        </w:numPr>
        <w:spacing w:before="60" w:after="60"/>
      </w:pPr>
      <w:r>
        <w:rPr>
          <w:rFonts w:ascii="Arial" w:cs="Arial" w:eastAsia="Arial" w:hAnsi="Arial"/>
          <w:color w:val="2C3E50"/>
          <w:sz w:val="22"/>
          <w:szCs w:val="22"/>
        </w:rPr>
        <w:t xml:space="preserve">Extensive em-dash usage throughout</w:t>
      </w:r>
    </w:p>
    <w:p>
      <w:pPr>
        <w:pStyle w:val="ListParagraph"/>
        <w:numPr>
          <w:ilvl w:val="0"/>
          <w:numId w:val="2"/>
        </w:numPr>
        <w:spacing w:before="60" w:after="60"/>
      </w:pPr>
      <w:r>
        <w:rPr>
          <w:rFonts w:ascii="Arial" w:cs="Arial" w:eastAsia="Arial" w:hAnsi="Arial"/>
          <w:color w:val="2C3E50"/>
          <w:sz w:val="22"/>
          <w:szCs w:val="22"/>
        </w:rPr>
        <w:t xml:space="preserve">Systematic AI-style transitional patterns</w:t>
      </w:r>
    </w:p>
    <w:p>
      <w:pPr>
        <w:pStyle w:val="ListParagraph"/>
        <w:numPr>
          <w:ilvl w:val="0"/>
          <w:numId w:val="2"/>
        </w:numPr>
        <w:spacing w:before="60" w:after="60"/>
      </w:pPr>
      <w:r>
        <w:rPr>
          <w:rFonts w:ascii="Arial" w:cs="Arial" w:eastAsia="Arial" w:hAnsi="Arial"/>
          <w:color w:val="2C3E50"/>
          <w:sz w:val="22"/>
          <w:szCs w:val="22"/>
        </w:rPr>
        <w:t xml:space="preserve">XML data showing large-scale copy-paste</w:t>
      </w:r>
    </w:p>
    <w:p>
      <w:pPr>
        <w:pStyle w:val="ListParagraph"/>
        <w:numPr>
          <w:ilvl w:val="0"/>
          <w:numId w:val="2"/>
        </w:numPr>
        <w:spacing w:before="60" w:after="60"/>
      </w:pPr>
      <w:r>
        <w:rPr>
          <w:rFonts w:ascii="Arial" w:cs="Arial" w:eastAsia="Arial" w:hAnsi="Arial"/>
          <w:color w:val="2C3E50"/>
          <w:sz w:val="22"/>
          <w:szCs w:val="22"/>
        </w:rPr>
        <w:t xml:space="preserve">Editing time far below threshold with extensive changes</w:t>
      </w:r>
    </w:p>
    <w:p>
      <w:r>
        <w:br w:type="page"/>
      </w:r>
    </w:p>
    <w:p>
      <w:pPr>
        <w:pStyle w:val="Heading1"/>
        <w:spacing w:before="400" w:after="200"/>
      </w:pPr>
      <w:r>
        <w:rPr>
          <w:rFonts w:ascii="Arial" w:cs="Arial" w:eastAsia="Arial" w:hAnsi="Arial"/>
          <w:b/>
          <w:bCs/>
          <w:color w:val="1B4F72"/>
          <w:sz w:val="32"/>
          <w:szCs w:val="32"/>
        </w:rPr>
        <w:t xml:space="preserve">7. Response Protocols</w:t>
      </w:r>
    </w:p>
    <w:p>
      <w:pPr>
        <w:pStyle w:val="Heading2"/>
        <w:spacing w:before="300" w:after="150"/>
      </w:pPr>
      <w:r>
        <w:rPr>
          <w:rFonts w:ascii="Arial" w:cs="Arial" w:eastAsia="Arial" w:hAnsi="Arial"/>
          <w:b/>
          <w:bCs/>
          <w:color w:val="2E86AB"/>
          <w:sz w:val="26"/>
          <w:szCs w:val="26"/>
        </w:rPr>
        <w:t xml:space="preserve">7.1 Response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Probability</w:t>
            </w:r>
          </w:p>
        </w:tc>
        <w:tc>
          <w:tcPr>
            <w:tcW w:type="dxa" w:w="3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Tone of Response</w:t>
            </w:r>
          </w:p>
        </w:tc>
        <w:tc>
          <w:tcPr>
            <w:tcW w:type="dxa" w:w="3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Remediation Offer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7AE60"/>
                <w:sz w:val="20"/>
                <w:szCs w:val="20"/>
              </w:rPr>
              <w:t xml:space="preserve">LOW</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Non-apologetic, calm, factual, empathetic</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Explain findings; provide evidence if needed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E67E22"/>
                <w:sz w:val="20"/>
                <w:szCs w:val="20"/>
              </w:rPr>
              <w:t xml:space="preserve">MEDIUM</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Respectful, concerned, empathetic</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Offer re-edit; discount with limits; FL policy review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HIGH</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Serious, accountable, trust-building</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Significant discount OR refund; FL punitive action</w:t>
            </w:r>
          </w:p>
        </w:tc>
      </w:tr>
    </w:tbl>
    <w:p>
      <w:pPr>
        <w:pStyle w:val="Heading2"/>
        <w:spacing w:before="300" w:after="150"/>
      </w:pPr>
      <w:r>
        <w:rPr>
          <w:rFonts w:ascii="Arial" w:cs="Arial" w:eastAsia="Arial" w:hAnsi="Arial"/>
          <w:b/>
          <w:bCs/>
          <w:color w:val="2E86AB"/>
          <w:sz w:val="26"/>
          <w:szCs w:val="26"/>
        </w:rPr>
        <w:t xml:space="preserve">7.2 Internal Investigation Steps</w:t>
      </w:r>
    </w:p>
    <w:p>
      <w:pPr>
        <w:pStyle w:val="ListParagraph"/>
        <w:numPr>
          <w:ilvl w:val="0"/>
          <w:numId w:val="3"/>
        </w:numPr>
        <w:spacing w:before="60" w:after="60"/>
      </w:pPr>
      <w:r>
        <w:rPr>
          <w:rFonts w:ascii="Arial" w:cs="Arial" w:eastAsia="Arial" w:hAnsi="Arial"/>
          <w:color w:val="2C3E50"/>
          <w:sz w:val="22"/>
          <w:szCs w:val="22"/>
        </w:rPr>
        <w:t xml:space="preserve">Run PerfectIt AI-marker style sheet on the delivered file</w:t>
      </w:r>
    </w:p>
    <w:p>
      <w:pPr>
        <w:pStyle w:val="ListParagraph"/>
        <w:numPr>
          <w:ilvl w:val="0"/>
          <w:numId w:val="3"/>
        </w:numPr>
        <w:spacing w:before="60" w:after="60"/>
      </w:pPr>
      <w:r>
        <w:rPr>
          <w:rFonts w:ascii="Arial" w:cs="Arial" w:eastAsia="Arial" w:hAnsi="Arial"/>
          <w:color w:val="2C3E50"/>
          <w:sz w:val="22"/>
          <w:szCs w:val="22"/>
        </w:rPr>
        <w:t xml:space="preserve">Compare against original file for introduced markers</w:t>
      </w:r>
    </w:p>
    <w:p>
      <w:pPr>
        <w:pStyle w:val="ListParagraph"/>
        <w:numPr>
          <w:ilvl w:val="0"/>
          <w:numId w:val="3"/>
        </w:numPr>
        <w:spacing w:before="60" w:after="60"/>
      </w:pPr>
      <w:r>
        <w:rPr>
          <w:rFonts w:ascii="Arial" w:cs="Arial" w:eastAsia="Arial" w:hAnsi="Arial"/>
          <w:color w:val="2C3E50"/>
          <w:sz w:val="22"/>
          <w:szCs w:val="22"/>
        </w:rPr>
        <w:t xml:space="preserve">Review XML metadata and editing time logs</w:t>
      </w:r>
    </w:p>
    <w:p>
      <w:pPr>
        <w:pStyle w:val="ListParagraph"/>
        <w:numPr>
          <w:ilvl w:val="0"/>
          <w:numId w:val="3"/>
        </w:numPr>
        <w:spacing w:before="60" w:after="60"/>
      </w:pPr>
      <w:r>
        <w:rPr>
          <w:rFonts w:ascii="Arial" w:cs="Arial" w:eastAsia="Arial" w:hAnsi="Arial"/>
          <w:color w:val="2C3E50"/>
          <w:sz w:val="22"/>
          <w:szCs w:val="22"/>
        </w:rPr>
        <w:t xml:space="preserve">Process through AI detection tool (Copyleaks/Pangram)</w:t>
      </w:r>
    </w:p>
    <w:p>
      <w:pPr>
        <w:pStyle w:val="ListParagraph"/>
        <w:numPr>
          <w:ilvl w:val="0"/>
          <w:numId w:val="3"/>
        </w:numPr>
        <w:spacing w:before="60" w:after="60"/>
      </w:pPr>
      <w:r>
        <w:rPr>
          <w:rFonts w:ascii="Arial" w:cs="Arial" w:eastAsia="Arial" w:hAnsi="Arial"/>
          <w:color w:val="2C3E50"/>
          <w:sz w:val="22"/>
          <w:szCs w:val="22"/>
        </w:rPr>
        <w:t xml:space="preserve">Document findings with specific evidence</w:t>
      </w:r>
    </w:p>
    <w:p>
      <w:pPr>
        <w:pStyle w:val="ListParagraph"/>
        <w:numPr>
          <w:ilvl w:val="0"/>
          <w:numId w:val="3"/>
        </w:numPr>
        <w:spacing w:before="60" w:after="60"/>
      </w:pPr>
      <w:r>
        <w:rPr>
          <w:rFonts w:ascii="Arial" w:cs="Arial" w:eastAsia="Arial" w:hAnsi="Arial"/>
          <w:color w:val="2C3E50"/>
          <w:sz w:val="22"/>
          <w:szCs w:val="22"/>
        </w:rPr>
        <w:t xml:space="preserve">Classify probability level based on findings</w:t>
      </w:r>
    </w:p>
    <w:p>
      <w:pPr>
        <w:pStyle w:val="ListParagraph"/>
        <w:numPr>
          <w:ilvl w:val="0"/>
          <w:numId w:val="3"/>
        </w:numPr>
        <w:spacing w:before="60" w:after="60"/>
      </w:pPr>
      <w:r>
        <w:rPr>
          <w:rFonts w:ascii="Arial" w:cs="Arial" w:eastAsia="Arial" w:hAnsi="Arial"/>
          <w:color w:val="2C3E50"/>
          <w:sz w:val="22"/>
          <w:szCs w:val="22"/>
        </w:rPr>
        <w:t xml:space="preserve">Determine response and remediation per matrix</w:t>
      </w:r>
    </w:p>
    <w:p>
      <w:r>
        <w:br w:type="page"/>
      </w:r>
    </w:p>
    <w:p>
      <w:pPr>
        <w:pStyle w:val="Heading1"/>
        <w:spacing w:before="400" w:after="200"/>
      </w:pPr>
      <w:r>
        <w:rPr>
          <w:rFonts w:ascii="Arial" w:cs="Arial" w:eastAsia="Arial" w:hAnsi="Arial"/>
          <w:b/>
          <w:bCs/>
          <w:color w:val="1B4F72"/>
          <w:sz w:val="32"/>
          <w:szCs w:val="32"/>
        </w:rPr>
        <w:t xml:space="preserve">8. Escalation and Remediation Actions</w:t>
      </w:r>
    </w:p>
    <w:p>
      <w:pPr>
        <w:pStyle w:val="Heading2"/>
        <w:spacing w:before="300" w:after="150"/>
      </w:pPr>
      <w:r>
        <w:rPr>
          <w:rFonts w:ascii="Arial" w:cs="Arial" w:eastAsia="Arial" w:hAnsi="Arial"/>
          <w:b/>
          <w:bCs/>
          <w:color w:val="2E86AB"/>
          <w:sz w:val="26"/>
          <w:szCs w:val="26"/>
        </w:rPr>
        <w:t xml:space="preserve">8.1 Freelancer Action Plan</w:t>
      </w:r>
    </w:p>
    <w:p>
      <w:pPr>
        <w:spacing w:before="100" w:after="100"/>
        <w:jc w:val="left"/>
      </w:pPr>
      <w:r>
        <w:rPr>
          <w:rFonts w:ascii="Arial" w:cs="Arial" w:eastAsia="Arial" w:hAnsi="Arial"/>
          <w:b w:val="false"/>
          <w:bCs w:val="false"/>
          <w:i w:val="false"/>
          <w:iCs w:val="false"/>
          <w:color w:val="2C3E50"/>
          <w:sz w:val="22"/>
          <w:szCs w:val="22"/>
        </w:rPr>
        <w:t xml:space="preserve">For FLs with recurrent AI markers (without conclusive proof):</w:t>
      </w:r>
    </w:p>
    <w:p>
      <w:pPr>
        <w:pStyle w:val="ListParagraph"/>
        <w:numPr>
          <w:ilvl w:val="0"/>
          <w:numId w:val="3"/>
        </w:numPr>
        <w:spacing w:before="60" w:after="60"/>
      </w:pPr>
      <w:r>
        <w:rPr>
          <w:rFonts w:ascii="Arial" w:cs="Arial" w:eastAsia="Arial" w:hAnsi="Arial"/>
          <w:color w:val="2C3E50"/>
          <w:sz w:val="22"/>
          <w:szCs w:val="22"/>
        </w:rPr>
        <w:t xml:space="preserve">First Instance: General sensitization through process refresher email</w:t>
      </w:r>
    </w:p>
    <w:p>
      <w:pPr>
        <w:pStyle w:val="ListParagraph"/>
        <w:numPr>
          <w:ilvl w:val="0"/>
          <w:numId w:val="3"/>
        </w:numPr>
        <w:spacing w:before="60" w:after="60"/>
      </w:pPr>
      <w:r>
        <w:rPr>
          <w:rFonts w:ascii="Arial" w:cs="Arial" w:eastAsia="Arial" w:hAnsi="Arial"/>
          <w:color w:val="2C3E50"/>
          <w:sz w:val="22"/>
          <w:szCs w:val="22"/>
        </w:rPr>
        <w:t xml:space="preserve">Second Instance: Direct email addressing specific concerns with documented evidence</w:t>
      </w:r>
    </w:p>
    <w:p>
      <w:pPr>
        <w:pStyle w:val="ListParagraph"/>
        <w:numPr>
          <w:ilvl w:val="0"/>
          <w:numId w:val="3"/>
        </w:numPr>
        <w:spacing w:before="60" w:after="60"/>
      </w:pPr>
      <w:r>
        <w:rPr>
          <w:rFonts w:ascii="Arial" w:cs="Arial" w:eastAsia="Arial" w:hAnsi="Arial"/>
          <w:color w:val="2C3E50"/>
          <w:sz w:val="22"/>
          <w:szCs w:val="22"/>
        </w:rPr>
        <w:t xml:space="preserve">Third Instance: Call with freelancer manager to discuss patterns</w:t>
      </w:r>
    </w:p>
    <w:p>
      <w:pPr>
        <w:pStyle w:val="ListParagraph"/>
        <w:numPr>
          <w:ilvl w:val="0"/>
          <w:numId w:val="3"/>
        </w:numPr>
        <w:spacing w:before="60" w:after="60"/>
      </w:pPr>
      <w:r>
        <w:rPr>
          <w:rFonts w:ascii="Arial" w:cs="Arial" w:eastAsia="Arial" w:hAnsi="Arial"/>
          <w:color w:val="2C3E50"/>
          <w:sz w:val="22"/>
          <w:szCs w:val="22"/>
        </w:rPr>
        <w:t xml:space="preserve">Continued Flags: Hold or downgrade status in consultation with FTM</w:t>
      </w:r>
    </w:p>
    <w:p>
      <w:pPr>
        <w:pStyle w:val="ListParagraph"/>
        <w:numPr>
          <w:ilvl w:val="0"/>
          <w:numId w:val="3"/>
        </w:numPr>
        <w:spacing w:before="60" w:after="60"/>
      </w:pPr>
      <w:r>
        <w:rPr>
          <w:rFonts w:ascii="Arial" w:cs="Arial" w:eastAsia="Arial" w:hAnsi="Arial"/>
          <w:color w:val="2C3E50"/>
          <w:sz w:val="22"/>
          <w:szCs w:val="22"/>
        </w:rPr>
        <w:t xml:space="preserve">Conclusive Proof: Contract termination and potential legal action if client harm occurred</w:t>
      </w:r>
    </w:p>
    <w:p>
      <w:pPr>
        <w:pStyle w:val="Heading2"/>
        <w:spacing w:before="300" w:after="150"/>
      </w:pPr>
      <w:r>
        <w:rPr>
          <w:rFonts w:ascii="Arial" w:cs="Arial" w:eastAsia="Arial" w:hAnsi="Arial"/>
          <w:b/>
          <w:bCs/>
          <w:color w:val="2E86AB"/>
          <w:sz w:val="26"/>
          <w:szCs w:val="26"/>
        </w:rPr>
        <w:t xml:space="preserve">8.2 Automated Notification Thresholds</w:t>
      </w:r>
    </w:p>
    <w:p>
      <w:pPr>
        <w:spacing w:before="100" w:after="100"/>
        <w:jc w:val="left"/>
      </w:pPr>
      <w:r>
        <w:rPr>
          <w:rFonts w:ascii="Arial" w:cs="Arial" w:eastAsia="Arial" w:hAnsi="Arial"/>
          <w:b w:val="false"/>
          <w:bCs w:val="false"/>
          <w:i w:val="false"/>
          <w:iCs w:val="false"/>
          <w:color w:val="2C3E50"/>
          <w:sz w:val="22"/>
          <w:szCs w:val="22"/>
        </w:rPr>
        <w:t xml:space="preserve">Automated notifications to FLs are triggered when multiple flags are recorded within a month. Thresholds are set conservatively to account for assignments with AI-indicative source text.</w:t>
      </w:r>
    </w:p>
    <w:p>
      <w:pPr>
        <w:pStyle w:val="Heading2"/>
        <w:spacing w:before="300" w:after="150"/>
      </w:pPr>
      <w:r>
        <w:rPr>
          <w:rFonts w:ascii="Arial" w:cs="Arial" w:eastAsia="Arial" w:hAnsi="Arial"/>
          <w:b/>
          <w:bCs/>
          <w:color w:val="2E86AB"/>
          <w:sz w:val="26"/>
          <w:szCs w:val="26"/>
        </w:rPr>
        <w:t xml:space="preserve">8.3 Client Escalation Path</w:t>
      </w:r>
    </w:p>
    <w:p>
      <w:pPr>
        <w:pStyle w:val="ListParagraph"/>
        <w:numPr>
          <w:ilvl w:val="0"/>
          <w:numId w:val="3"/>
        </w:numPr>
        <w:spacing w:before="60" w:after="60"/>
      </w:pPr>
      <w:r>
        <w:rPr>
          <w:rFonts w:ascii="Arial" w:cs="Arial" w:eastAsia="Arial" w:hAnsi="Arial"/>
          <w:color w:val="2C3E50"/>
          <w:sz w:val="22"/>
          <w:szCs w:val="22"/>
        </w:rPr>
        <w:t xml:space="preserve">Regional team handles preliminary queries using approved responses</w:t>
      </w:r>
    </w:p>
    <w:p>
      <w:pPr>
        <w:pStyle w:val="ListParagraph"/>
        <w:numPr>
          <w:ilvl w:val="0"/>
          <w:numId w:val="3"/>
        </w:numPr>
        <w:spacing w:before="60" w:after="60"/>
      </w:pPr>
      <w:r>
        <w:rPr>
          <w:rFonts w:ascii="Arial" w:cs="Arial" w:eastAsia="Arial" w:hAnsi="Arial"/>
          <w:color w:val="2C3E50"/>
          <w:sz w:val="22"/>
          <w:szCs w:val="22"/>
        </w:rPr>
        <w:t xml:space="preserve">Quality team investigates and provides detailed assessment</w:t>
      </w:r>
    </w:p>
    <w:p>
      <w:pPr>
        <w:pStyle w:val="ListParagraph"/>
        <w:numPr>
          <w:ilvl w:val="0"/>
          <w:numId w:val="3"/>
        </w:numPr>
        <w:spacing w:before="60" w:after="60"/>
      </w:pPr>
      <w:r>
        <w:rPr>
          <w:rFonts w:ascii="Arial" w:cs="Arial" w:eastAsia="Arial" w:hAnsi="Arial"/>
          <w:color w:val="2C3E50"/>
          <w:sz w:val="22"/>
          <w:szCs w:val="22"/>
        </w:rPr>
        <w:t xml:space="preserve">Customer Service determines remediation based on probability classification</w:t>
      </w:r>
    </w:p>
    <w:p>
      <w:pPr>
        <w:pStyle w:val="ListParagraph"/>
        <w:numPr>
          <w:ilvl w:val="0"/>
          <w:numId w:val="3"/>
        </w:numPr>
        <w:spacing w:before="60" w:after="60"/>
      </w:pPr>
      <w:r>
        <w:rPr>
          <w:rFonts w:ascii="Arial" w:cs="Arial" w:eastAsia="Arial" w:hAnsi="Arial"/>
          <w:color w:val="2C3E50"/>
          <w:sz w:val="22"/>
          <w:szCs w:val="22"/>
        </w:rPr>
        <w:t xml:space="preserve">Management review for high-probability cases or legal risk scenarios</w:t>
      </w:r>
    </w:p>
    <w:p>
      <w:r>
        <w:br w:type="page"/>
      </w:r>
    </w:p>
    <w:p>
      <w:pPr>
        <w:pStyle w:val="Heading1"/>
        <w:spacing w:before="400" w:after="200"/>
      </w:pPr>
      <w:r>
        <w:rPr>
          <w:rFonts w:ascii="Arial" w:cs="Arial" w:eastAsia="Arial" w:hAnsi="Arial"/>
          <w:b/>
          <w:bCs/>
          <w:color w:val="1B4F72"/>
          <w:sz w:val="32"/>
          <w:szCs w:val="32"/>
        </w:rPr>
        <w:t xml:space="preserve">9. Training Requirements</w:t>
      </w:r>
    </w:p>
    <w:p>
      <w:pPr>
        <w:pStyle w:val="Heading2"/>
        <w:spacing w:before="300" w:after="150"/>
      </w:pPr>
      <w:r>
        <w:rPr>
          <w:rFonts w:ascii="Arial" w:cs="Arial" w:eastAsia="Arial" w:hAnsi="Arial"/>
          <w:b/>
          <w:bCs/>
          <w:color w:val="2E86AB"/>
          <w:sz w:val="26"/>
          <w:szCs w:val="26"/>
        </w:rPr>
        <w:t xml:space="preserve">9.1 In-House Editor (IHE) and NET Training</w:t>
      </w:r>
    </w:p>
    <w:p>
      <w:pPr>
        <w:pStyle w:val="ListParagraph"/>
        <w:numPr>
          <w:ilvl w:val="0"/>
          <w:numId w:val="2"/>
        </w:numPr>
        <w:spacing w:before="60" w:after="60"/>
      </w:pPr>
      <w:r>
        <w:rPr>
          <w:rFonts w:ascii="Arial" w:cs="Arial" w:eastAsia="Arial" w:hAnsi="Arial"/>
          <w:color w:val="2C3E50"/>
          <w:sz w:val="22"/>
          <w:szCs w:val="22"/>
        </w:rPr>
        <w:t xml:space="preserve">Content developed and supplied by Quality team</w:t>
      </w:r>
    </w:p>
    <w:p>
      <w:pPr>
        <w:pStyle w:val="ListParagraph"/>
        <w:numPr>
          <w:ilvl w:val="0"/>
          <w:numId w:val="2"/>
        </w:numPr>
        <w:spacing w:before="60" w:after="60"/>
      </w:pPr>
      <w:r>
        <w:rPr>
          <w:rFonts w:ascii="Arial" w:cs="Arial" w:eastAsia="Arial" w:hAnsi="Arial"/>
          <w:color w:val="2C3E50"/>
          <w:sz w:val="22"/>
          <w:szCs w:val="22"/>
        </w:rPr>
        <w:t xml:space="preserve">Framework based on PerfectIt checklist and AI-marker identification</w:t>
      </w:r>
    </w:p>
    <w:p>
      <w:pPr>
        <w:pStyle w:val="ListParagraph"/>
        <w:numPr>
          <w:ilvl w:val="0"/>
          <w:numId w:val="2"/>
        </w:numPr>
        <w:spacing w:before="60" w:after="60"/>
      </w:pPr>
      <w:r>
        <w:rPr>
          <w:rFonts w:ascii="Arial" w:cs="Arial" w:eastAsia="Arial" w:hAnsi="Arial"/>
          <w:color w:val="2C3E50"/>
          <w:sz w:val="22"/>
          <w:szCs w:val="22"/>
        </w:rPr>
        <w:t xml:space="preserve">Delivery includes training session, documentation, and assessment</w:t>
      </w:r>
    </w:p>
    <w:p>
      <w:pPr>
        <w:pStyle w:val="ListParagraph"/>
        <w:numPr>
          <w:ilvl w:val="0"/>
          <w:numId w:val="2"/>
        </w:numPr>
        <w:spacing w:before="60" w:after="60"/>
      </w:pPr>
      <w:r>
        <w:rPr>
          <w:rFonts w:ascii="Arial" w:cs="Arial" w:eastAsia="Arial" w:hAnsi="Arial"/>
          <w:color w:val="2C3E50"/>
          <w:sz w:val="22"/>
          <w:szCs w:val="22"/>
        </w:rPr>
        <w:t xml:space="preserve">Walk-through of updated NET documentation</w:t>
      </w:r>
    </w:p>
    <w:p>
      <w:pPr>
        <w:pStyle w:val="Heading2"/>
        <w:spacing w:before="300" w:after="150"/>
      </w:pPr>
      <w:r>
        <w:rPr>
          <w:rFonts w:ascii="Arial" w:cs="Arial" w:eastAsia="Arial" w:hAnsi="Arial"/>
          <w:b/>
          <w:bCs/>
          <w:color w:val="2E86AB"/>
          <w:sz w:val="26"/>
          <w:szCs w:val="26"/>
        </w:rPr>
        <w:t xml:space="preserve">9.2 Freelancer Training</w:t>
      </w:r>
    </w:p>
    <w:p>
      <w:pPr>
        <w:pStyle w:val="ListParagraph"/>
        <w:numPr>
          <w:ilvl w:val="0"/>
          <w:numId w:val="2"/>
        </w:numPr>
        <w:spacing w:before="60" w:after="60"/>
      </w:pPr>
      <w:r>
        <w:rPr>
          <w:rFonts w:ascii="Arial" w:cs="Arial" w:eastAsia="Arial" w:hAnsi="Arial"/>
          <w:color w:val="2C3E50"/>
          <w:sz w:val="22"/>
          <w:szCs w:val="22"/>
        </w:rPr>
        <w:t xml:space="preserve">Positioned as mandatory refresher module</w:t>
      </w:r>
    </w:p>
    <w:p>
      <w:pPr>
        <w:pStyle w:val="ListParagraph"/>
        <w:numPr>
          <w:ilvl w:val="0"/>
          <w:numId w:val="2"/>
        </w:numPr>
        <w:spacing w:before="60" w:after="60"/>
      </w:pPr>
      <w:r>
        <w:rPr>
          <w:rFonts w:ascii="Arial" w:cs="Arial" w:eastAsia="Arial" w:hAnsi="Arial"/>
          <w:color w:val="2C3E50"/>
          <w:sz w:val="22"/>
          <w:szCs w:val="22"/>
        </w:rPr>
        <w:t xml:space="preserve">Webinar format with live Q&amp;A</w:t>
      </w:r>
    </w:p>
    <w:p>
      <w:pPr>
        <w:pStyle w:val="ListParagraph"/>
        <w:numPr>
          <w:ilvl w:val="0"/>
          <w:numId w:val="2"/>
        </w:numPr>
        <w:spacing w:before="60" w:after="60"/>
      </w:pPr>
      <w:r>
        <w:rPr>
          <w:rFonts w:ascii="Arial" w:cs="Arial" w:eastAsia="Arial" w:hAnsi="Arial"/>
          <w:color w:val="2C3E50"/>
          <w:sz w:val="22"/>
          <w:szCs w:val="22"/>
        </w:rPr>
        <w:t xml:space="preserve">Guidance on permissible LLM use (research only)</w:t>
      </w:r>
    </w:p>
    <w:p>
      <w:pPr>
        <w:pStyle w:val="ListParagraph"/>
        <w:numPr>
          <w:ilvl w:val="0"/>
          <w:numId w:val="2"/>
        </w:numPr>
        <w:spacing w:before="60" w:after="60"/>
      </w:pPr>
      <w:r>
        <w:rPr>
          <w:rFonts w:ascii="Arial" w:cs="Arial" w:eastAsia="Arial" w:hAnsi="Arial"/>
          <w:color w:val="2C3E50"/>
          <w:sz w:val="22"/>
          <w:szCs w:val="22"/>
        </w:rPr>
        <w:t xml:space="preserve">Recording and materials uploaded to FL Hub</w:t>
      </w:r>
    </w:p>
    <w:p>
      <w:pPr>
        <w:pStyle w:val="ListParagraph"/>
        <w:numPr>
          <w:ilvl w:val="0"/>
          <w:numId w:val="2"/>
        </w:numPr>
        <w:spacing w:before="60" w:after="60"/>
      </w:pPr>
      <w:r>
        <w:rPr>
          <w:rFonts w:ascii="Arial" w:cs="Arial" w:eastAsia="Arial" w:hAnsi="Arial"/>
          <w:color w:val="2C3E50"/>
          <w:sz w:val="22"/>
          <w:szCs w:val="22"/>
        </w:rPr>
        <w:t xml:space="preserve">Focus: Edit AI-generated source text to minimize AI indicators in deliverables</w:t>
      </w:r>
    </w:p>
    <w:p>
      <w:pPr>
        <w:pStyle w:val="Heading2"/>
        <w:spacing w:before="300" w:after="150"/>
      </w:pPr>
      <w:r>
        <w:rPr>
          <w:rFonts w:ascii="Arial" w:cs="Arial" w:eastAsia="Arial" w:hAnsi="Arial"/>
          <w:b/>
          <w:bCs/>
          <w:color w:val="2E86AB"/>
          <w:sz w:val="26"/>
          <w:szCs w:val="26"/>
        </w:rPr>
        <w:t xml:space="preserve">9.3 Quality Team (QT) Training</w:t>
      </w:r>
    </w:p>
    <w:p>
      <w:pPr>
        <w:pStyle w:val="ListParagraph"/>
        <w:numPr>
          <w:ilvl w:val="0"/>
          <w:numId w:val="2"/>
        </w:numPr>
        <w:spacing w:before="60" w:after="60"/>
      </w:pPr>
      <w:r>
        <w:rPr>
          <w:rFonts w:ascii="Arial" w:cs="Arial" w:eastAsia="Arial" w:hAnsi="Arial"/>
          <w:color w:val="2C3E50"/>
          <w:sz w:val="22"/>
          <w:szCs w:val="22"/>
        </w:rPr>
        <w:t xml:space="preserve">Mandatory PerfectIt style-sheet runs for all audits and complaint analyses</w:t>
      </w:r>
    </w:p>
    <w:p>
      <w:pPr>
        <w:pStyle w:val="ListParagraph"/>
        <w:numPr>
          <w:ilvl w:val="0"/>
          <w:numId w:val="2"/>
        </w:numPr>
        <w:spacing w:before="60" w:after="60"/>
      </w:pPr>
      <w:r>
        <w:rPr>
          <w:rFonts w:ascii="Arial" w:cs="Arial" w:eastAsia="Arial" w:hAnsi="Arial"/>
          <w:color w:val="2C3E50"/>
          <w:sz w:val="22"/>
          <w:szCs w:val="22"/>
        </w:rPr>
        <w:t xml:space="preserve">Manual AI-marker checklist completion for each audited assignment</w:t>
      </w:r>
    </w:p>
    <w:p>
      <w:pPr>
        <w:pStyle w:val="ListParagraph"/>
        <w:numPr>
          <w:ilvl w:val="0"/>
          <w:numId w:val="2"/>
        </w:numPr>
        <w:spacing w:before="60" w:after="60"/>
      </w:pPr>
      <w:r>
        <w:rPr>
          <w:rFonts w:ascii="Arial" w:cs="Arial" w:eastAsia="Arial" w:hAnsi="Arial"/>
          <w:color w:val="2C3E50"/>
          <w:sz w:val="22"/>
          <w:szCs w:val="22"/>
        </w:rPr>
        <w:t xml:space="preserve">Targeted workshops: XML-data reviews and error-calibration exercises</w:t>
      </w:r>
    </w:p>
    <w:p>
      <w:r>
        <w:br w:type="page"/>
      </w:r>
    </w:p>
    <w:p>
      <w:pPr>
        <w:pStyle w:val="Heading1"/>
        <w:spacing w:before="400" w:after="200"/>
      </w:pPr>
      <w:r>
        <w:rPr>
          <w:rFonts w:ascii="Arial" w:cs="Arial" w:eastAsia="Arial" w:hAnsi="Arial"/>
          <w:b/>
          <w:bCs/>
          <w:color w:val="1B4F72"/>
          <w:sz w:val="32"/>
          <w:szCs w:val="32"/>
        </w:rPr>
        <w:t xml:space="preserve">10. Communication Standards</w:t>
      </w:r>
    </w:p>
    <w:p>
      <w:pPr>
        <w:pStyle w:val="Heading2"/>
        <w:spacing w:before="300" w:after="150"/>
      </w:pPr>
      <w:r>
        <w:rPr>
          <w:rFonts w:ascii="Arial" w:cs="Arial" w:eastAsia="Arial" w:hAnsi="Arial"/>
          <w:b/>
          <w:bCs/>
          <w:color w:val="2E86AB"/>
          <w:sz w:val="26"/>
          <w:szCs w:val="26"/>
        </w:rPr>
        <w:t xml:space="preserve">10.1 External Communication Principles</w:t>
      </w:r>
    </w:p>
    <w:p>
      <w:pPr>
        <w:pStyle w:val="ListParagraph"/>
        <w:numPr>
          <w:ilvl w:val="0"/>
          <w:numId w:val="2"/>
        </w:numPr>
        <w:spacing w:before="60" w:after="60"/>
      </w:pPr>
      <w:r>
        <w:rPr>
          <w:rFonts w:ascii="Arial" w:cs="Arial" w:eastAsia="Arial" w:hAnsi="Arial"/>
          <w:color w:val="2C3E50"/>
          <w:sz w:val="22"/>
          <w:szCs w:val="22"/>
        </w:rPr>
        <w:t xml:space="preserve">Maintain strict no-AI policy messaging at all touchpoints</w:t>
      </w:r>
    </w:p>
    <w:p>
      <w:pPr>
        <w:pStyle w:val="ListParagraph"/>
        <w:numPr>
          <w:ilvl w:val="0"/>
          <w:numId w:val="2"/>
        </w:numPr>
        <w:spacing w:before="60" w:after="60"/>
      </w:pPr>
      <w:r>
        <w:rPr>
          <w:rFonts w:ascii="Arial" w:cs="Arial" w:eastAsia="Arial" w:hAnsi="Arial"/>
          <w:color w:val="2C3E50"/>
          <w:sz w:val="22"/>
          <w:szCs w:val="22"/>
        </w:rPr>
        <w:t xml:space="preserve">Clearly separate Human Editing service from AI products (e.g., Trinka)</w:t>
      </w:r>
    </w:p>
    <w:p>
      <w:pPr>
        <w:pStyle w:val="ListParagraph"/>
        <w:numPr>
          <w:ilvl w:val="0"/>
          <w:numId w:val="2"/>
        </w:numPr>
        <w:spacing w:before="60" w:after="60"/>
      </w:pPr>
      <w:r>
        <w:rPr>
          <w:rFonts w:ascii="Arial" w:cs="Arial" w:eastAsia="Arial" w:hAnsi="Arial"/>
          <w:color w:val="2C3E50"/>
          <w:sz w:val="22"/>
          <w:szCs w:val="22"/>
        </w:rPr>
        <w:t xml:space="preserve">Proactive communication on Order Page, confirmation emails, and delivery portal</w:t>
      </w:r>
    </w:p>
    <w:p>
      <w:pPr>
        <w:pStyle w:val="ListParagraph"/>
        <w:numPr>
          <w:ilvl w:val="0"/>
          <w:numId w:val="2"/>
        </w:numPr>
        <w:spacing w:before="60" w:after="60"/>
      </w:pPr>
      <w:r>
        <w:rPr>
          <w:rFonts w:ascii="Arial" w:cs="Arial" w:eastAsia="Arial" w:hAnsi="Arial"/>
          <w:color w:val="2C3E50"/>
          <w:sz w:val="22"/>
          <w:szCs w:val="22"/>
        </w:rPr>
        <w:t xml:space="preserve">Dedicated webpage explaining AI prevention measures</w:t>
      </w:r>
    </w:p>
    <w:p>
      <w:pPr>
        <w:pStyle w:val="Heading2"/>
        <w:spacing w:before="300" w:after="150"/>
      </w:pPr>
      <w:r>
        <w:rPr>
          <w:rFonts w:ascii="Arial" w:cs="Arial" w:eastAsia="Arial" w:hAnsi="Arial"/>
          <w:b/>
          <w:bCs/>
          <w:color w:val="2E86AB"/>
          <w:sz w:val="26"/>
          <w:szCs w:val="26"/>
        </w:rPr>
        <w:t xml:space="preserve">10.2 Key Messages for External Communication</w:t>
      </w:r>
    </w:p>
    <w:p>
      <w:pPr>
        <w:spacing w:before="100" w:after="100"/>
        <w:jc w:val="left"/>
      </w:pPr>
      <w:r>
        <w:rPr>
          <w:rFonts w:ascii="Arial" w:cs="Arial" w:eastAsia="Arial" w:hAnsi="Arial"/>
          <w:b w:val="false"/>
          <w:bCs w:val="false"/>
          <w:i/>
          <w:iCs/>
          <w:color w:val="2C3E50"/>
          <w:sz w:val="22"/>
          <w:szCs w:val="22"/>
        </w:rPr>
        <w:t xml:space="preserve">Enago maintains strict policies and multiple layers of oversight to prevent the use of generative AI in its Human Editing service. These measures ensure client manuscripts are handled by qualified human editors in accordance with our editorial standards.</w:t>
      </w:r>
    </w:p>
    <w:p>
      <w:pPr>
        <w:pStyle w:val="Heading2"/>
        <w:spacing w:before="300" w:after="150"/>
      </w:pPr>
      <w:r>
        <w:rPr>
          <w:rFonts w:ascii="Arial" w:cs="Arial" w:eastAsia="Arial" w:hAnsi="Arial"/>
          <w:b/>
          <w:bCs/>
          <w:color w:val="2E86AB"/>
          <w:sz w:val="26"/>
          <w:szCs w:val="26"/>
        </w:rPr>
        <w:t xml:space="preserve">10.3 Safeguards to Communicate</w:t>
      </w:r>
    </w:p>
    <w:p>
      <w:pPr>
        <w:pStyle w:val="ListParagraph"/>
        <w:numPr>
          <w:ilvl w:val="0"/>
          <w:numId w:val="3"/>
        </w:numPr>
        <w:spacing w:before="60" w:after="60"/>
      </w:pPr>
      <w:r>
        <w:rPr>
          <w:rFonts w:ascii="Arial" w:cs="Arial" w:eastAsia="Arial" w:hAnsi="Arial"/>
          <w:color w:val="2C3E50"/>
          <w:sz w:val="22"/>
          <w:szCs w:val="22"/>
        </w:rPr>
        <w:t xml:space="preserve">Strict No-AI Policy in all editor contracts with explicit compliance confirmation</w:t>
      </w:r>
    </w:p>
    <w:p>
      <w:pPr>
        <w:pStyle w:val="ListParagraph"/>
        <w:numPr>
          <w:ilvl w:val="0"/>
          <w:numId w:val="3"/>
        </w:numPr>
        <w:spacing w:before="60" w:after="60"/>
      </w:pPr>
      <w:r>
        <w:rPr>
          <w:rFonts w:ascii="Arial" w:cs="Arial" w:eastAsia="Arial" w:hAnsi="Arial"/>
          <w:color w:val="2C3E50"/>
          <w:sz w:val="22"/>
          <w:szCs w:val="22"/>
        </w:rPr>
        <w:t xml:space="preserve">Verified Human Editing Workflow with time tracking and benchmarks</w:t>
      </w:r>
    </w:p>
    <w:p>
      <w:pPr>
        <w:pStyle w:val="ListParagraph"/>
        <w:numPr>
          <w:ilvl w:val="0"/>
          <w:numId w:val="3"/>
        </w:numPr>
        <w:spacing w:before="60" w:after="60"/>
      </w:pPr>
      <w:r>
        <w:rPr>
          <w:rFonts w:ascii="Arial" w:cs="Arial" w:eastAsia="Arial" w:hAnsi="Arial"/>
          <w:color w:val="2C3E50"/>
          <w:sz w:val="22"/>
          <w:szCs w:val="22"/>
        </w:rPr>
        <w:t xml:space="preserve">Independent AI Detection Checks via third-party tools</w:t>
      </w:r>
    </w:p>
    <w:p>
      <w:pPr>
        <w:pStyle w:val="ListParagraph"/>
        <w:numPr>
          <w:ilvl w:val="0"/>
          <w:numId w:val="3"/>
        </w:numPr>
        <w:spacing w:before="60" w:after="60"/>
      </w:pPr>
      <w:r>
        <w:rPr>
          <w:rFonts w:ascii="Arial" w:cs="Arial" w:eastAsia="Arial" w:hAnsi="Arial"/>
          <w:color w:val="2C3E50"/>
          <w:sz w:val="22"/>
          <w:szCs w:val="22"/>
        </w:rPr>
        <w:t xml:space="preserve">Experienced Editors with proven track records</w:t>
      </w:r>
    </w:p>
    <w:p>
      <w:pPr>
        <w:pStyle w:val="ListParagraph"/>
        <w:numPr>
          <w:ilvl w:val="0"/>
          <w:numId w:val="3"/>
        </w:numPr>
        <w:spacing w:before="60" w:after="60"/>
      </w:pPr>
      <w:r>
        <w:rPr>
          <w:rFonts w:ascii="Arial" w:cs="Arial" w:eastAsia="Arial" w:hAnsi="Arial"/>
          <w:color w:val="2C3E50"/>
          <w:sz w:val="22"/>
          <w:szCs w:val="22"/>
        </w:rPr>
        <w:t xml:space="preserve">Secure Editing Environment with copy-paste monitoring</w:t>
      </w:r>
    </w:p>
    <w:p>
      <w:pPr>
        <w:pStyle w:val="ListParagraph"/>
        <w:numPr>
          <w:ilvl w:val="0"/>
          <w:numId w:val="3"/>
        </w:numPr>
        <w:spacing w:before="60" w:after="60"/>
      </w:pPr>
      <w:r>
        <w:rPr>
          <w:rFonts w:ascii="Arial" w:cs="Arial" w:eastAsia="Arial" w:hAnsi="Arial"/>
          <w:color w:val="2C3E50"/>
          <w:sz w:val="22"/>
          <w:szCs w:val="22"/>
        </w:rPr>
        <w:t xml:space="preserve">Data Privacy commitment: no exposure to AI systems</w:t>
      </w:r>
    </w:p>
    <w:p>
      <w:r>
        <w:br w:type="page"/>
      </w:r>
    </w:p>
    <w:p>
      <w:pPr>
        <w:pStyle w:val="Heading1"/>
        <w:spacing w:before="400" w:after="200"/>
      </w:pPr>
      <w:r>
        <w:rPr>
          <w:rFonts w:ascii="Arial" w:cs="Arial" w:eastAsia="Arial" w:hAnsi="Arial"/>
          <w:b/>
          <w:bCs/>
          <w:color w:val="1B4F72"/>
          <w:sz w:val="32"/>
          <w:szCs w:val="32"/>
        </w:rPr>
        <w:t xml:space="preserve">11. Certificate of Editing Language</w:t>
      </w:r>
    </w:p>
    <w:p>
      <w:pPr>
        <w:pStyle w:val="Heading2"/>
        <w:spacing w:before="300" w:after="150"/>
      </w:pPr>
      <w:r>
        <w:rPr>
          <w:rFonts w:ascii="Arial" w:cs="Arial" w:eastAsia="Arial" w:hAnsi="Arial"/>
          <w:b/>
          <w:bCs/>
          <w:color w:val="2E86AB"/>
          <w:sz w:val="26"/>
          <w:szCs w:val="26"/>
        </w:rPr>
        <w:t xml:space="preserve">11.1 Standard COE Statement</w:t>
      </w:r>
    </w:p>
    <w:p>
      <w:pPr>
        <w:spacing w:before="100" w:after="100"/>
        <w:jc w:val="left"/>
      </w:pPr>
      <w:r>
        <w:rPr>
          <w:rFonts w:ascii="Arial" w:cs="Arial" w:eastAsia="Arial" w:hAnsi="Arial"/>
          <w:b/>
          <w:bCs/>
          <w:i w:val="false"/>
          <w:iCs w:val="false"/>
          <w:color w:val="2C3E50"/>
          <w:sz w:val="22"/>
          <w:szCs w:val="22"/>
        </w:rPr>
        <w:t xml:space="preserve">The following language shall be included on all Certificates of Editing:</w:t>
      </w:r>
    </w:p>
    <w:p>
      <w:pPr>
        <w:shd w:fill="F4F6F7" w:val="clear"/>
        <w:spacing w:before="200" w:after="200"/>
        <w:ind w:left="720" w:right="720"/>
      </w:pPr>
      <w:r>
        <w:rPr>
          <w:rFonts w:ascii="Arial" w:cs="Arial" w:eastAsia="Arial" w:hAnsi="Arial"/>
          <w:i/>
          <w:iCs/>
          <w:sz w:val="22"/>
          <w:szCs w:val="22"/>
        </w:rPr>
        <w:t xml:space="preserve">This manuscript was edited for English language, grammar, punctuation, spelling and style by one or more highly qualified human Editors. All substantive editorial decisions were made by human editor(s) in accordance with Enago's editorial policies. Enago does not permit the use of Generative AI tools for writing, rewriting or paraphrasing client content as part of the Human Editorial service.</w:t>
      </w:r>
    </w:p>
    <w:p>
      <w:pPr>
        <w:pStyle w:val="Heading2"/>
        <w:spacing w:before="300" w:after="150"/>
      </w:pPr>
      <w:r>
        <w:rPr>
          <w:rFonts w:ascii="Arial" w:cs="Arial" w:eastAsia="Arial" w:hAnsi="Arial"/>
          <w:b/>
          <w:bCs/>
          <w:color w:val="2E86AB"/>
          <w:sz w:val="26"/>
          <w:szCs w:val="26"/>
        </w:rPr>
        <w:t xml:space="preserve">11.2 Optional Addendum (Under Review)</w:t>
      </w:r>
    </w:p>
    <w:p>
      <w:pPr>
        <w:spacing w:before="100" w:after="100"/>
        <w:jc w:val="left"/>
      </w:pPr>
      <w:r>
        <w:rPr>
          <w:rFonts w:ascii="Arial" w:cs="Arial" w:eastAsia="Arial" w:hAnsi="Arial"/>
          <w:b w:val="false"/>
          <w:bCs w:val="false"/>
          <w:i/>
          <w:iCs/>
          <w:color w:val="2C3E50"/>
          <w:sz w:val="22"/>
          <w:szCs w:val="22"/>
        </w:rPr>
        <w:t xml:space="preserve">Assistive tools for grammar and spelling may be used under human oversight, but all work is reviewed by trained human editors.</w:t>
      </w:r>
    </w:p>
    <w:p>
      <w:pPr>
        <w:pStyle w:val="Heading2"/>
        <w:spacing w:before="300" w:after="150"/>
      </w:pPr>
      <w:r>
        <w:rPr>
          <w:rFonts w:ascii="Arial" w:cs="Arial" w:eastAsia="Arial" w:hAnsi="Arial"/>
          <w:b/>
          <w:bCs/>
          <w:color w:val="2E86AB"/>
          <w:sz w:val="26"/>
          <w:szCs w:val="26"/>
        </w:rPr>
        <w:t xml:space="preserve">11.3 Journal Submission Statement</w:t>
      </w:r>
    </w:p>
    <w:p>
      <w:pPr>
        <w:spacing w:before="100" w:after="100"/>
        <w:jc w:val="left"/>
      </w:pPr>
      <w:r>
        <w:rPr>
          <w:rFonts w:ascii="Arial" w:cs="Arial" w:eastAsia="Arial" w:hAnsi="Arial"/>
          <w:b/>
          <w:bCs/>
          <w:i w:val="false"/>
          <w:iCs w:val="false"/>
          <w:color w:val="2C3E50"/>
          <w:sz w:val="22"/>
          <w:szCs w:val="22"/>
        </w:rPr>
        <w:t xml:space="preserve">For manuscripts with specified target journals, the following may be included at delivery:</w:t>
      </w:r>
    </w:p>
    <w:p>
      <w:pPr>
        <w:shd w:fill="F4F6F7" w:val="clear"/>
        <w:spacing w:before="200" w:after="200"/>
        <w:ind w:left="720" w:right="720"/>
      </w:pPr>
      <w:r>
        <w:rPr>
          <w:rFonts w:ascii="Arial" w:cs="Arial" w:eastAsia="Arial" w:hAnsi="Arial"/>
          <w:i/>
          <w:iCs/>
          <w:sz w:val="22"/>
          <w:szCs w:val="22"/>
        </w:rPr>
        <w:t xml:space="preserve">This manuscript was edited for language and style by professional human editors at Enago. No generative AI tools were used to write, rewrite, or paraphrase the content.</w:t>
      </w:r>
    </w:p>
    <w:p>
      <w:r>
        <w:br w:type="page"/>
      </w:r>
    </w:p>
    <w:p>
      <w:pPr>
        <w:pStyle w:val="Heading1"/>
        <w:spacing w:before="400" w:after="200"/>
      </w:pPr>
      <w:r>
        <w:rPr>
          <w:rFonts w:ascii="Arial" w:cs="Arial" w:eastAsia="Arial" w:hAnsi="Arial"/>
          <w:b/>
          <w:bCs/>
          <w:color w:val="1B4F72"/>
          <w:sz w:val="32"/>
          <w:szCs w:val="32"/>
        </w:rPr>
        <w:t xml:space="preserve">Appendix A: Quick Reference Card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PROHIBITED</w:t>
            </w:r>
          </w:p>
        </w:tc>
        <w:tc>
          <w:tcPr>
            <w:tcW w:type="dxa" w:w="468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PERMITTED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Copy-paste to/from AI tools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Grammar checkers (Grammarly, PerfectIt)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AI rewriting or paraphrasing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Dictionary and reference lookups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Uploading manuscripts to LLMs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Individual term lookups online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Compare-merge with AI output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Style guide consultation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Dummy Track Changes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C3E50"/>
                <w:sz w:val="20"/>
                <w:szCs w:val="20"/>
              </w:rPr>
              <w:t xml:space="preserve">Direct editing with Track Changes</w:t>
            </w:r>
          </w:p>
        </w:tc>
      </w:tr>
    </w:tbl>
    <w:p>
      <w:pPr>
        <w:spacing w:before="400"/>
      </w:pPr>
    </w:p>
    <w:p>
      <w:pPr>
        <w:pStyle w:val="Heading2"/>
        <w:spacing w:before="300" w:after="150"/>
      </w:pPr>
      <w:r>
        <w:rPr>
          <w:rFonts w:ascii="Arial" w:cs="Arial" w:eastAsia="Arial" w:hAnsi="Arial"/>
          <w:b/>
          <w:bCs/>
          <w:color w:val="2E86AB"/>
          <w:sz w:val="26"/>
          <w:szCs w:val="26"/>
        </w:rPr>
        <w:t xml:space="preserve">AI Marker Quick Check</w:t>
      </w:r>
    </w:p>
    <w:p>
      <w:pPr>
        <w:spacing w:before="100" w:after="100"/>
        <w:jc w:val="left"/>
      </w:pPr>
      <w:r>
        <w:rPr>
          <w:rFonts w:ascii="Arial" w:cs="Arial" w:eastAsia="Arial" w:hAnsi="Arial"/>
          <w:b w:val="false"/>
          <w:bCs w:val="false"/>
          <w:i w:val="false"/>
          <w:iCs w:val="false"/>
          <w:color w:val="2C3E50"/>
          <w:sz w:val="22"/>
          <w:szCs w:val="22"/>
        </w:rPr>
        <w:t xml:space="preserve">HIGH CONFIDENCE (Sufficient for escalation):</w:t>
      </w:r>
    </w:p>
    <w:p>
      <w:pPr>
        <w:pStyle w:val="ListParagraph"/>
        <w:numPr>
          <w:ilvl w:val="0"/>
          <w:numId w:val="2"/>
        </w:numPr>
        <w:spacing w:before="60" w:after="60"/>
      </w:pPr>
      <w:r>
        <w:rPr>
          <w:rFonts w:ascii="Arial" w:cs="Arial" w:eastAsia="Arial" w:hAnsi="Arial"/>
          <w:color w:val="2C3E50"/>
          <w:sz w:val="22"/>
          <w:szCs w:val="22"/>
        </w:rPr>
        <w:t xml:space="preserve">Excessive em-dashes (—)</w:t>
      </w:r>
    </w:p>
    <w:p>
      <w:pPr>
        <w:pStyle w:val="ListParagraph"/>
        <w:numPr>
          <w:ilvl w:val="0"/>
          <w:numId w:val="2"/>
        </w:numPr>
        <w:spacing w:before="60" w:after="60"/>
      </w:pPr>
      <w:r>
        <w:rPr>
          <w:rFonts w:ascii="Arial" w:cs="Arial" w:eastAsia="Arial" w:hAnsi="Arial"/>
          <w:color w:val="2C3E50"/>
          <w:sz w:val="22"/>
          <w:szCs w:val="22"/>
        </w:rPr>
        <w:t xml:space="preserve">Unusual colon/semicolon density</w:t>
      </w:r>
    </w:p>
    <w:p>
      <w:pPr>
        <w:spacing w:before="200"/>
      </w:pPr>
    </w:p>
    <w:p>
      <w:pPr>
        <w:spacing w:before="100" w:after="100"/>
        <w:jc w:val="left"/>
      </w:pPr>
      <w:r>
        <w:rPr>
          <w:rFonts w:ascii="Arial" w:cs="Arial" w:eastAsia="Arial" w:hAnsi="Arial"/>
          <w:b w:val="false"/>
          <w:bCs w:val="false"/>
          <w:i w:val="false"/>
          <w:iCs w:val="false"/>
          <w:color w:val="2C3E50"/>
          <w:sz w:val="22"/>
          <w:szCs w:val="22"/>
        </w:rPr>
        <w:t xml:space="preserve">MODERATE CONFIDENCE (Requires investigation):</w:t>
      </w:r>
    </w:p>
    <w:p>
      <w:pPr>
        <w:pStyle w:val="ListParagraph"/>
        <w:numPr>
          <w:ilvl w:val="0"/>
          <w:numId w:val="2"/>
        </w:numPr>
        <w:spacing w:before="60" w:after="60"/>
      </w:pPr>
      <w:r>
        <w:rPr>
          <w:rFonts w:ascii="Arial" w:cs="Arial" w:eastAsia="Arial" w:hAnsi="Arial"/>
          <w:color w:val="2C3E50"/>
          <w:sz w:val="22"/>
          <w:szCs w:val="22"/>
        </w:rPr>
        <w:t xml:space="preserve">Furthermore/Moreover/Additionally patterns</w:t>
      </w:r>
    </w:p>
    <w:p>
      <w:pPr>
        <w:pStyle w:val="ListParagraph"/>
        <w:numPr>
          <w:ilvl w:val="0"/>
          <w:numId w:val="2"/>
        </w:numPr>
        <w:spacing w:before="60" w:after="60"/>
      </w:pPr>
      <w:r>
        <w:rPr>
          <w:rFonts w:ascii="Arial" w:cs="Arial" w:eastAsia="Arial" w:hAnsi="Arial"/>
          <w:color w:val="2C3E50"/>
          <w:sz w:val="22"/>
          <w:szCs w:val="22"/>
        </w:rPr>
        <w:t xml:space="preserve">Firstly/Secondly/Finally enumeration</w:t>
      </w:r>
    </w:p>
    <w:p>
      <w:pPr>
        <w:pStyle w:val="ListParagraph"/>
        <w:numPr>
          <w:ilvl w:val="0"/>
          <w:numId w:val="2"/>
        </w:numPr>
        <w:spacing w:before="60" w:after="60"/>
      </w:pPr>
      <w:r>
        <w:rPr>
          <w:rFonts w:ascii="Arial" w:cs="Arial" w:eastAsia="Arial" w:hAnsi="Arial"/>
          <w:color w:val="2C3E50"/>
          <w:sz w:val="22"/>
          <w:szCs w:val="22"/>
        </w:rPr>
        <w:t xml:space="preserve">Spacing anomalies around punctuation</w:t>
      </w:r>
    </w:p>
    <w:p>
      <w:r>
        <w:br w:type="page"/>
      </w:r>
    </w:p>
    <w:p>
      <w:pPr>
        <w:pStyle w:val="Heading1"/>
        <w:spacing w:before="400" w:after="200"/>
      </w:pPr>
      <w:r>
        <w:rPr>
          <w:rFonts w:ascii="Arial" w:cs="Arial" w:eastAsia="Arial" w:hAnsi="Arial"/>
          <w:b/>
          <w:bCs/>
          <w:color w:val="1B4F72"/>
          <w:sz w:val="32"/>
          <w:szCs w:val="32"/>
        </w:rPr>
        <w:t xml:space="preserve">Appendix B: Client Communication Templates</w:t>
      </w:r>
    </w:p>
    <w:p>
      <w:pPr>
        <w:pStyle w:val="Heading2"/>
        <w:spacing w:before="300" w:after="150"/>
      </w:pPr>
      <w:r>
        <w:rPr>
          <w:rFonts w:ascii="Arial" w:cs="Arial" w:eastAsia="Arial" w:hAnsi="Arial"/>
          <w:b/>
          <w:bCs/>
          <w:color w:val="2E86AB"/>
          <w:sz w:val="26"/>
          <w:szCs w:val="26"/>
        </w:rPr>
        <w:t xml:space="preserve">Template 1: Low Probability Response</w:t>
      </w:r>
    </w:p>
    <w:p>
      <w:pPr>
        <w:shd w:fill="F4F6F7" w:val="clear"/>
        <w:spacing w:before="100" w:after="200"/>
        <w:ind w:left="360" w:right="360"/>
      </w:pPr>
      <w:r>
        <w:rPr>
          <w:rFonts w:ascii="Arial" w:cs="Arial" w:eastAsia="Arial" w:hAnsi="Arial"/>
          <w:i/>
          <w:iCs/>
          <w:sz w:val="20"/>
          <w:szCs w:val="20"/>
        </w:rPr>
        <w:t xml:space="preserve">Thank you for your feedback and for bringing this to our attention. We appreciate the opportunity to clarify the situation. Our review indicates that the editing was performed by a qualified human editor in accordance with our strict editorial policies. [Include specific findings if appropriate.] We remain committed to maintaining the highest standards of human editorial service.</w:t>
      </w:r>
    </w:p>
    <w:p>
      <w:pPr>
        <w:pStyle w:val="Heading2"/>
        <w:spacing w:before="300" w:after="150"/>
      </w:pPr>
      <w:r>
        <w:rPr>
          <w:rFonts w:ascii="Arial" w:cs="Arial" w:eastAsia="Arial" w:hAnsi="Arial"/>
          <w:b/>
          <w:bCs/>
          <w:color w:val="2E86AB"/>
          <w:sz w:val="26"/>
          <w:szCs w:val="26"/>
        </w:rPr>
        <w:t xml:space="preserve">Template 2: Medium Probability Response</w:t>
      </w:r>
    </w:p>
    <w:p>
      <w:pPr>
        <w:shd w:fill="F4F6F7" w:val="clear"/>
        <w:spacing w:before="100" w:after="200"/>
        <w:ind w:left="360" w:right="360"/>
      </w:pPr>
      <w:r>
        <w:rPr>
          <w:rFonts w:ascii="Arial" w:cs="Arial" w:eastAsia="Arial" w:hAnsi="Arial"/>
          <w:i/>
          <w:iCs/>
          <w:sz w:val="20"/>
          <w:szCs w:val="20"/>
        </w:rPr>
        <w:t xml:space="preserve">Thank you for your feedback and for bringing this to our attention. We understand why this may appear concerning and we are carefully reviewing this as part of our standard quality process. We take all such concerns seriously and will complete our investigation within [timeframe]. We will follow up with our findings and discuss appropriate next steps.</w:t>
      </w:r>
    </w:p>
    <w:p>
      <w:pPr>
        <w:pStyle w:val="Heading2"/>
        <w:spacing w:before="300" w:after="150"/>
      </w:pPr>
      <w:r>
        <w:rPr>
          <w:rFonts w:ascii="Arial" w:cs="Arial" w:eastAsia="Arial" w:hAnsi="Arial"/>
          <w:b/>
          <w:bCs/>
          <w:color w:val="2E86AB"/>
          <w:sz w:val="26"/>
          <w:szCs w:val="26"/>
        </w:rPr>
        <w:t xml:space="preserve">Template 3: High Probability Response</w:t>
      </w:r>
    </w:p>
    <w:p>
      <w:pPr>
        <w:shd w:fill="F4F6F7" w:val="clear"/>
        <w:spacing w:before="100" w:after="200"/>
        <w:ind w:left="360" w:right="360"/>
      </w:pPr>
      <w:r>
        <w:rPr>
          <w:rFonts w:ascii="Arial" w:cs="Arial" w:eastAsia="Arial" w:hAnsi="Arial"/>
          <w:i/>
          <w:iCs/>
          <w:sz w:val="20"/>
          <w:szCs w:val="20"/>
        </w:rPr>
        <w:t xml:space="preserve">Thank you for your feedback and for bringing this to our attention. What you have raised does not align with Enago's editorial standards and we are taking this seriously with immediate corrective actions. We are conducting a thorough investigation and will take appropriate measures. [Detail remediation offer: re-edit, discount, or refund as determined.] We deeply value your trust and are committed to ensuring this does not recur.</w:t>
      </w:r>
    </w:p>
    <w:p>
      <w:pPr>
        <w:spacing w:before="400"/>
      </w:pPr>
    </w:p>
    <w:p>
      <w:pPr>
        <w:spacing w:before="100" w:after="100"/>
        <w:jc w:val="left"/>
      </w:pPr>
      <w:r>
        <w:rPr>
          <w:rFonts w:ascii="Arial" w:cs="Arial" w:eastAsia="Arial" w:hAnsi="Arial"/>
          <w:b/>
          <w:bCs/>
          <w:i w:val="false"/>
          <w:iCs w:val="false"/>
          <w:color w:val="2C3E50"/>
          <w:sz w:val="22"/>
          <w:szCs w:val="22"/>
        </w:rPr>
        <w:t xml:space="preserve">Document Control</w:t>
      </w:r>
    </w:p>
    <w:p>
      <w:pPr>
        <w:spacing w:before="100" w:after="100"/>
        <w:jc w:val="left"/>
      </w:pPr>
      <w:r>
        <w:rPr>
          <w:rFonts w:ascii="Arial" w:cs="Arial" w:eastAsia="Arial" w:hAnsi="Arial"/>
          <w:b w:val="false"/>
          <w:bCs w:val="false"/>
          <w:i w:val="false"/>
          <w:iCs w:val="false"/>
          <w:color w:val="2C3E50"/>
          <w:sz w:val="22"/>
          <w:szCs w:val="22"/>
        </w:rPr>
        <w:t xml:space="preserve">Version: 1.0</w:t>
      </w:r>
    </w:p>
    <w:p>
      <w:pPr>
        <w:spacing w:before="100" w:after="100"/>
        <w:jc w:val="left"/>
      </w:pPr>
      <w:r>
        <w:rPr>
          <w:rFonts w:ascii="Arial" w:cs="Arial" w:eastAsia="Arial" w:hAnsi="Arial"/>
          <w:b w:val="false"/>
          <w:bCs w:val="false"/>
          <w:i w:val="false"/>
          <w:iCs w:val="false"/>
          <w:color w:val="2C3E50"/>
          <w:sz w:val="22"/>
          <w:szCs w:val="22"/>
        </w:rPr>
        <w:t xml:space="preserve">Effective Date: January 2025</w:t>
      </w:r>
    </w:p>
    <w:p>
      <w:pPr>
        <w:spacing w:before="100" w:after="100"/>
        <w:jc w:val="left"/>
      </w:pPr>
      <w:r>
        <w:rPr>
          <w:rFonts w:ascii="Arial" w:cs="Arial" w:eastAsia="Arial" w:hAnsi="Arial"/>
          <w:b w:val="false"/>
          <w:bCs w:val="false"/>
          <w:i w:val="false"/>
          <w:iCs w:val="false"/>
          <w:color w:val="2C3E50"/>
          <w:sz w:val="22"/>
          <w:szCs w:val="22"/>
        </w:rPr>
        <w:t xml:space="preserve">Review Frequency: Quarterly</w:t>
      </w:r>
    </w:p>
    <w:p>
      <w:pPr>
        <w:spacing w:before="100" w:after="100"/>
        <w:jc w:val="left"/>
      </w:pPr>
      <w:r>
        <w:rPr>
          <w:rFonts w:ascii="Arial" w:cs="Arial" w:eastAsia="Arial" w:hAnsi="Arial"/>
          <w:b w:val="false"/>
          <w:bCs w:val="false"/>
          <w:i w:val="false"/>
          <w:iCs w:val="false"/>
          <w:color w:val="2C3E50"/>
          <w:sz w:val="22"/>
          <w:szCs w:val="22"/>
        </w:rPr>
        <w:t xml:space="preserve">Owner: Quality &amp; Operations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CONFIDENTIAL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20"/>
        <w:szCs w:val="20"/>
      </w:rPr>
      <w:t xml:space="preserve">AI Prevention in Human Editing Services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86AB"/>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2026-01-22T11:00:51.227Z</dcterms:created>
  <dcterms:modified xsi:type="dcterms:W3CDTF">2026-01-22T11:00:51.228Z</dcterms:modified>
</cp:coreProperties>
</file>

<file path=docProps/custom.xml><?xml version="1.0" encoding="utf-8"?>
<Properties xmlns="http://schemas.openxmlformats.org/officeDocument/2006/custom-properties" xmlns:vt="http://schemas.openxmlformats.org/officeDocument/2006/docPropsVTypes"/>
</file>