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0B" w:rsidRPr="0006610B" w:rsidRDefault="0006610B" w:rsidP="0006610B">
      <w:pPr>
        <w:pBdr>
          <w:bottom w:val="single" w:sz="2" w:space="1" w:color="auto"/>
        </w:pBd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>ANITHA N</w:t>
      </w: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b/>
          <w:sz w:val="29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Mobile: 9035693699</w:t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  <w:t xml:space="preserve">E-Mail: </w:t>
      </w:r>
      <w:r w:rsidRPr="0006610B">
        <w:rPr>
          <w:rFonts w:ascii="Arial" w:eastAsia="Times New Roman" w:hAnsi="Arial" w:cs="Arial"/>
          <w:b/>
          <w:color w:val="548DD4"/>
          <w:sz w:val="20"/>
          <w:szCs w:val="20"/>
          <w:lang w:val="en-GB"/>
        </w:rPr>
        <w:t>ani.nag</w:t>
      </w:r>
      <w:r w:rsidR="00310754">
        <w:rPr>
          <w:rFonts w:ascii="Arial" w:eastAsia="Times New Roman" w:hAnsi="Arial" w:cs="Arial"/>
          <w:b/>
          <w:color w:val="548DD4"/>
          <w:sz w:val="20"/>
          <w:szCs w:val="20"/>
          <w:lang w:val="en-GB"/>
        </w:rPr>
        <w:t>a</w:t>
      </w:r>
      <w:r w:rsidRPr="0006610B">
        <w:rPr>
          <w:rFonts w:ascii="Arial" w:eastAsia="Times New Roman" w:hAnsi="Arial" w:cs="Arial"/>
          <w:b/>
          <w:color w:val="548DD4"/>
          <w:sz w:val="20"/>
          <w:szCs w:val="20"/>
          <w:lang w:val="en-GB"/>
        </w:rPr>
        <w:t>raj@yahoo.co.in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-6350</wp:posOffset>
                </wp:positionV>
                <wp:extent cx="6429375" cy="537210"/>
                <wp:effectExtent l="0" t="0" r="2857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10B" w:rsidRPr="00E006A5" w:rsidRDefault="0006610B" w:rsidP="00E006A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E006A5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KEY SKILLS</w:t>
                            </w:r>
                            <w:r w:rsidR="00E006A5" w:rsidRPr="00E006A5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006A5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Training / Operations/ Team Management/ Reporting</w:t>
                            </w:r>
                          </w:p>
                          <w:p w:rsidR="00E006A5" w:rsidRDefault="00E006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.35pt;margin-top:-.5pt;width:506.25pt;height:4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">
                <v:textbox>
                  <w:txbxContent>
                    <w:p w:rsidR="0006610B" w:rsidRPr="00E006A5" w:rsidRDefault="0006610B" w:rsidP="00E006A5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E006A5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KEY SKILLS</w:t>
                      </w:r>
                      <w:r w:rsidR="00E006A5" w:rsidRPr="00E006A5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br/>
                      </w:r>
                      <w:r w:rsidRPr="00E006A5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Training / Operations/ Team Management/ Reporting</w:t>
                      </w:r>
                    </w:p>
                    <w:p w:rsidR="00E006A5" w:rsidRDefault="00E006A5"/>
                  </w:txbxContent>
                </v:textbox>
              </v:shape>
            </w:pict>
          </mc:Fallback>
        </mc:AlternateContent>
      </w:r>
    </w:p>
    <w:p w:rsidR="0006610B" w:rsidRPr="0006610B" w:rsidRDefault="0006610B" w:rsidP="0006610B">
      <w:pPr>
        <w:spacing w:after="0" w:line="240" w:lineRule="auto"/>
        <w:jc w:val="center"/>
        <w:rPr>
          <w:rFonts w:ascii="Calibri" w:eastAsia="Times New Roman" w:hAnsi="Calibri" w:cs="Times New Roman"/>
          <w:b/>
          <w:i/>
          <w:sz w:val="28"/>
          <w:szCs w:val="28"/>
          <w:lang w:val="en-US"/>
        </w:rPr>
      </w:pPr>
      <w:r w:rsidRPr="0006610B">
        <w:rPr>
          <w:rFonts w:ascii="Calibri" w:eastAsia="Times New Roman" w:hAnsi="Calibri" w:cs="Times New Roman"/>
          <w:b/>
          <w:i/>
          <w:sz w:val="28"/>
          <w:szCs w:val="28"/>
          <w:lang w:val="en-US"/>
        </w:rPr>
        <w:t>KEY SKILLS</w:t>
      </w: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lang w:val="en-US"/>
        </w:rPr>
        <w:t>Senior level assignments in Operations/ Team Management with an organization of high repute</w:t>
      </w:r>
    </w:p>
    <w:p w:rsidR="0006610B" w:rsidRPr="0006610B" w:rsidRDefault="0006610B" w:rsidP="0006610B">
      <w:pPr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val="en-US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US"/>
        </w:rPr>
      </w:pPr>
    </w:p>
    <w:p w:rsidR="0006610B" w:rsidRPr="0006610B" w:rsidRDefault="0006610B" w:rsidP="0006610B">
      <w:pPr>
        <w:shd w:val="clear" w:color="auto" w:fill="E0E0E0"/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  <w:t>PROFESSIONAL SYNOPSIS</w:t>
      </w:r>
    </w:p>
    <w:p w:rsidR="0006610B" w:rsidRPr="0006610B" w:rsidRDefault="0006610B" w:rsidP="0006610B">
      <w:p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US"/>
        </w:rPr>
        <w:t xml:space="preserve">An incisive professional with </w:t>
      </w:r>
      <w:r w:rsidRPr="0006610B">
        <w:rPr>
          <w:rFonts w:ascii="Verdana" w:eastAsia="Times New Roman" w:hAnsi="Verdana" w:cs="Times New Roman"/>
          <w:b/>
          <w:sz w:val="17"/>
          <w:szCs w:val="17"/>
          <w:lang w:val="en-US"/>
        </w:rPr>
        <w:t>over 6.</w:t>
      </w:r>
      <w:r w:rsidR="0092749D">
        <w:rPr>
          <w:rFonts w:ascii="Verdana" w:eastAsia="Times New Roman" w:hAnsi="Verdana" w:cs="Times New Roman"/>
          <w:b/>
          <w:sz w:val="17"/>
          <w:szCs w:val="17"/>
          <w:lang w:val="en-US"/>
        </w:rPr>
        <w:t>6</w:t>
      </w:r>
      <w:bookmarkStart w:id="0" w:name="_GoBack"/>
      <w:bookmarkEnd w:id="0"/>
      <w:r w:rsidRPr="0006610B">
        <w:rPr>
          <w:rFonts w:ascii="Verdana" w:eastAsia="Times New Roman" w:hAnsi="Verdana" w:cs="Times New Roman"/>
          <w:b/>
          <w:sz w:val="17"/>
          <w:szCs w:val="17"/>
          <w:lang w:val="en-US"/>
        </w:rPr>
        <w:t xml:space="preserve"> years</w:t>
      </w:r>
      <w:r w:rsidRPr="0006610B">
        <w:rPr>
          <w:rFonts w:ascii="Verdana" w:eastAsia="Times New Roman" w:hAnsi="Verdana" w:cs="Times New Roman"/>
          <w:sz w:val="17"/>
          <w:szCs w:val="17"/>
          <w:lang w:val="en-US"/>
        </w:rPr>
        <w:t xml:space="preserve"> of colossal experience in the areas of Zenith Software – Online Hotel club; Tesco - UK Online Retail and ANZ – New Zealand Operations.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Proactive in assessing training &amp; development needs and effectively aligning programs with business objectives.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Demonstrated exceptional organization and service skills with a positive, professional attitude and a strong commitment to excellence.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Proactive in mentoring and coaching team members.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Strong analytical and reporting skills.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Recognized for process training, motivating and inspiring internal and external customers to provide superior integrated business communications solutions.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hd w:val="clear" w:color="auto" w:fill="E0E0E0"/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  <w:t>CORE COMPETENCIES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b/>
          <w:i/>
          <w:color w:val="000000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000000"/>
          <w:sz w:val="17"/>
          <w:szCs w:val="17"/>
          <w:lang w:val="en-GB"/>
        </w:rPr>
        <w:t>Training</w:t>
      </w:r>
    </w:p>
    <w:p w:rsidR="0006610B" w:rsidRPr="0006610B" w:rsidRDefault="0006610B" w:rsidP="0006610B">
      <w:p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 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Conducting process training, process knowledge assessments and training to bridge process gaps.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Updating new process requirements, identifying the learning gaps of associates and planning training to address the same. 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Conducting new hire training as well as floor coaching and training.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Creating Learning Curve for new hires to achieve set objective.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Assessments are given during class room training and training bridge.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Creating Process Maps and Standard Operating Procedures (SOP) for the process.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100% quality checks for the new hires during learning curve.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000000"/>
          <w:sz w:val="17"/>
          <w:szCs w:val="17"/>
          <w:lang w:val="en-GB"/>
        </w:rPr>
        <w:t>Operations</w:t>
      </w: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Operations management, analysis and reporting.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Adhering to agreed Service Levels and Key Result Areas.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Ideas implemented for process improvement.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Maintaining the daily, weekly, monthly and quarterly process related reports.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Update and create standard operating procedures for new processes.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On production during peak volume periods.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Gained knowledge of Banking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hd w:val="clear" w:color="auto" w:fill="E0E0E0"/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  <w:t>EMPLOYMENT SCAN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jc w:val="center"/>
        <w:rPr>
          <w:rFonts w:ascii="Verdana" w:eastAsia="Times New Roman" w:hAnsi="Verdana" w:cs="Times New Roman"/>
          <w:b/>
          <w:i/>
          <w:color w:val="FF0000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sz w:val="17"/>
          <w:szCs w:val="17"/>
          <w:lang w:val="en-GB"/>
        </w:rPr>
        <w:t>January 19, 2015 – Till date ANZ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  <w:t>As a Credit Assessment Officer – Senior Officer - Secured Credit Assessor – Since Mar’15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  <w:t xml:space="preserve"> - New Zealand Operations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This role is responsible for assessing requests received from Customer’s through Solicitor’s for Partial Discharge and Consents for the Mortgage/Security held by ANZ. 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lang w:val="en-GB"/>
        </w:rPr>
        <w:t>Partial Discharge and Consents have various scenarios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Accountabilities: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Ensure cases are processed in compliance with current policies, guidelines and legislation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Undertake administrative functions following sound research, investigation and assessment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Develop sound relationships with ANZ customers &amp; ANZ staff by maintaining two-way communication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Adhere to Group Credit Policy and Code of Banking Practice with the objective of maximising revenue and minimising risk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Escalate all applications over CAD, with appropriate communications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Risk/Compliance/Behaviours: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Adherence to all Credit policy and Process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Adherence to CAD framework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  <w:t>As a Credit Assessment Officer – Senior Officer (5.3) – Since Jan’15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  <w:t xml:space="preserve"> - Australian Operations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Accountabilities: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This role is responsible for assessing applications for Home Loans Assessment Teams and rendering the best outcome at the first time to the customer.    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Process items/events with timeliness and accuracy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Meet or exceed productivity standards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Handle queries from ANZ customers &amp; staff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Provide continuing liaison with customers through to final resolution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Exercise thorough credit worthiness assessment and sound decision-making utilising a CAD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Proactively re-package and communicate deal options with ‘customers’, as appropriate, for deals which would otherwise be declined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Effectively communicate all credit decisions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Achieves progression to appropriate skill levels within agreed timeframes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Customers: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Meet or exceed quality assurance standards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Apply lending/credit policy, product and Mortgage Insurance guidelines, and a high level of judgement, in assessing applicant’s credit worthiness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Research customer requests by gathering all relevant information/data, ensuring all available avenues and sources of information are investigated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Ensure all research and investigation is accurately recorded including supporting evidence and documentation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Ensure cases are processed in compliance with current policies, guidelines and legislation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Undertake administrative functions following sound research, investigation and assessment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Develop sound relationships with ANZ customers &amp; ANZ staff by maintaining two-way communication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Adhere to Group Credit Policy and Code of Banking Practice with the objective of maximising revenue and minimising risk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Escalate all applications over CAD, with appropriate communications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Risk/Compliance/Behaviours: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Adherence to all Credit policy and Process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Adherence to CAD framework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sz w:val="17"/>
          <w:szCs w:val="17"/>
          <w:lang w:val="en-GB"/>
        </w:rPr>
        <w:t xml:space="preserve">May 2010 –Till January 16, </w:t>
      </w:r>
      <w:proofErr w:type="gramStart"/>
      <w:r w:rsidRPr="0006610B">
        <w:rPr>
          <w:rFonts w:ascii="Verdana" w:eastAsia="Times New Roman" w:hAnsi="Verdana" w:cs="Times New Roman"/>
          <w:b/>
          <w:i/>
          <w:sz w:val="17"/>
          <w:szCs w:val="17"/>
          <w:lang w:val="en-GB"/>
        </w:rPr>
        <w:t>2015 :</w:t>
      </w:r>
      <w:proofErr w:type="gramEnd"/>
      <w:r w:rsidRPr="0006610B">
        <w:rPr>
          <w:rFonts w:ascii="Verdana" w:eastAsia="Times New Roman" w:hAnsi="Verdana" w:cs="Times New Roman"/>
          <w:b/>
          <w:i/>
          <w:sz w:val="17"/>
          <w:szCs w:val="17"/>
          <w:lang w:val="en-GB"/>
        </w:rPr>
        <w:t xml:space="preserve"> Tesco Hindustan Service Centre, Bangalore 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jc w:val="center"/>
        <w:rPr>
          <w:rFonts w:ascii="Verdana" w:eastAsia="Times New Roman" w:hAnsi="Verdana" w:cs="Times New Roman"/>
          <w:b/>
          <w:i/>
          <w:color w:val="FF0000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  <w:t>As a Senior Officer –Operation Support- Since Nov’11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Accountabilities: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Process Training.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New hire on floor training and mentoring.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Analysis and reporting.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Accountable for maintaining daily and weekly process related reports.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Analysing, reporting and feedback session to officers for quality audit.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Encouraging team to exceed their targets along with accuracy in quality.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Conduct weekly meetings with UK Stakeholders for better aligning process to business.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lastRenderedPageBreak/>
        <w:t>Stream line processes by giving regular inputs and whenever there is an opportunity for improvements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Handling Citrix based application Madison issues during latency.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Highlights: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Trained 90+ new hires 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Won couple of spot awards on BS level.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Received a Thank you card from reporting Manager and trainees.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Won Innovation award for implemented more 10 ideas to simply the process.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Encouraged; motivated and helped Officers to move on to next level.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Team of the quarter – 2013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Part of Customer Service Centre (CSC) fun committee – responsible to create fun filled atmosphere to work.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Part of CSC </w:t>
      </w:r>
      <w:proofErr w:type="spellStart"/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Patshala</w:t>
      </w:r>
      <w:proofErr w:type="spellEnd"/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 – responsible to drive one of the leadership skills – Collaboration for CSC.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color w:val="4F81BD"/>
          <w:sz w:val="17"/>
          <w:szCs w:val="17"/>
          <w:lang w:val="en-GB"/>
        </w:rPr>
        <w:t>May 2010 –Nov 2011: As Officer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Accountabilities: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Processing RP125 complaint forms in order to charge the right suppliers for the faulty products – Food and Non-Food.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Helped in stabilizing the process.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Helped in creating the training documents and was part of the training the new joiners.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Seamlessly introduced process innovations which resulted in process simplification and head count realization.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Received appreciations, Value awards from mangers; colleagues and within HSC for exceeding expectations for being a great team player.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Product Processing Complaints Team won the quarterly award for the year 2012 - 2013 for its outstanding performance.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Taking initiatives to automate the part of the process for reporting.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Has been promoted to senior officer in Nov 2011.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jc w:val="center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Highlights: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Promoted to Senior Officer.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Won five quarterly CSC level awards for outstanding performer.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Productivity scores were over achieved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Quality scores always at 100% with zero escalations throughout my career in Tesco.</w:t>
      </w: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sz w:val="17"/>
          <w:szCs w:val="17"/>
          <w:lang w:val="en-GB"/>
        </w:rPr>
        <w:t>Nov 2009 – May 2010: – Officer Contact Centre (Contract)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Accountabilities: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i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 xml:space="preserve">Same as above mentioned in </w:t>
      </w:r>
      <w:r w:rsidRPr="0006610B">
        <w:rPr>
          <w:rFonts w:ascii="Verdana" w:eastAsia="Times New Roman" w:hAnsi="Verdana" w:cs="Times New Roman"/>
          <w:i/>
          <w:sz w:val="17"/>
          <w:szCs w:val="17"/>
          <w:lang w:val="en-GB"/>
        </w:rPr>
        <w:t>May 2010 –Nov 2011: As Officer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Highlights: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Learnt and grasping of the process in short span of time.</w:t>
      </w:r>
    </w:p>
    <w:p w:rsidR="0006610B" w:rsidRPr="0006610B" w:rsidRDefault="0006610B" w:rsidP="0006610B">
      <w:pPr>
        <w:numPr>
          <w:ilvl w:val="0"/>
          <w:numId w:val="1"/>
        </w:num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Became a permanent employee of Tesco in May 2010.</w:t>
      </w:r>
    </w:p>
    <w:p w:rsidR="0006610B" w:rsidRPr="0006610B" w:rsidRDefault="0006610B" w:rsidP="0006610B">
      <w:pPr>
        <w:spacing w:before="40"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spacing w:before="40"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</w:p>
    <w:p w:rsidR="0006610B" w:rsidRPr="0006610B" w:rsidRDefault="0006610B" w:rsidP="0006610B">
      <w:p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b/>
          <w:i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i/>
          <w:sz w:val="17"/>
          <w:szCs w:val="17"/>
          <w:lang w:val="en-GB"/>
        </w:rPr>
        <w:t>March 2009 – Oct 2009: Zenith Software Ltd – Trainee Customer Support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  <w:t>Accountabilities: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u w:val="single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US"/>
        </w:rPr>
      </w:pPr>
      <w:proofErr w:type="gramStart"/>
      <w:r w:rsidRPr="0006610B">
        <w:rPr>
          <w:rFonts w:ascii="Verdana" w:eastAsia="Times New Roman" w:hAnsi="Verdana" w:cs="Times New Roman"/>
          <w:sz w:val="17"/>
          <w:szCs w:val="17"/>
          <w:lang w:val="en-US"/>
        </w:rPr>
        <w:t>Worked as reservation consultant worldwide in HOTELCLUB.</w:t>
      </w:r>
      <w:proofErr w:type="gramEnd"/>
      <w:r w:rsidRPr="0006610B">
        <w:rPr>
          <w:rFonts w:ascii="Verdana" w:eastAsia="Times New Roman" w:hAnsi="Verdana" w:cs="Times New Roman"/>
          <w:sz w:val="17"/>
          <w:szCs w:val="17"/>
          <w:lang w:val="en-US"/>
        </w:rPr>
        <w:t xml:space="preserve"> Supported end customers and hoteliers by responding to their quires’ through calls and emails.</w:t>
      </w: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US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hd w:val="clear" w:color="auto" w:fill="E0E0E0"/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  <w:t>STRENGTHS: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Exceptional versatility and adaptability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Dedication and drive as a hard-working individual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Accuracy and attention to detail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Ability to manage multiple tasks in a pressured environment</w:t>
      </w:r>
    </w:p>
    <w:p w:rsidR="0006610B" w:rsidRPr="0006610B" w:rsidRDefault="0006610B" w:rsidP="0006610B">
      <w:pPr>
        <w:numPr>
          <w:ilvl w:val="0"/>
          <w:numId w:val="2"/>
        </w:numPr>
        <w:pBdr>
          <w:top w:val="single" w:sz="2" w:space="1" w:color="auto"/>
        </w:pBd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lastRenderedPageBreak/>
        <w:t>Self-motivated and adaptable to change</w:t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br/>
      </w:r>
    </w:p>
    <w:p w:rsidR="0006610B" w:rsidRPr="0006610B" w:rsidRDefault="0006610B" w:rsidP="0006610B">
      <w:pPr>
        <w:shd w:val="clear" w:color="auto" w:fill="E0E0E0"/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  <w:t>SCHOLASTICS</w:t>
      </w:r>
    </w:p>
    <w:p w:rsidR="0006610B" w:rsidRPr="0006610B" w:rsidRDefault="0006610B" w:rsidP="0006610B">
      <w:pPr>
        <w:spacing w:after="0" w:line="240" w:lineRule="auto"/>
        <w:ind w:left="288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br/>
        <w:t>Bachelor of Arts (B.A) from Bangalore University 2008 in MES College, Bangalore</w:t>
      </w:r>
    </w:p>
    <w:p w:rsidR="0006610B" w:rsidRPr="0006610B" w:rsidRDefault="0006610B" w:rsidP="0006610B">
      <w:p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hd w:val="clear" w:color="auto" w:fill="E0E0E0"/>
        <w:spacing w:after="0" w:line="240" w:lineRule="auto"/>
        <w:jc w:val="both"/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</w:pPr>
      <w:r w:rsidRPr="0006610B">
        <w:rPr>
          <w:rFonts w:ascii="Verdana" w:eastAsia="Times New Roman" w:hAnsi="Verdana" w:cs="Times New Roman"/>
          <w:b/>
          <w:sz w:val="17"/>
          <w:szCs w:val="17"/>
          <w:bdr w:val="single" w:sz="2" w:space="0" w:color="auto"/>
          <w:lang w:val="en-GB"/>
        </w:rPr>
        <w:t>PERSONAL DOSSIER</w:t>
      </w:r>
    </w:p>
    <w:p w:rsidR="0006610B" w:rsidRPr="0006610B" w:rsidRDefault="00E006A5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>
        <w:rPr>
          <w:rFonts w:ascii="Verdana" w:eastAsia="Times New Roman" w:hAnsi="Verdana" w:cs="Times New Roman"/>
          <w:sz w:val="17"/>
          <w:szCs w:val="17"/>
          <w:lang w:val="en-GB"/>
        </w:rPr>
        <w:br/>
        <w:t>Date of Birth</w:t>
      </w:r>
      <w:r>
        <w:rPr>
          <w:rFonts w:ascii="Verdana" w:eastAsia="Times New Roman" w:hAnsi="Verdana" w:cs="Times New Roman"/>
          <w:sz w:val="17"/>
          <w:szCs w:val="17"/>
          <w:lang w:val="en-GB"/>
        </w:rPr>
        <w:tab/>
      </w:r>
      <w:r>
        <w:rPr>
          <w:rFonts w:ascii="Verdana" w:eastAsia="Times New Roman" w:hAnsi="Verdana" w:cs="Times New Roman"/>
          <w:sz w:val="17"/>
          <w:szCs w:val="17"/>
          <w:lang w:val="en-GB"/>
        </w:rPr>
        <w:tab/>
        <w:t>:</w:t>
      </w:r>
      <w:r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="0006610B" w:rsidRPr="0006610B">
        <w:rPr>
          <w:rFonts w:ascii="Verdana" w:eastAsia="Times New Roman" w:hAnsi="Verdana" w:cs="Times New Roman"/>
          <w:sz w:val="17"/>
          <w:szCs w:val="17"/>
          <w:lang w:val="en-GB"/>
        </w:rPr>
        <w:t>14-05-1986</w:t>
      </w: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Marital Statu</w:t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>s</w:t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:</w:t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Single</w:t>
      </w: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Languages Known</w:t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  <w:t>:</w:t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  <w:t xml:space="preserve">English, Hindi, Kannada, Telugu and Tamil </w:t>
      </w: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Mobile No</w:t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:</w:t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  <w:t>+91 9035693699</w:t>
      </w: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E-mail</w:t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="00E006A5">
        <w:rPr>
          <w:rFonts w:ascii="Verdana" w:eastAsia="Times New Roman" w:hAnsi="Verdana" w:cs="Times New Roman"/>
          <w:sz w:val="17"/>
          <w:szCs w:val="17"/>
          <w:lang w:val="en-GB"/>
        </w:rPr>
        <w:tab/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:</w:t>
      </w: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ab/>
        <w:t>ani.nagaraj@yahoo.co.in</w:t>
      </w:r>
    </w:p>
    <w:p w:rsidR="0006610B" w:rsidRPr="0006610B" w:rsidRDefault="0006610B" w:rsidP="0006610B">
      <w:p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widowControl w:val="0"/>
        <w:autoSpaceDE w:val="0"/>
        <w:autoSpaceDN w:val="0"/>
        <w:adjustRightInd w:val="0"/>
        <w:spacing w:after="0" w:line="240" w:lineRule="auto"/>
        <w:ind w:right="-346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References to be provided on request</w:t>
      </w:r>
    </w:p>
    <w:p w:rsidR="0006610B" w:rsidRPr="0006610B" w:rsidRDefault="0006610B" w:rsidP="0006610B">
      <w:pPr>
        <w:widowControl w:val="0"/>
        <w:autoSpaceDE w:val="0"/>
        <w:autoSpaceDN w:val="0"/>
        <w:adjustRightInd w:val="0"/>
        <w:spacing w:after="0" w:line="240" w:lineRule="auto"/>
        <w:ind w:right="-346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widowControl w:val="0"/>
        <w:autoSpaceDE w:val="0"/>
        <w:autoSpaceDN w:val="0"/>
        <w:adjustRightInd w:val="0"/>
        <w:spacing w:after="0" w:line="240" w:lineRule="auto"/>
        <w:ind w:right="-346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06610B" w:rsidRPr="0006610B" w:rsidRDefault="0006610B" w:rsidP="0006610B">
      <w:pPr>
        <w:spacing w:after="0" w:line="240" w:lineRule="auto"/>
        <w:rPr>
          <w:rFonts w:ascii="Verdana" w:eastAsia="Times New Roman" w:hAnsi="Verdana" w:cs="Times New Roman"/>
          <w:sz w:val="17"/>
          <w:szCs w:val="17"/>
          <w:lang w:val="en-GB"/>
        </w:rPr>
      </w:pPr>
      <w:r w:rsidRPr="0006610B">
        <w:rPr>
          <w:rFonts w:ascii="Verdana" w:eastAsia="Times New Roman" w:hAnsi="Verdana" w:cs="Times New Roman"/>
          <w:sz w:val="17"/>
          <w:szCs w:val="17"/>
          <w:lang w:val="en-GB"/>
        </w:rPr>
        <w:t>(Anitha N)</w:t>
      </w:r>
    </w:p>
    <w:p w:rsidR="0006610B" w:rsidRPr="0006610B" w:rsidRDefault="0006610B" w:rsidP="0006610B">
      <w:pPr>
        <w:spacing w:before="40" w:after="0" w:line="240" w:lineRule="auto"/>
        <w:jc w:val="both"/>
        <w:rPr>
          <w:rFonts w:ascii="Verdana" w:eastAsia="Times New Roman" w:hAnsi="Verdana" w:cs="Times New Roman"/>
          <w:sz w:val="17"/>
          <w:szCs w:val="17"/>
          <w:lang w:val="en-GB"/>
        </w:rPr>
      </w:pPr>
    </w:p>
    <w:p w:rsidR="003A5C1B" w:rsidRDefault="003A5C1B"/>
    <w:sectPr w:rsidR="003A5C1B" w:rsidSect="00456683">
      <w:pgSz w:w="11906" w:h="16838" w:code="9"/>
      <w:pgMar w:top="1152" w:right="1152" w:bottom="1152" w:left="1152" w:header="288" w:footer="28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3A5"/>
    <w:multiLevelType w:val="hybridMultilevel"/>
    <w:tmpl w:val="FBB88A4E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1B5E58"/>
    <w:multiLevelType w:val="hybridMultilevel"/>
    <w:tmpl w:val="594AE2CE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0B"/>
    <w:rsid w:val="0006610B"/>
    <w:rsid w:val="00310754"/>
    <w:rsid w:val="003A5C1B"/>
    <w:rsid w:val="0092749D"/>
    <w:rsid w:val="00E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Banking Group Ltd.</Company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Anitha (Oceania)</dc:creator>
  <cp:keywords/>
  <dc:description/>
  <cp:lastModifiedBy>COD6</cp:lastModifiedBy>
  <cp:revision>4</cp:revision>
  <dcterms:created xsi:type="dcterms:W3CDTF">2015-08-07T09:55:00Z</dcterms:created>
  <dcterms:modified xsi:type="dcterms:W3CDTF">2015-10-27T13:04:00Z</dcterms:modified>
</cp:coreProperties>
</file>