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BCC" w:rsidRDefault="00C73A31" w:rsidP="00300BCC">
      <w:pPr>
        <w:pBdr>
          <w:top w:val="single" w:sz="4" w:space="1" w:color="D9D9D9" w:themeColor="background1" w:themeShade="D9"/>
          <w:left w:val="single" w:sz="4" w:space="0" w:color="D9D9D9" w:themeColor="background1" w:themeShade="D9"/>
          <w:right w:val="single" w:sz="4" w:space="4" w:color="D9D9D9" w:themeColor="background1" w:themeShade="D9"/>
        </w:pBdr>
        <w:shd w:val="clear" w:color="auto" w:fill="DBE5F1" w:themeFill="accent1" w:themeFillTint="33"/>
        <w:tabs>
          <w:tab w:val="left" w:pos="4962"/>
        </w:tabs>
        <w:spacing w:after="0" w:line="240" w:lineRule="auto"/>
        <w:rPr>
          <w:rFonts w:ascii="Garamond" w:eastAsia="Calibri" w:hAnsi="Garamond" w:cs="Arial"/>
          <w:b/>
          <w:bCs/>
          <w:iCs/>
          <w:sz w:val="24"/>
          <w:szCs w:val="24"/>
          <w:lang w:val="en-GB"/>
        </w:rPr>
      </w:pPr>
      <w:r>
        <w:rPr>
          <w:rFonts w:ascii="Garamond" w:hAnsi="Garamond" w:cs="Arial"/>
          <w:b/>
          <w:smallCaps/>
          <w:noProof/>
          <w:color w:val="262626"/>
          <w:sz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-425450</wp:posOffset>
                </wp:positionV>
                <wp:extent cx="260350" cy="17336135"/>
                <wp:effectExtent l="0" t="0" r="25400" b="184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7336135"/>
                        </a:xfrm>
                        <a:prstGeom prst="rect">
                          <a:avLst/>
                        </a:prstGeom>
                        <a:solidFill>
                          <a:srgbClr val="17365D"/>
                        </a:solidFill>
                        <a:ln w="9525">
                          <a:solidFill>
                            <a:srgbClr val="000000"/>
                          </a:solidFill>
                          <a:miter lim="800000"/>
                          <a:headEnd/>
                          <a:tailEnd/>
                        </a:ln>
                      </wps:spPr>
                      <wps:txbx>
                        <w:txbxContent>
                          <w:p w:rsidR="0024431B" w:rsidRPr="007B6EA5" w:rsidRDefault="0024431B" w:rsidP="00E0456F">
                            <w:pPr>
                              <w:jc w:val="center"/>
                              <w:rPr>
                                <w:rFonts w:ascii="Arial Black" w:hAnsi="Arial Black"/>
                                <w:i/>
                                <w:color w:val="FFFFFF"/>
                                <w:sz w:val="4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3" o:spid="_x0000_s1026" type="#_x0000_t202" style="position:absolute;margin-left:-36pt;margin-top:-33.5pt;width:20.5pt;height:136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" fillcolor="#17365d">
                <v:textbox style="layout-flow:vertical;mso-layout-flow-alt:bottom-to-top" inset="0,0,0,0">
                  <w:txbxContent>
                    <w:p w:rsidR="0024431B" w:rsidRPr="007B6EA5" w:rsidRDefault="0024431B" w:rsidP="00E0456F">
                      <w:pPr>
                        <w:jc w:val="center"/>
                        <w:rPr>
                          <w:rFonts w:ascii="Arial Black" w:hAnsi="Arial Black"/>
                          <w:i/>
                          <w:color w:val="FFFFFF"/>
                          <w:sz w:val="42"/>
                        </w:rPr>
                      </w:pPr>
                    </w:p>
                  </w:txbxContent>
                </v:textbox>
              </v:shape>
            </w:pict>
          </mc:Fallback>
        </mc:AlternateContent>
      </w:r>
      <w:r w:rsidR="00BD5DD0" w:rsidRPr="006448D1">
        <w:rPr>
          <w:rFonts w:ascii="Garamond" w:eastAsia="Calibri" w:hAnsi="Garamond" w:cs="Arial"/>
          <w:b/>
          <w:bCs/>
          <w:iCs/>
          <w:sz w:val="24"/>
          <w:szCs w:val="24"/>
          <w:lang w:val="en-IN"/>
        </w:rPr>
        <w:t>RAJNIKANT SURVE</w:t>
      </w:r>
    </w:p>
    <w:p w:rsidR="00D17CC3" w:rsidRPr="00300BCC" w:rsidRDefault="006448D1" w:rsidP="00300BCC">
      <w:pPr>
        <w:pBdr>
          <w:top w:val="single" w:sz="4" w:space="1" w:color="D9D9D9" w:themeColor="background1" w:themeShade="D9"/>
          <w:left w:val="single" w:sz="4" w:space="0" w:color="D9D9D9" w:themeColor="background1" w:themeShade="D9"/>
          <w:right w:val="single" w:sz="4" w:space="4" w:color="D9D9D9" w:themeColor="background1" w:themeShade="D9"/>
        </w:pBdr>
        <w:shd w:val="clear" w:color="auto" w:fill="DBE5F1" w:themeFill="accent1" w:themeFillTint="33"/>
        <w:tabs>
          <w:tab w:val="left" w:pos="4962"/>
        </w:tabs>
        <w:spacing w:after="0" w:line="240" w:lineRule="auto"/>
        <w:rPr>
          <w:rFonts w:ascii="Arial" w:hAnsi="Arial" w:cs="Arial"/>
          <w:sz w:val="16"/>
          <w:szCs w:val="18"/>
          <w:lang w:val="en-GB"/>
        </w:rPr>
      </w:pPr>
      <w:r w:rsidRPr="003A0E2B">
        <w:rPr>
          <w:rFonts w:ascii="Wingdings" w:hAnsi="Wingdings"/>
          <w:color w:val="262626"/>
          <w:szCs w:val="21"/>
        </w:rPr>
        <w:sym w:font="Wingdings" w:char="F029"/>
      </w:r>
      <w:r w:rsidR="00D17CC3" w:rsidRPr="003A0E2B">
        <w:rPr>
          <w:rFonts w:ascii="Arial" w:hAnsi="Arial" w:cs="Arial"/>
          <w:bCs/>
          <w:sz w:val="18"/>
          <w:szCs w:val="18"/>
          <w:lang w:val="en-GB"/>
        </w:rPr>
        <w:t>:</w:t>
      </w:r>
      <w:r w:rsidR="00D17CC3" w:rsidRPr="003A0E2B">
        <w:rPr>
          <w:rFonts w:ascii="Arial" w:hAnsi="Arial" w:cs="Arial"/>
          <w:sz w:val="18"/>
          <w:szCs w:val="18"/>
          <w:lang w:val="en-GB"/>
        </w:rPr>
        <w:t xml:space="preserve"> +91-</w:t>
      </w:r>
      <w:r w:rsidR="00BD5DD0" w:rsidRPr="003A0E2B">
        <w:rPr>
          <w:rFonts w:ascii="Arial" w:hAnsi="Arial" w:cs="Arial"/>
          <w:sz w:val="18"/>
          <w:szCs w:val="18"/>
          <w:lang w:val="en-IN"/>
        </w:rPr>
        <w:t>9820548051, 28429351</w:t>
      </w:r>
      <w:r w:rsidRPr="00300BCC">
        <w:rPr>
          <w:rFonts w:ascii="Garamond" w:hAnsi="Garamond"/>
          <w:b/>
          <w:color w:val="262626"/>
          <w:sz w:val="18"/>
        </w:rPr>
        <w:sym w:font="Wingdings" w:char="F02A"/>
      </w:r>
      <w:r w:rsidR="00D17CC3" w:rsidRPr="00300BCC">
        <w:rPr>
          <w:rFonts w:ascii="Arial" w:eastAsia="Calibri" w:hAnsi="Arial" w:cs="Arial"/>
          <w:b/>
          <w:bCs/>
          <w:sz w:val="14"/>
          <w:szCs w:val="18"/>
          <w:lang w:val="en-GB"/>
        </w:rPr>
        <w:t>:</w:t>
      </w:r>
      <w:hyperlink r:id="rId5" w:history="1">
        <w:r w:rsidRPr="00300BCC">
          <w:rPr>
            <w:rStyle w:val="Hyperlink"/>
            <w:rFonts w:ascii="Arial" w:hAnsi="Arial" w:cs="Arial"/>
            <w:b/>
            <w:sz w:val="14"/>
            <w:szCs w:val="18"/>
            <w:lang w:val="en-IN"/>
          </w:rPr>
          <w:t>rajnikant.surve@gmail.com</w:t>
        </w:r>
      </w:hyperlink>
      <w:r w:rsidR="008E3054">
        <w:rPr>
          <w:rStyle w:val="Hyperlink"/>
          <w:rFonts w:ascii="Arial" w:hAnsi="Arial" w:cs="Arial"/>
          <w:b/>
          <w:sz w:val="14"/>
          <w:szCs w:val="18"/>
          <w:lang w:val="en-IN"/>
        </w:rPr>
        <w:t xml:space="preserve">  </w:t>
      </w:r>
      <w:r w:rsidR="00300BCC" w:rsidRPr="00300BCC">
        <w:rPr>
          <w:rFonts w:ascii="Garamond" w:hAnsi="Garamond" w:cs="Arial"/>
          <w:b/>
          <w:sz w:val="16"/>
          <w:szCs w:val="18"/>
          <w:lang w:val="en-IN"/>
        </w:rPr>
        <w:t xml:space="preserve">A-1/7, Best View, Flat No.203, </w:t>
      </w:r>
      <w:proofErr w:type="spellStart"/>
      <w:r w:rsidR="00300BCC" w:rsidRPr="00300BCC">
        <w:rPr>
          <w:rFonts w:ascii="Garamond" w:hAnsi="Garamond" w:cs="Arial"/>
          <w:b/>
          <w:sz w:val="16"/>
          <w:szCs w:val="18"/>
          <w:lang w:val="en-IN"/>
        </w:rPr>
        <w:t>Yashodham</w:t>
      </w:r>
      <w:proofErr w:type="spellEnd"/>
      <w:r w:rsidR="00300BCC" w:rsidRPr="00300BCC">
        <w:rPr>
          <w:rFonts w:ascii="Garamond" w:hAnsi="Garamond" w:cs="Arial"/>
          <w:b/>
          <w:sz w:val="16"/>
          <w:szCs w:val="18"/>
          <w:lang w:val="en-IN"/>
        </w:rPr>
        <w:t xml:space="preserve">, </w:t>
      </w:r>
      <w:proofErr w:type="spellStart"/>
      <w:r w:rsidR="00300BCC" w:rsidRPr="00300BCC">
        <w:rPr>
          <w:rFonts w:ascii="Garamond" w:hAnsi="Garamond" w:cs="Arial"/>
          <w:b/>
          <w:sz w:val="16"/>
          <w:szCs w:val="18"/>
          <w:lang w:val="en-IN"/>
        </w:rPr>
        <w:t>Goregaon</w:t>
      </w:r>
      <w:proofErr w:type="spellEnd"/>
      <w:r w:rsidR="00300BCC" w:rsidRPr="00300BCC">
        <w:rPr>
          <w:rFonts w:ascii="Garamond" w:hAnsi="Garamond" w:cs="Arial"/>
          <w:b/>
          <w:sz w:val="16"/>
          <w:szCs w:val="18"/>
          <w:lang w:val="en-IN"/>
        </w:rPr>
        <w:t xml:space="preserve"> (East), Mumbai - 400063</w:t>
      </w:r>
    </w:p>
    <w:p w:rsidR="00D17CC3" w:rsidRDefault="00C73A31" w:rsidP="00253C28">
      <w:pPr>
        <w:pBdr>
          <w:top w:val="single" w:sz="4" w:space="1" w:color="D9D9D9" w:themeColor="background1" w:themeShade="D9"/>
          <w:left w:val="single" w:sz="4" w:space="0" w:color="D9D9D9" w:themeColor="background1" w:themeShade="D9"/>
          <w:right w:val="single" w:sz="4" w:space="4" w:color="D9D9D9" w:themeColor="background1" w:themeShade="D9"/>
        </w:pBdr>
        <w:shd w:val="clear" w:color="auto" w:fill="DBE5F1" w:themeFill="accent1" w:themeFillTint="33"/>
        <w:tabs>
          <w:tab w:val="left" w:pos="6888"/>
        </w:tabs>
        <w:spacing w:after="0" w:line="240" w:lineRule="auto"/>
        <w:jc w:val="center"/>
        <w:rPr>
          <w:rFonts w:ascii="Arial" w:hAnsi="Arial" w:cs="Arial"/>
          <w:sz w:val="18"/>
          <w:szCs w:val="18"/>
          <w:lang w:val="en-GB"/>
        </w:rPr>
      </w:pPr>
      <w:r>
        <w:rPr>
          <w:rFonts w:ascii="Garamond" w:hAnsi="Garamond" w:cs="Arial"/>
          <w:noProof/>
          <w:color w:val="262626"/>
          <w:sz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56515</wp:posOffset>
                </wp:positionV>
                <wp:extent cx="6629400" cy="45720"/>
                <wp:effectExtent l="0" t="0" r="0" b="0"/>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29400" cy="45720"/>
                        </a:xfrm>
                        <a:prstGeom prst="rect">
                          <a:avLst/>
                        </a:prstGeom>
                        <a:gradFill rotWithShape="1">
                          <a:gsLst>
                            <a:gs pos="0">
                              <a:srgbClr val="0000FF"/>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D12F78" id="Rectangle 23" o:spid="_x0000_s1026" style="position:absolute;margin-left:1.5pt;margin-top:4.45pt;width:522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" fillcolor="blue" stroked="f">
                <v:fill rotate="t" angle="90" focus="100%" type="gradient"/>
              </v:rect>
            </w:pict>
          </mc:Fallback>
        </mc:AlternateContent>
      </w:r>
      <w:r w:rsidR="004C2958">
        <w:rPr>
          <w:rFonts w:ascii="Arial" w:hAnsi="Arial" w:cs="Arial"/>
          <w:sz w:val="18"/>
          <w:szCs w:val="18"/>
          <w:lang w:val="en-GB"/>
        </w:rPr>
        <w:t>-</w:t>
      </w:r>
    </w:p>
    <w:p w:rsidR="00FD4C5E" w:rsidRDefault="00EB2332" w:rsidP="00FD4C5E">
      <w:pPr>
        <w:pBdr>
          <w:top w:val="single" w:sz="4" w:space="1" w:color="D9D9D9" w:themeColor="background1" w:themeShade="D9"/>
          <w:left w:val="single" w:sz="4" w:space="0" w:color="D9D9D9" w:themeColor="background1" w:themeShade="D9"/>
          <w:right w:val="single" w:sz="4" w:space="4" w:color="D9D9D9" w:themeColor="background1" w:themeShade="D9"/>
        </w:pBdr>
        <w:shd w:val="clear" w:color="auto" w:fill="DBE5F1" w:themeFill="accent1" w:themeFillTint="33"/>
        <w:tabs>
          <w:tab w:val="left" w:pos="6888"/>
        </w:tabs>
        <w:spacing w:after="0" w:line="240" w:lineRule="auto"/>
        <w:rPr>
          <w:rFonts w:asciiTheme="majorHAnsi" w:hAnsiTheme="majorHAnsi" w:cs="Arial"/>
          <w:b/>
          <w:bCs/>
          <w:iCs/>
          <w:spacing w:val="4"/>
          <w:sz w:val="18"/>
          <w:szCs w:val="20"/>
          <w:lang w:val="en-GB"/>
        </w:rPr>
      </w:pPr>
      <w:r w:rsidRPr="0000129F">
        <w:rPr>
          <w:rFonts w:asciiTheme="majorHAnsi" w:hAnsiTheme="majorHAnsi" w:cs="Arial"/>
          <w:b/>
          <w:bCs/>
          <w:iCs/>
          <w:spacing w:val="4"/>
          <w:sz w:val="18"/>
          <w:szCs w:val="20"/>
          <w:lang w:val="en-GB"/>
        </w:rPr>
        <w:t>A</w:t>
      </w:r>
      <w:r w:rsidRPr="00067A5B">
        <w:rPr>
          <w:rFonts w:asciiTheme="majorHAnsi" w:hAnsiTheme="majorHAnsi" w:cs="Arial"/>
          <w:b/>
          <w:bCs/>
          <w:iCs/>
          <w:spacing w:val="4"/>
          <w:sz w:val="18"/>
          <w:szCs w:val="20"/>
          <w:lang w:val="en-GB"/>
        </w:rPr>
        <w:t xml:space="preserve">n accomplished &amp; knowledgeable professional aiming for senior level assignments in </w:t>
      </w:r>
      <w:r w:rsidR="00B61071">
        <w:rPr>
          <w:rFonts w:asciiTheme="majorHAnsi" w:hAnsiTheme="majorHAnsi" w:cs="Arial"/>
          <w:b/>
          <w:bCs/>
          <w:iCs/>
          <w:spacing w:val="4"/>
          <w:sz w:val="18"/>
          <w:szCs w:val="20"/>
          <w:lang w:val="en-GB"/>
        </w:rPr>
        <w:t>Commercial &amp; Finance/</w:t>
      </w:r>
      <w:r w:rsidR="00D2179B" w:rsidRPr="0000129F">
        <w:rPr>
          <w:rFonts w:asciiTheme="majorHAnsi" w:hAnsiTheme="majorHAnsi" w:cs="Arial"/>
          <w:b/>
          <w:bCs/>
          <w:iCs/>
          <w:spacing w:val="4"/>
          <w:sz w:val="18"/>
          <w:szCs w:val="20"/>
          <w:lang w:val="en-GB"/>
        </w:rPr>
        <w:t xml:space="preserve">Credit Control/ </w:t>
      </w:r>
      <w:r w:rsidR="00B61071" w:rsidRPr="0000129F">
        <w:rPr>
          <w:rFonts w:asciiTheme="majorHAnsi" w:hAnsiTheme="majorHAnsi" w:cs="Arial"/>
          <w:b/>
          <w:bCs/>
          <w:iCs/>
          <w:spacing w:val="4"/>
          <w:sz w:val="18"/>
          <w:szCs w:val="20"/>
          <w:lang w:val="en-GB"/>
        </w:rPr>
        <w:t>Receivable Management</w:t>
      </w:r>
      <w:r w:rsidR="003E2D4A" w:rsidRPr="0000129F">
        <w:rPr>
          <w:rFonts w:asciiTheme="majorHAnsi" w:hAnsiTheme="majorHAnsi" w:cs="Arial"/>
          <w:b/>
          <w:bCs/>
          <w:iCs/>
          <w:spacing w:val="4"/>
          <w:sz w:val="18"/>
          <w:szCs w:val="20"/>
          <w:lang w:val="en-GB"/>
        </w:rPr>
        <w:t>/Collection</w:t>
      </w:r>
      <w:r w:rsidR="00002796" w:rsidRPr="0000129F">
        <w:rPr>
          <w:rFonts w:asciiTheme="majorHAnsi" w:hAnsiTheme="majorHAnsi" w:cs="Arial"/>
          <w:b/>
          <w:bCs/>
          <w:iCs/>
          <w:spacing w:val="4"/>
          <w:sz w:val="18"/>
          <w:szCs w:val="20"/>
          <w:lang w:val="en-GB"/>
        </w:rPr>
        <w:t xml:space="preserve"> </w:t>
      </w:r>
      <w:r w:rsidRPr="0000129F">
        <w:rPr>
          <w:rFonts w:asciiTheme="majorHAnsi" w:hAnsiTheme="majorHAnsi" w:cs="Arial"/>
          <w:b/>
          <w:bCs/>
          <w:iCs/>
          <w:spacing w:val="4"/>
          <w:sz w:val="18"/>
          <w:szCs w:val="20"/>
          <w:lang w:val="en-GB"/>
        </w:rPr>
        <w:t>with an organization of high repute</w:t>
      </w:r>
      <w:r w:rsidR="0000129F" w:rsidRPr="0000129F">
        <w:rPr>
          <w:rFonts w:asciiTheme="majorHAnsi" w:hAnsiTheme="majorHAnsi" w:cs="Arial"/>
          <w:b/>
          <w:bCs/>
          <w:iCs/>
          <w:spacing w:val="4"/>
          <w:sz w:val="18"/>
          <w:szCs w:val="20"/>
          <w:lang w:val="en-GB"/>
        </w:rPr>
        <w:t>.</w:t>
      </w:r>
    </w:p>
    <w:p w:rsidR="00FD4C5E" w:rsidRDefault="00FD4C5E" w:rsidP="00FD4C5E">
      <w:pPr>
        <w:pBdr>
          <w:top w:val="single" w:sz="4" w:space="1" w:color="D9D9D9" w:themeColor="background1" w:themeShade="D9"/>
          <w:left w:val="single" w:sz="4" w:space="0" w:color="D9D9D9" w:themeColor="background1" w:themeShade="D9"/>
          <w:right w:val="single" w:sz="4" w:space="4" w:color="D9D9D9" w:themeColor="background1" w:themeShade="D9"/>
        </w:pBdr>
        <w:shd w:val="clear" w:color="auto" w:fill="DBE5F1" w:themeFill="accent1" w:themeFillTint="33"/>
        <w:tabs>
          <w:tab w:val="left" w:pos="6888"/>
        </w:tabs>
        <w:spacing w:after="0" w:line="240" w:lineRule="auto"/>
        <w:rPr>
          <w:rFonts w:asciiTheme="majorHAnsi" w:hAnsiTheme="majorHAnsi" w:cs="Arial"/>
          <w:b/>
          <w:bCs/>
          <w:iCs/>
          <w:spacing w:val="4"/>
          <w:sz w:val="18"/>
          <w:szCs w:val="20"/>
          <w:lang w:val="en-GB"/>
        </w:rPr>
      </w:pPr>
    </w:p>
    <w:p w:rsidR="00FD4C5E" w:rsidRPr="00FD4C5E" w:rsidRDefault="00FD4C5E" w:rsidP="00FD4C5E">
      <w:pPr>
        <w:pBdr>
          <w:top w:val="single" w:sz="4" w:space="1" w:color="D9D9D9" w:themeColor="background1" w:themeShade="D9"/>
          <w:left w:val="single" w:sz="4" w:space="0" w:color="D9D9D9" w:themeColor="background1" w:themeShade="D9"/>
          <w:right w:val="single" w:sz="4" w:space="4" w:color="D9D9D9" w:themeColor="background1" w:themeShade="D9"/>
        </w:pBdr>
        <w:shd w:val="clear" w:color="auto" w:fill="DBE5F1" w:themeFill="accent1" w:themeFillTint="33"/>
        <w:tabs>
          <w:tab w:val="left" w:pos="6888"/>
        </w:tabs>
        <w:spacing w:after="0" w:line="240" w:lineRule="auto"/>
        <w:rPr>
          <w:rFonts w:asciiTheme="majorHAnsi" w:hAnsiTheme="majorHAnsi" w:cs="Arial"/>
          <w:b/>
          <w:bCs/>
          <w:iCs/>
          <w:spacing w:val="4"/>
          <w:sz w:val="18"/>
          <w:szCs w:val="20"/>
          <w:lang w:val="en-GB"/>
        </w:rPr>
      </w:pPr>
      <w:r w:rsidRPr="00FD4C5E">
        <w:rPr>
          <w:rFonts w:asciiTheme="majorHAnsi" w:hAnsiTheme="majorHAnsi" w:cs="Arial"/>
          <w:b/>
          <w:bCs/>
          <w:iCs/>
          <w:spacing w:val="4"/>
          <w:sz w:val="18"/>
          <w:szCs w:val="20"/>
          <w:lang w:val="en-GB"/>
        </w:rPr>
        <w:t>A ‘never give up’ attitude help in Zero Bad debts and prompt collection.</w:t>
      </w:r>
    </w:p>
    <w:p w:rsidR="002538BB" w:rsidRDefault="0000129F" w:rsidP="00067A5B">
      <w:pPr>
        <w:pBdr>
          <w:top w:val="single" w:sz="4" w:space="1" w:color="D9D9D9" w:themeColor="background1" w:themeShade="D9"/>
          <w:left w:val="single" w:sz="4" w:space="0" w:color="D9D9D9" w:themeColor="background1" w:themeShade="D9"/>
          <w:right w:val="single" w:sz="4" w:space="4" w:color="D9D9D9" w:themeColor="background1" w:themeShade="D9"/>
        </w:pBdr>
        <w:shd w:val="clear" w:color="auto" w:fill="DBE5F1" w:themeFill="accent1" w:themeFillTint="33"/>
        <w:tabs>
          <w:tab w:val="left" w:pos="6888"/>
        </w:tabs>
        <w:spacing w:after="0" w:line="240" w:lineRule="auto"/>
        <w:rPr>
          <w:rFonts w:asciiTheme="majorHAnsi" w:hAnsiTheme="majorHAnsi" w:cs="Arial"/>
          <w:b/>
          <w:bCs/>
          <w:iCs/>
          <w:spacing w:val="4"/>
          <w:sz w:val="18"/>
          <w:szCs w:val="20"/>
          <w:lang w:val="en-GB"/>
        </w:rPr>
      </w:pPr>
      <w:proofErr w:type="spellStart"/>
      <w:r>
        <w:rPr>
          <w:rFonts w:asciiTheme="majorHAnsi" w:hAnsiTheme="majorHAnsi" w:cs="Arial"/>
          <w:b/>
          <w:bCs/>
          <w:iCs/>
          <w:spacing w:val="4"/>
          <w:sz w:val="18"/>
          <w:szCs w:val="20"/>
          <w:lang w:val="en-GB"/>
        </w:rPr>
        <w:t>Incharge</w:t>
      </w:r>
      <w:proofErr w:type="spellEnd"/>
      <w:r>
        <w:rPr>
          <w:rFonts w:asciiTheme="majorHAnsi" w:hAnsiTheme="majorHAnsi" w:cs="Arial"/>
          <w:b/>
          <w:bCs/>
          <w:iCs/>
          <w:spacing w:val="4"/>
          <w:sz w:val="18"/>
          <w:szCs w:val="20"/>
          <w:lang w:val="en-GB"/>
        </w:rPr>
        <w:t xml:space="preserve"> of </w:t>
      </w:r>
      <w:r w:rsidRPr="0000129F">
        <w:rPr>
          <w:rFonts w:asciiTheme="majorHAnsi" w:hAnsiTheme="majorHAnsi" w:cs="Arial"/>
          <w:b/>
          <w:bCs/>
          <w:iCs/>
          <w:spacing w:val="4"/>
          <w:sz w:val="18"/>
          <w:szCs w:val="20"/>
          <w:lang w:val="en-GB"/>
        </w:rPr>
        <w:t>Pan India Credit Control</w:t>
      </w:r>
      <w:r w:rsidR="002538BB">
        <w:rPr>
          <w:rFonts w:asciiTheme="majorHAnsi" w:hAnsiTheme="majorHAnsi" w:cs="Arial"/>
          <w:b/>
          <w:bCs/>
          <w:iCs/>
          <w:spacing w:val="4"/>
          <w:sz w:val="18"/>
          <w:szCs w:val="20"/>
          <w:lang w:val="en-GB"/>
        </w:rPr>
        <w:t xml:space="preserve"> Operation</w:t>
      </w:r>
      <w:r w:rsidRPr="0000129F">
        <w:rPr>
          <w:rFonts w:asciiTheme="majorHAnsi" w:hAnsiTheme="majorHAnsi" w:cs="Arial"/>
          <w:b/>
          <w:bCs/>
          <w:iCs/>
          <w:spacing w:val="4"/>
          <w:sz w:val="18"/>
          <w:szCs w:val="20"/>
          <w:lang w:val="en-GB"/>
        </w:rPr>
        <w:t xml:space="preserve">. </w:t>
      </w:r>
    </w:p>
    <w:p w:rsidR="0000129F" w:rsidRDefault="0000129F" w:rsidP="00067A5B">
      <w:pPr>
        <w:pBdr>
          <w:top w:val="single" w:sz="4" w:space="1" w:color="D9D9D9" w:themeColor="background1" w:themeShade="D9"/>
          <w:left w:val="single" w:sz="4" w:space="0" w:color="D9D9D9" w:themeColor="background1" w:themeShade="D9"/>
          <w:right w:val="single" w:sz="4" w:space="4" w:color="D9D9D9" w:themeColor="background1" w:themeShade="D9"/>
        </w:pBdr>
        <w:shd w:val="clear" w:color="auto" w:fill="DBE5F1" w:themeFill="accent1" w:themeFillTint="33"/>
        <w:tabs>
          <w:tab w:val="left" w:pos="6888"/>
        </w:tabs>
        <w:spacing w:after="0" w:line="240" w:lineRule="auto"/>
        <w:rPr>
          <w:rFonts w:asciiTheme="majorHAnsi" w:hAnsiTheme="majorHAnsi" w:cs="Arial"/>
          <w:b/>
          <w:bCs/>
          <w:iCs/>
          <w:spacing w:val="4"/>
          <w:sz w:val="18"/>
          <w:szCs w:val="20"/>
          <w:lang w:val="en-GB"/>
        </w:rPr>
      </w:pPr>
      <w:r w:rsidRPr="0000129F">
        <w:rPr>
          <w:rFonts w:asciiTheme="majorHAnsi" w:hAnsiTheme="majorHAnsi" w:cs="Arial"/>
          <w:b/>
          <w:bCs/>
          <w:iCs/>
          <w:spacing w:val="4"/>
          <w:sz w:val="18"/>
          <w:szCs w:val="20"/>
          <w:lang w:val="en-GB"/>
        </w:rPr>
        <w:t>Prime Responsible for Order to Cash. Reducing overdue Outstanding &amp; DSO.</w:t>
      </w:r>
      <w:r w:rsidR="00FD4C5E">
        <w:rPr>
          <w:rFonts w:asciiTheme="majorHAnsi" w:hAnsiTheme="majorHAnsi" w:cs="Arial"/>
          <w:b/>
          <w:bCs/>
          <w:iCs/>
          <w:spacing w:val="4"/>
          <w:sz w:val="18"/>
          <w:szCs w:val="20"/>
          <w:lang w:val="en-GB"/>
        </w:rPr>
        <w:t xml:space="preserve"> </w:t>
      </w:r>
      <w:r w:rsidRPr="0000129F">
        <w:rPr>
          <w:rFonts w:asciiTheme="majorHAnsi" w:hAnsiTheme="majorHAnsi" w:cs="Arial"/>
          <w:b/>
          <w:bCs/>
          <w:iCs/>
          <w:spacing w:val="4"/>
          <w:sz w:val="18"/>
          <w:szCs w:val="20"/>
          <w:lang w:val="en-GB"/>
        </w:rPr>
        <w:t xml:space="preserve">Managing and controlling Billing and receivables on all India basis.  Responsible for optimizing cash flow without causing customer dissatisfaction and devising, implementing and maintaining credit collection policies and practices and Sales Accounting. Independently manages and drives recruiting efforts. Continually raises the bar. </w:t>
      </w:r>
    </w:p>
    <w:tbl>
      <w:tblPr>
        <w:tblStyle w:val="TableGrid"/>
        <w:tblW w:w="10722" w:type="dxa"/>
        <w:tblInd w:w="18" w:type="dxa"/>
        <w:tblLook w:val="04A0" w:firstRow="1" w:lastRow="0" w:firstColumn="1" w:lastColumn="0" w:noHBand="0" w:noVBand="1"/>
      </w:tblPr>
      <w:tblGrid>
        <w:gridCol w:w="10722"/>
      </w:tblGrid>
      <w:tr w:rsidR="00067A5B" w:rsidRPr="00067A5B" w:rsidTr="00C316D7">
        <w:tc>
          <w:tcPr>
            <w:tcW w:w="10722" w:type="dxa"/>
            <w:tcBorders>
              <w:top w:val="single" w:sz="4" w:space="0" w:color="C6D9F1" w:themeColor="text2" w:themeTint="33"/>
              <w:left w:val="single" w:sz="4" w:space="0" w:color="C6D9F1" w:themeColor="text2" w:themeTint="33"/>
              <w:bottom w:val="single" w:sz="4" w:space="0" w:color="D9D9D9" w:themeColor="background1" w:themeShade="D9"/>
              <w:right w:val="single" w:sz="4" w:space="0" w:color="C6D9F1" w:themeColor="text2" w:themeTint="33"/>
            </w:tcBorders>
            <w:shd w:val="clear" w:color="auto" w:fill="17365D" w:themeFill="text2" w:themeFillShade="BF"/>
          </w:tcPr>
          <w:p w:rsidR="00067A5B" w:rsidRPr="00067A5B" w:rsidRDefault="00067A5B" w:rsidP="0024431B">
            <w:pPr>
              <w:tabs>
                <w:tab w:val="left" w:pos="6888"/>
              </w:tabs>
              <w:jc w:val="center"/>
              <w:rPr>
                <w:rFonts w:asciiTheme="majorHAnsi" w:hAnsiTheme="majorHAnsi" w:cs="Arial"/>
                <w:sz w:val="20"/>
                <w:szCs w:val="18"/>
                <w:lang w:val="en-IN"/>
              </w:rPr>
            </w:pPr>
            <w:r w:rsidRPr="00067A5B">
              <w:rPr>
                <w:rFonts w:asciiTheme="majorHAnsi" w:hAnsiTheme="majorHAnsi" w:cs="Arial"/>
                <w:b/>
                <w:bCs/>
                <w:sz w:val="20"/>
                <w:szCs w:val="18"/>
                <w:lang w:val="en-IN"/>
              </w:rPr>
              <w:t>PROFILE SUMMARY</w:t>
            </w:r>
          </w:p>
        </w:tc>
      </w:tr>
      <w:tr w:rsidR="00067A5B" w:rsidRPr="00067A5B" w:rsidTr="00C316D7">
        <w:trPr>
          <w:trHeight w:val="3870"/>
        </w:trPr>
        <w:tc>
          <w:tcPr>
            <w:tcW w:w="10722" w:type="dxa"/>
            <w:tcBorders>
              <w:top w:val="single" w:sz="4" w:space="0" w:color="D9D9D9" w:themeColor="background1" w:themeShade="D9"/>
              <w:left w:val="single" w:sz="4" w:space="0" w:color="C6D9F1" w:themeColor="text2" w:themeTint="33"/>
              <w:bottom w:val="single" w:sz="4" w:space="0" w:color="C6D9F1" w:themeColor="text2" w:themeTint="33"/>
              <w:right w:val="single" w:sz="4" w:space="0" w:color="C6D9F1" w:themeColor="text2" w:themeTint="33"/>
            </w:tcBorders>
          </w:tcPr>
          <w:p w:rsidR="00067A5B" w:rsidRPr="009B0EC8" w:rsidRDefault="00067A5B" w:rsidP="00067A5B">
            <w:pPr>
              <w:pStyle w:val="ListParagraph"/>
              <w:numPr>
                <w:ilvl w:val="0"/>
                <w:numId w:val="1"/>
              </w:numPr>
              <w:tabs>
                <w:tab w:val="left" w:pos="1902"/>
              </w:tabs>
              <w:rPr>
                <w:rFonts w:asciiTheme="majorHAnsi" w:hAnsiTheme="majorHAnsi" w:cs="Arial"/>
                <w:sz w:val="18"/>
                <w:szCs w:val="18"/>
                <w:lang w:val="en-GB"/>
              </w:rPr>
            </w:pPr>
            <w:r w:rsidRPr="009B0EC8">
              <w:rPr>
                <w:rFonts w:asciiTheme="majorHAnsi" w:hAnsiTheme="majorHAnsi" w:cs="Arial"/>
                <w:sz w:val="18"/>
                <w:szCs w:val="18"/>
                <w:lang w:val="en-GB"/>
              </w:rPr>
              <w:t xml:space="preserve">A dynamic, results-driven and </w:t>
            </w:r>
            <w:r w:rsidRPr="009B0EC8">
              <w:rPr>
                <w:rFonts w:asciiTheme="majorHAnsi" w:hAnsiTheme="majorHAnsi" w:cs="Arial"/>
                <w:sz w:val="18"/>
                <w:szCs w:val="18"/>
              </w:rPr>
              <w:t xml:space="preserve">accomplished finance &amp; </w:t>
            </w:r>
            <w:r w:rsidR="003A2F11">
              <w:rPr>
                <w:rFonts w:asciiTheme="majorHAnsi" w:hAnsiTheme="majorHAnsi" w:cs="Arial"/>
                <w:sz w:val="18"/>
                <w:szCs w:val="18"/>
              </w:rPr>
              <w:t>Credit Control</w:t>
            </w:r>
            <w:r w:rsidR="00521198">
              <w:rPr>
                <w:rFonts w:asciiTheme="majorHAnsi" w:hAnsiTheme="majorHAnsi" w:cs="Arial"/>
                <w:sz w:val="18"/>
                <w:szCs w:val="18"/>
              </w:rPr>
              <w:t xml:space="preserve"> </w:t>
            </w:r>
            <w:r w:rsidR="003A2F11">
              <w:rPr>
                <w:rFonts w:asciiTheme="majorHAnsi" w:hAnsiTheme="majorHAnsi" w:cs="Arial"/>
                <w:sz w:val="18"/>
                <w:szCs w:val="18"/>
              </w:rPr>
              <w:t>P</w:t>
            </w:r>
            <w:r w:rsidRPr="009B0EC8">
              <w:rPr>
                <w:rFonts w:asciiTheme="majorHAnsi" w:hAnsiTheme="majorHAnsi" w:cs="Arial"/>
                <w:sz w:val="18"/>
                <w:szCs w:val="18"/>
              </w:rPr>
              <w:t xml:space="preserve">rofessional </w:t>
            </w:r>
            <w:r w:rsidRPr="009B0EC8">
              <w:rPr>
                <w:rFonts w:asciiTheme="majorHAnsi" w:hAnsiTheme="majorHAnsi" w:cs="Arial"/>
                <w:sz w:val="18"/>
                <w:szCs w:val="18"/>
                <w:lang w:val="en-GB"/>
              </w:rPr>
              <w:t xml:space="preserve">with progressive experience of over 20 years in managing deliverables </w:t>
            </w:r>
            <w:r w:rsidR="00521198">
              <w:rPr>
                <w:rFonts w:asciiTheme="majorHAnsi" w:hAnsiTheme="majorHAnsi" w:cs="Arial"/>
                <w:sz w:val="18"/>
                <w:szCs w:val="18"/>
                <w:lang w:val="en-GB"/>
              </w:rPr>
              <w:t>,</w:t>
            </w:r>
            <w:r w:rsidR="003E2D4A">
              <w:rPr>
                <w:rFonts w:asciiTheme="majorHAnsi" w:hAnsiTheme="majorHAnsi" w:cs="Arial"/>
                <w:sz w:val="18"/>
                <w:szCs w:val="18"/>
                <w:lang w:val="en-GB"/>
              </w:rPr>
              <w:t>Credit Control, Collection, Revenue assurance,</w:t>
            </w:r>
            <w:r w:rsidR="00521198">
              <w:rPr>
                <w:rFonts w:asciiTheme="majorHAnsi" w:hAnsiTheme="majorHAnsi" w:cs="Arial"/>
                <w:sz w:val="18"/>
                <w:szCs w:val="18"/>
                <w:lang w:val="en-GB"/>
              </w:rPr>
              <w:t xml:space="preserve"> Receivables, </w:t>
            </w:r>
            <w:r w:rsidRPr="009B0EC8">
              <w:rPr>
                <w:rFonts w:asciiTheme="majorHAnsi" w:hAnsiTheme="majorHAnsi" w:cs="Arial"/>
                <w:sz w:val="18"/>
                <w:szCs w:val="18"/>
                <w:lang w:val="en-GB"/>
              </w:rPr>
              <w:t>Financial &amp; B</w:t>
            </w:r>
            <w:r w:rsidR="003878F2">
              <w:rPr>
                <w:rFonts w:asciiTheme="majorHAnsi" w:hAnsiTheme="majorHAnsi" w:cs="Arial"/>
                <w:sz w:val="18"/>
                <w:szCs w:val="18"/>
                <w:lang w:val="en-GB"/>
              </w:rPr>
              <w:t xml:space="preserve">usiness Parameters of companies and </w:t>
            </w:r>
            <w:r w:rsidR="003878F2" w:rsidRPr="00B61071">
              <w:rPr>
                <w:rFonts w:asciiTheme="majorHAnsi" w:hAnsiTheme="majorHAnsi" w:cs="Arial"/>
                <w:b/>
                <w:sz w:val="18"/>
                <w:szCs w:val="18"/>
                <w:lang w:val="en-GB"/>
              </w:rPr>
              <w:t>strong Commercial Acumen</w:t>
            </w:r>
            <w:r w:rsidR="003878F2">
              <w:rPr>
                <w:rFonts w:asciiTheme="majorHAnsi" w:hAnsiTheme="majorHAnsi" w:cs="Arial"/>
                <w:sz w:val="18"/>
                <w:szCs w:val="18"/>
                <w:lang w:val="en-GB"/>
              </w:rPr>
              <w:t xml:space="preserve"> in regards to Profitability.</w:t>
            </w:r>
          </w:p>
          <w:p w:rsidR="008F264D" w:rsidRPr="009B0EC8" w:rsidRDefault="008F264D" w:rsidP="008F264D">
            <w:pPr>
              <w:pStyle w:val="ListParagraph"/>
              <w:numPr>
                <w:ilvl w:val="0"/>
                <w:numId w:val="1"/>
              </w:numPr>
              <w:tabs>
                <w:tab w:val="left" w:pos="1902"/>
              </w:tabs>
              <w:rPr>
                <w:rFonts w:asciiTheme="majorHAnsi" w:hAnsiTheme="majorHAnsi" w:cs="Arial"/>
                <w:sz w:val="18"/>
                <w:szCs w:val="18"/>
                <w:lang w:val="en-GB"/>
              </w:rPr>
            </w:pPr>
            <w:r w:rsidRPr="009B0EC8">
              <w:rPr>
                <w:rFonts w:asciiTheme="majorHAnsi" w:hAnsiTheme="majorHAnsi" w:cs="Arial"/>
                <w:sz w:val="18"/>
                <w:szCs w:val="18"/>
                <w:lang w:val="en-GB"/>
              </w:rPr>
              <w:t xml:space="preserve">Experienced in setting up and managing </w:t>
            </w:r>
            <w:r w:rsidR="003A2F11">
              <w:rPr>
                <w:rFonts w:asciiTheme="majorHAnsi" w:hAnsiTheme="majorHAnsi" w:cs="Arial"/>
                <w:sz w:val="18"/>
                <w:szCs w:val="18"/>
                <w:lang w:val="en-GB"/>
              </w:rPr>
              <w:t>Commercial &amp; Revenue Assurance team.</w:t>
            </w:r>
          </w:p>
          <w:p w:rsidR="003878F2" w:rsidRDefault="008F264D" w:rsidP="008F264D">
            <w:pPr>
              <w:pStyle w:val="ListParagraph"/>
              <w:numPr>
                <w:ilvl w:val="0"/>
                <w:numId w:val="1"/>
              </w:numPr>
              <w:tabs>
                <w:tab w:val="left" w:pos="1902"/>
              </w:tabs>
              <w:rPr>
                <w:rFonts w:asciiTheme="majorHAnsi" w:hAnsiTheme="majorHAnsi" w:cs="Arial"/>
                <w:sz w:val="18"/>
                <w:szCs w:val="18"/>
                <w:lang w:val="en-GB"/>
              </w:rPr>
            </w:pPr>
            <w:r w:rsidRPr="009B0EC8">
              <w:rPr>
                <w:rFonts w:asciiTheme="majorHAnsi" w:hAnsiTheme="majorHAnsi" w:cs="Arial"/>
                <w:sz w:val="18"/>
                <w:szCs w:val="18"/>
                <w:lang w:val="en-GB"/>
              </w:rPr>
              <w:t xml:space="preserve">Managing a Pan India </w:t>
            </w:r>
            <w:r w:rsidR="003878F2">
              <w:rPr>
                <w:rFonts w:asciiTheme="majorHAnsi" w:hAnsiTheme="majorHAnsi" w:cs="Arial"/>
                <w:sz w:val="18"/>
                <w:szCs w:val="18"/>
                <w:lang w:val="en-GB"/>
              </w:rPr>
              <w:t xml:space="preserve">Financial Accounting, P&amp;L and </w:t>
            </w:r>
            <w:r w:rsidR="00B61071">
              <w:rPr>
                <w:rFonts w:asciiTheme="majorHAnsi" w:hAnsiTheme="majorHAnsi" w:cs="Arial"/>
                <w:sz w:val="18"/>
                <w:szCs w:val="18"/>
                <w:lang w:val="en-GB"/>
              </w:rPr>
              <w:t>Balance Sheet</w:t>
            </w:r>
          </w:p>
          <w:p w:rsidR="008F264D" w:rsidRPr="009B0EC8" w:rsidRDefault="00B61071" w:rsidP="008F264D">
            <w:pPr>
              <w:pStyle w:val="ListParagraph"/>
              <w:numPr>
                <w:ilvl w:val="0"/>
                <w:numId w:val="1"/>
              </w:numPr>
              <w:tabs>
                <w:tab w:val="left" w:pos="1902"/>
              </w:tabs>
              <w:rPr>
                <w:rFonts w:asciiTheme="majorHAnsi" w:hAnsiTheme="majorHAnsi" w:cs="Arial"/>
                <w:sz w:val="18"/>
                <w:szCs w:val="18"/>
                <w:lang w:val="en-GB"/>
              </w:rPr>
            </w:pPr>
            <w:r>
              <w:rPr>
                <w:rFonts w:asciiTheme="majorHAnsi" w:hAnsiTheme="majorHAnsi" w:cs="Arial"/>
                <w:sz w:val="18"/>
                <w:szCs w:val="18"/>
                <w:lang w:val="en-GB"/>
              </w:rPr>
              <w:t>Revenue Reconciliation &amp; Revenue Assurance</w:t>
            </w:r>
          </w:p>
          <w:p w:rsidR="00067A5B" w:rsidRPr="009B0EC8" w:rsidRDefault="00067A5B" w:rsidP="00067A5B">
            <w:pPr>
              <w:pStyle w:val="ListParagraph"/>
              <w:numPr>
                <w:ilvl w:val="0"/>
                <w:numId w:val="1"/>
              </w:numPr>
              <w:tabs>
                <w:tab w:val="left" w:pos="1902"/>
              </w:tabs>
              <w:rPr>
                <w:rFonts w:asciiTheme="majorHAnsi" w:hAnsiTheme="majorHAnsi" w:cs="Arial"/>
                <w:sz w:val="18"/>
                <w:szCs w:val="18"/>
                <w:lang w:val="en-GB"/>
              </w:rPr>
            </w:pPr>
            <w:r w:rsidRPr="009B0EC8">
              <w:rPr>
                <w:rFonts w:asciiTheme="majorHAnsi" w:hAnsiTheme="majorHAnsi" w:cs="Arial"/>
                <w:sz w:val="18"/>
                <w:szCs w:val="18"/>
                <w:lang w:val="en-GB"/>
              </w:rPr>
              <w:t xml:space="preserve">In-depth working experience of Supply Chain, Logistics &amp; Distribution, </w:t>
            </w:r>
            <w:proofErr w:type="spellStart"/>
            <w:r w:rsidRPr="009B0EC8">
              <w:rPr>
                <w:rFonts w:asciiTheme="majorHAnsi" w:hAnsiTheme="majorHAnsi" w:cs="Arial"/>
                <w:sz w:val="18"/>
                <w:szCs w:val="18"/>
                <w:lang w:val="en-GB"/>
              </w:rPr>
              <w:t>C&amp;Fa</w:t>
            </w:r>
            <w:proofErr w:type="spellEnd"/>
            <w:r w:rsidRPr="009B0EC8">
              <w:rPr>
                <w:rFonts w:asciiTheme="majorHAnsi" w:hAnsiTheme="majorHAnsi" w:cs="Arial"/>
                <w:sz w:val="18"/>
                <w:szCs w:val="18"/>
                <w:lang w:val="en-GB"/>
              </w:rPr>
              <w:t xml:space="preserve"> Operation, Warehousing and Credit Control.  </w:t>
            </w:r>
          </w:p>
          <w:p w:rsidR="00067A5B" w:rsidRPr="009B0EC8" w:rsidRDefault="00067A5B" w:rsidP="00067A5B">
            <w:pPr>
              <w:pStyle w:val="ListParagraph"/>
              <w:numPr>
                <w:ilvl w:val="0"/>
                <w:numId w:val="1"/>
              </w:numPr>
              <w:tabs>
                <w:tab w:val="left" w:pos="1902"/>
              </w:tabs>
              <w:rPr>
                <w:rFonts w:asciiTheme="majorHAnsi" w:hAnsiTheme="majorHAnsi" w:cs="Arial"/>
                <w:sz w:val="18"/>
                <w:szCs w:val="18"/>
                <w:lang w:val="en-GB"/>
              </w:rPr>
            </w:pPr>
            <w:r w:rsidRPr="009B0EC8">
              <w:rPr>
                <w:rFonts w:asciiTheme="majorHAnsi" w:hAnsiTheme="majorHAnsi" w:cs="Arial"/>
                <w:sz w:val="18"/>
                <w:szCs w:val="18"/>
                <w:lang w:val="en-GB"/>
              </w:rPr>
              <w:t>Proficient in streamlining procedures / SOPs, formulating effective solutions for enhancing &amp; encashing business opportunities.</w:t>
            </w:r>
          </w:p>
          <w:p w:rsidR="00067A5B" w:rsidRPr="009B0EC8" w:rsidRDefault="00067A5B" w:rsidP="00067A5B">
            <w:pPr>
              <w:pStyle w:val="ListParagraph"/>
              <w:numPr>
                <w:ilvl w:val="0"/>
                <w:numId w:val="1"/>
              </w:numPr>
              <w:tabs>
                <w:tab w:val="left" w:pos="1902"/>
              </w:tabs>
              <w:rPr>
                <w:rFonts w:asciiTheme="majorHAnsi" w:hAnsiTheme="majorHAnsi" w:cs="Arial"/>
                <w:sz w:val="18"/>
                <w:szCs w:val="18"/>
                <w:lang w:val="en-GB"/>
              </w:rPr>
            </w:pPr>
            <w:r w:rsidRPr="009B0EC8">
              <w:rPr>
                <w:rFonts w:asciiTheme="majorHAnsi" w:hAnsiTheme="majorHAnsi" w:cs="Arial"/>
                <w:sz w:val="18"/>
                <w:szCs w:val="18"/>
                <w:lang w:val="en-GB"/>
              </w:rPr>
              <w:t>Consistently achieve record-high customer satisfaction rankings, improvements to the bottom line and turnaround of underperforming operations.</w:t>
            </w:r>
          </w:p>
          <w:p w:rsidR="00067A5B" w:rsidRPr="009B0EC8" w:rsidRDefault="00067A5B" w:rsidP="00067A5B">
            <w:pPr>
              <w:pStyle w:val="ListParagraph"/>
              <w:numPr>
                <w:ilvl w:val="0"/>
                <w:numId w:val="1"/>
              </w:numPr>
              <w:tabs>
                <w:tab w:val="left" w:pos="1902"/>
              </w:tabs>
              <w:rPr>
                <w:rFonts w:asciiTheme="majorHAnsi" w:hAnsiTheme="majorHAnsi" w:cs="Arial"/>
                <w:sz w:val="18"/>
                <w:szCs w:val="18"/>
                <w:lang w:val="en-GB"/>
              </w:rPr>
            </w:pPr>
            <w:r w:rsidRPr="009B0EC8">
              <w:rPr>
                <w:rFonts w:asciiTheme="majorHAnsi" w:hAnsiTheme="majorHAnsi" w:cs="Arial"/>
                <w:sz w:val="18"/>
                <w:szCs w:val="18"/>
                <w:lang w:val="en-GB"/>
              </w:rPr>
              <w:t>A great motivator &amp; lending support to high-performing team of 30, consists</w:t>
            </w:r>
            <w:r w:rsidR="003A2F11">
              <w:rPr>
                <w:rFonts w:asciiTheme="majorHAnsi" w:hAnsiTheme="majorHAnsi" w:cs="Arial"/>
                <w:sz w:val="18"/>
                <w:szCs w:val="18"/>
                <w:lang w:val="en-GB"/>
              </w:rPr>
              <w:t xml:space="preserve"> Commercial,</w:t>
            </w:r>
            <w:r w:rsidRPr="009B0EC8">
              <w:rPr>
                <w:rFonts w:asciiTheme="majorHAnsi" w:hAnsiTheme="majorHAnsi" w:cs="Arial"/>
                <w:sz w:val="18"/>
                <w:szCs w:val="18"/>
                <w:lang w:val="en-GB"/>
              </w:rPr>
              <w:t xml:space="preserve"> Order Processing, Warehousing, Procurement and Receivables Team.</w:t>
            </w:r>
          </w:p>
          <w:p w:rsidR="00067A5B" w:rsidRPr="009B0EC8" w:rsidRDefault="00067A5B" w:rsidP="00C316D7">
            <w:pPr>
              <w:pStyle w:val="ListParagraph"/>
              <w:numPr>
                <w:ilvl w:val="0"/>
                <w:numId w:val="1"/>
              </w:numPr>
              <w:tabs>
                <w:tab w:val="left" w:pos="1902"/>
              </w:tabs>
              <w:rPr>
                <w:rFonts w:asciiTheme="majorHAnsi" w:hAnsiTheme="majorHAnsi" w:cs="Arial"/>
                <w:b/>
                <w:sz w:val="18"/>
                <w:szCs w:val="18"/>
                <w:lang w:val="en-IN"/>
              </w:rPr>
            </w:pPr>
            <w:r w:rsidRPr="009B0EC8">
              <w:rPr>
                <w:rFonts w:asciiTheme="majorHAnsi" w:hAnsiTheme="majorHAnsi" w:cs="Arial"/>
                <w:sz w:val="18"/>
                <w:szCs w:val="18"/>
                <w:lang w:val="en-GB"/>
              </w:rPr>
              <w:t>An innovative &amp; result-orientated professional with strong planning, communication, team management, interpersonal &amp; negotiation skills.</w:t>
            </w:r>
          </w:p>
          <w:p w:rsidR="00C316D7" w:rsidRPr="009B0EC8" w:rsidRDefault="00C316D7" w:rsidP="00C316D7">
            <w:pPr>
              <w:pStyle w:val="ListParagraph"/>
              <w:numPr>
                <w:ilvl w:val="0"/>
                <w:numId w:val="1"/>
              </w:numPr>
              <w:tabs>
                <w:tab w:val="left" w:pos="1902"/>
              </w:tabs>
              <w:rPr>
                <w:rFonts w:asciiTheme="majorHAnsi" w:hAnsiTheme="majorHAnsi" w:cs="Arial"/>
                <w:b/>
                <w:sz w:val="18"/>
                <w:szCs w:val="18"/>
                <w:lang w:val="en-IN"/>
              </w:rPr>
            </w:pPr>
            <w:r w:rsidRPr="009B0EC8">
              <w:rPr>
                <w:rFonts w:asciiTheme="majorHAnsi" w:hAnsiTheme="majorHAnsi" w:cs="Arial"/>
                <w:sz w:val="18"/>
                <w:szCs w:val="18"/>
                <w:lang w:val="en-GB"/>
              </w:rPr>
              <w:t>Adapt with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7"/>
              <w:gridCol w:w="3497"/>
              <w:gridCol w:w="3497"/>
            </w:tblGrid>
            <w:tr w:rsidR="00C316D7" w:rsidRPr="009B0EC8" w:rsidTr="00C316D7">
              <w:tc>
                <w:tcPr>
                  <w:tcW w:w="3497" w:type="dxa"/>
                </w:tcPr>
                <w:p w:rsidR="00C316D7" w:rsidRPr="009B0EC8" w:rsidRDefault="00A33139" w:rsidP="00C316D7">
                  <w:pPr>
                    <w:pStyle w:val="NoSpacing"/>
                    <w:numPr>
                      <w:ilvl w:val="0"/>
                      <w:numId w:val="37"/>
                    </w:numPr>
                    <w:ind w:left="0"/>
                    <w:jc w:val="both"/>
                    <w:rPr>
                      <w:rFonts w:ascii="Cambria" w:hAnsi="Cambria" w:cs="Tahoma"/>
                      <w:sz w:val="18"/>
                      <w:szCs w:val="18"/>
                      <w:lang w:val="en-GB"/>
                    </w:rPr>
                  </w:pPr>
                  <w:r>
                    <w:rPr>
                      <w:rFonts w:ascii="Cambria" w:hAnsi="Cambria" w:cs="Tahoma"/>
                      <w:sz w:val="18"/>
                      <w:szCs w:val="18"/>
                      <w:lang w:val="en-GB" w:eastAsia="ja-JP"/>
                    </w:rPr>
                    <w:t>Accounts Receivable</w:t>
                  </w:r>
                  <w:r w:rsidR="00C316D7" w:rsidRPr="009B0EC8">
                    <w:rPr>
                      <w:rFonts w:ascii="Cambria" w:hAnsi="Cambria" w:cs="Tahoma"/>
                      <w:sz w:val="18"/>
                      <w:szCs w:val="18"/>
                      <w:lang w:val="en-GB" w:eastAsia="ja-JP"/>
                    </w:rPr>
                    <w:t xml:space="preserve"> </w:t>
                  </w:r>
                </w:p>
              </w:tc>
              <w:tc>
                <w:tcPr>
                  <w:tcW w:w="3497" w:type="dxa"/>
                </w:tcPr>
                <w:p w:rsidR="00C316D7" w:rsidRPr="009B0EC8" w:rsidRDefault="00C316D7" w:rsidP="00C316D7">
                  <w:pPr>
                    <w:pStyle w:val="NoSpacing"/>
                    <w:numPr>
                      <w:ilvl w:val="0"/>
                      <w:numId w:val="38"/>
                    </w:numPr>
                    <w:ind w:left="0"/>
                    <w:jc w:val="both"/>
                    <w:rPr>
                      <w:rFonts w:ascii="Cambria" w:hAnsi="Cambria" w:cs="Tahoma"/>
                      <w:sz w:val="18"/>
                      <w:szCs w:val="18"/>
                      <w:lang w:val="en-GB"/>
                    </w:rPr>
                  </w:pPr>
                  <w:r w:rsidRPr="009B0EC8">
                    <w:rPr>
                      <w:rFonts w:ascii="Cambria" w:hAnsi="Cambria" w:cs="Tahoma"/>
                      <w:sz w:val="18"/>
                      <w:szCs w:val="18"/>
                      <w:lang w:val="en-GB"/>
                    </w:rPr>
                    <w:t>Business &amp; Commercial</w:t>
                  </w:r>
                </w:p>
              </w:tc>
              <w:tc>
                <w:tcPr>
                  <w:tcW w:w="3497" w:type="dxa"/>
                </w:tcPr>
                <w:p w:rsidR="00C316D7" w:rsidRPr="009B0EC8" w:rsidRDefault="008C3688" w:rsidP="00C316D7">
                  <w:pPr>
                    <w:pStyle w:val="NoSpacing"/>
                    <w:numPr>
                      <w:ilvl w:val="0"/>
                      <w:numId w:val="39"/>
                    </w:numPr>
                    <w:ind w:left="0"/>
                    <w:jc w:val="both"/>
                    <w:rPr>
                      <w:rFonts w:ascii="Cambria" w:hAnsi="Cambria" w:cs="Tahoma"/>
                      <w:sz w:val="18"/>
                      <w:szCs w:val="18"/>
                      <w:lang w:val="en-GB"/>
                    </w:rPr>
                  </w:pPr>
                  <w:r w:rsidRPr="009B0EC8">
                    <w:rPr>
                      <w:rFonts w:ascii="Cambria" w:hAnsi="Cambria" w:cs="Tahoma"/>
                      <w:color w:val="000000"/>
                      <w:sz w:val="18"/>
                      <w:szCs w:val="18"/>
                      <w:lang w:val="en-GB" w:eastAsia="ja-JP"/>
                    </w:rPr>
                    <w:t>Receivable Management</w:t>
                  </w:r>
                </w:p>
              </w:tc>
            </w:tr>
            <w:tr w:rsidR="00C316D7" w:rsidRPr="009B0EC8" w:rsidTr="00C316D7">
              <w:tc>
                <w:tcPr>
                  <w:tcW w:w="3497" w:type="dxa"/>
                </w:tcPr>
                <w:p w:rsidR="00C316D7" w:rsidRPr="009B0EC8" w:rsidRDefault="00C316D7" w:rsidP="00E50920">
                  <w:pPr>
                    <w:pStyle w:val="NoSpacing"/>
                    <w:numPr>
                      <w:ilvl w:val="0"/>
                      <w:numId w:val="40"/>
                    </w:numPr>
                    <w:ind w:left="0"/>
                    <w:jc w:val="both"/>
                    <w:rPr>
                      <w:rFonts w:ascii="Cambria" w:hAnsi="Cambria" w:cs="Tahoma"/>
                      <w:color w:val="000000"/>
                      <w:sz w:val="18"/>
                      <w:szCs w:val="18"/>
                      <w:lang w:val="en-GB"/>
                    </w:rPr>
                  </w:pPr>
                  <w:r w:rsidRPr="009B0EC8">
                    <w:rPr>
                      <w:rFonts w:ascii="Cambria" w:hAnsi="Cambria" w:cs="Tahoma"/>
                      <w:sz w:val="18"/>
                      <w:szCs w:val="18"/>
                      <w:lang w:val="en-GB"/>
                    </w:rPr>
                    <w:t>Distribution</w:t>
                  </w:r>
                  <w:r w:rsidRPr="009B0EC8">
                    <w:rPr>
                      <w:rFonts w:ascii="Cambria" w:hAnsi="Cambria" w:cs="Tahoma"/>
                      <w:sz w:val="18"/>
                      <w:szCs w:val="18"/>
                      <w:lang w:val="en-GB" w:eastAsia="ja-JP"/>
                    </w:rPr>
                    <w:t xml:space="preserve"> - </w:t>
                  </w:r>
                  <w:r w:rsidR="00E50920">
                    <w:rPr>
                      <w:rFonts w:ascii="Cambria" w:hAnsi="Cambria" w:cs="Tahoma"/>
                      <w:sz w:val="18"/>
                      <w:szCs w:val="18"/>
                      <w:lang w:val="en-GB" w:eastAsia="ja-JP"/>
                    </w:rPr>
                    <w:t>Transportation</w:t>
                  </w:r>
                </w:p>
              </w:tc>
              <w:tc>
                <w:tcPr>
                  <w:tcW w:w="3497" w:type="dxa"/>
                </w:tcPr>
                <w:p w:rsidR="00C316D7" w:rsidRPr="009B0EC8" w:rsidRDefault="00C316D7" w:rsidP="00C316D7">
                  <w:pPr>
                    <w:pStyle w:val="NoSpacing"/>
                    <w:numPr>
                      <w:ilvl w:val="0"/>
                      <w:numId w:val="41"/>
                    </w:numPr>
                    <w:ind w:left="0"/>
                    <w:jc w:val="both"/>
                    <w:rPr>
                      <w:rFonts w:ascii="Cambria" w:hAnsi="Cambria" w:cs="Tahoma"/>
                      <w:sz w:val="18"/>
                      <w:szCs w:val="18"/>
                      <w:lang w:val="en-GB"/>
                    </w:rPr>
                  </w:pPr>
                  <w:r w:rsidRPr="009B0EC8">
                    <w:rPr>
                      <w:rFonts w:ascii="Cambria" w:hAnsi="Cambria" w:cs="Tahoma"/>
                      <w:sz w:val="18"/>
                      <w:szCs w:val="18"/>
                      <w:lang w:val="en-GB"/>
                    </w:rPr>
                    <w:t xml:space="preserve">Commercial </w:t>
                  </w:r>
                  <w:r w:rsidRPr="009B0EC8">
                    <w:rPr>
                      <w:rFonts w:ascii="Cambria" w:hAnsi="Cambria" w:cs="Tahoma"/>
                      <w:sz w:val="18"/>
                      <w:szCs w:val="18"/>
                      <w:lang w:val="en-GB" w:eastAsia="ja-JP"/>
                    </w:rPr>
                    <w:t xml:space="preserve">&amp; Supply Finance </w:t>
                  </w:r>
                </w:p>
              </w:tc>
              <w:tc>
                <w:tcPr>
                  <w:tcW w:w="3497" w:type="dxa"/>
                </w:tcPr>
                <w:p w:rsidR="00C316D7" w:rsidRPr="009B0EC8" w:rsidRDefault="00C316D7" w:rsidP="00C316D7">
                  <w:pPr>
                    <w:pStyle w:val="NoSpacing"/>
                    <w:numPr>
                      <w:ilvl w:val="0"/>
                      <w:numId w:val="42"/>
                    </w:numPr>
                    <w:ind w:left="0"/>
                    <w:jc w:val="both"/>
                    <w:rPr>
                      <w:rFonts w:ascii="Cambria" w:hAnsi="Cambria" w:cs="Tahoma"/>
                      <w:sz w:val="18"/>
                      <w:szCs w:val="18"/>
                      <w:lang w:val="en-GB"/>
                    </w:rPr>
                  </w:pPr>
                  <w:r w:rsidRPr="009B0EC8">
                    <w:rPr>
                      <w:rFonts w:ascii="Cambria" w:hAnsi="Cambria" w:cs="Tahoma"/>
                      <w:sz w:val="18"/>
                      <w:szCs w:val="18"/>
                      <w:lang w:val="en-GB" w:eastAsia="ja-JP"/>
                    </w:rPr>
                    <w:t xml:space="preserve">System Solutions &amp; ERP </w:t>
                  </w:r>
                </w:p>
              </w:tc>
            </w:tr>
            <w:tr w:rsidR="00C316D7" w:rsidRPr="009B0EC8" w:rsidTr="00C316D7">
              <w:tc>
                <w:tcPr>
                  <w:tcW w:w="3497" w:type="dxa"/>
                </w:tcPr>
                <w:p w:rsidR="00C316D7" w:rsidRPr="009B0EC8" w:rsidRDefault="00A33139" w:rsidP="00C316D7">
                  <w:pPr>
                    <w:pStyle w:val="NoSpacing"/>
                    <w:numPr>
                      <w:ilvl w:val="0"/>
                      <w:numId w:val="43"/>
                    </w:numPr>
                    <w:ind w:left="0"/>
                    <w:jc w:val="both"/>
                    <w:rPr>
                      <w:rFonts w:ascii="Cambria" w:hAnsi="Cambria" w:cs="Tahoma"/>
                      <w:sz w:val="18"/>
                      <w:szCs w:val="18"/>
                      <w:lang w:val="en-GB"/>
                    </w:rPr>
                  </w:pPr>
                  <w:r>
                    <w:rPr>
                      <w:rFonts w:ascii="Cambria" w:hAnsi="Cambria" w:cs="Tahoma"/>
                      <w:sz w:val="18"/>
                      <w:szCs w:val="18"/>
                      <w:lang w:val="en-GB" w:eastAsia="ja-JP"/>
                    </w:rPr>
                    <w:t>Revenue Assurance</w:t>
                  </w:r>
                </w:p>
              </w:tc>
              <w:tc>
                <w:tcPr>
                  <w:tcW w:w="3497" w:type="dxa"/>
                </w:tcPr>
                <w:p w:rsidR="00C316D7" w:rsidRPr="009B0EC8" w:rsidRDefault="00C316D7" w:rsidP="00C316D7">
                  <w:pPr>
                    <w:pStyle w:val="NoSpacing"/>
                    <w:numPr>
                      <w:ilvl w:val="0"/>
                      <w:numId w:val="44"/>
                    </w:numPr>
                    <w:ind w:left="0"/>
                    <w:jc w:val="both"/>
                    <w:rPr>
                      <w:rFonts w:ascii="Cambria" w:hAnsi="Cambria" w:cs="Tahoma"/>
                      <w:sz w:val="18"/>
                      <w:szCs w:val="18"/>
                      <w:lang w:val="en-GB"/>
                    </w:rPr>
                  </w:pPr>
                  <w:r w:rsidRPr="009B0EC8">
                    <w:rPr>
                      <w:rFonts w:ascii="Cambria" w:hAnsi="Cambria" w:cs="Tahoma"/>
                      <w:sz w:val="18"/>
                      <w:szCs w:val="18"/>
                      <w:lang w:val="en-GB" w:eastAsia="ja-JP"/>
                    </w:rPr>
                    <w:t>Compliances – Customs</w:t>
                  </w:r>
                </w:p>
              </w:tc>
              <w:tc>
                <w:tcPr>
                  <w:tcW w:w="3497" w:type="dxa"/>
                </w:tcPr>
                <w:p w:rsidR="00C316D7" w:rsidRPr="009B0EC8" w:rsidRDefault="00C316D7" w:rsidP="00C316D7">
                  <w:pPr>
                    <w:pStyle w:val="NoSpacing"/>
                    <w:numPr>
                      <w:ilvl w:val="0"/>
                      <w:numId w:val="44"/>
                    </w:numPr>
                    <w:ind w:left="0"/>
                    <w:jc w:val="both"/>
                    <w:rPr>
                      <w:rFonts w:ascii="Cambria" w:hAnsi="Cambria" w:cs="Tahoma"/>
                      <w:sz w:val="18"/>
                      <w:szCs w:val="18"/>
                      <w:lang w:val="en-GB"/>
                    </w:rPr>
                  </w:pPr>
                  <w:r w:rsidRPr="009B0EC8">
                    <w:rPr>
                      <w:rFonts w:ascii="Cambria" w:hAnsi="Cambria" w:cs="Tahoma"/>
                      <w:sz w:val="18"/>
                      <w:szCs w:val="18"/>
                      <w:lang w:val="en-GB"/>
                    </w:rPr>
                    <w:t>MIS and Reporting</w:t>
                  </w:r>
                </w:p>
              </w:tc>
            </w:tr>
            <w:tr w:rsidR="00C316D7" w:rsidRPr="009B0EC8" w:rsidTr="00C316D7">
              <w:tc>
                <w:tcPr>
                  <w:tcW w:w="3497" w:type="dxa"/>
                </w:tcPr>
                <w:p w:rsidR="00C316D7" w:rsidRPr="009B0EC8" w:rsidRDefault="00C316D7" w:rsidP="00C316D7">
                  <w:pPr>
                    <w:pStyle w:val="NoSpacing"/>
                    <w:numPr>
                      <w:ilvl w:val="0"/>
                      <w:numId w:val="43"/>
                    </w:numPr>
                    <w:ind w:left="0"/>
                    <w:jc w:val="both"/>
                    <w:rPr>
                      <w:rFonts w:ascii="Cambria" w:hAnsi="Cambria" w:cs="Tahoma"/>
                      <w:sz w:val="18"/>
                      <w:szCs w:val="18"/>
                      <w:lang w:val="en-GB"/>
                    </w:rPr>
                  </w:pPr>
                  <w:r w:rsidRPr="009B0EC8">
                    <w:rPr>
                      <w:rFonts w:ascii="Cambria" w:hAnsi="Cambria" w:cs="Tahoma"/>
                      <w:sz w:val="18"/>
                      <w:szCs w:val="18"/>
                      <w:lang w:val="en-GB" w:eastAsia="ja-JP"/>
                    </w:rPr>
                    <w:t>Credit Control</w:t>
                  </w:r>
                </w:p>
              </w:tc>
              <w:tc>
                <w:tcPr>
                  <w:tcW w:w="3497" w:type="dxa"/>
                </w:tcPr>
                <w:p w:rsidR="00C316D7" w:rsidRPr="009B0EC8" w:rsidRDefault="00C316D7" w:rsidP="00C316D7">
                  <w:pPr>
                    <w:pStyle w:val="NoSpacing"/>
                    <w:numPr>
                      <w:ilvl w:val="0"/>
                      <w:numId w:val="44"/>
                    </w:numPr>
                    <w:ind w:left="0"/>
                    <w:jc w:val="both"/>
                    <w:rPr>
                      <w:rFonts w:ascii="Cambria" w:hAnsi="Cambria" w:cs="Tahoma"/>
                      <w:sz w:val="18"/>
                      <w:szCs w:val="18"/>
                      <w:lang w:val="en-GB"/>
                    </w:rPr>
                  </w:pPr>
                  <w:r w:rsidRPr="009B0EC8">
                    <w:rPr>
                      <w:rFonts w:ascii="Cambria" w:hAnsi="Cambria" w:cs="Tahoma"/>
                      <w:sz w:val="18"/>
                      <w:szCs w:val="18"/>
                      <w:lang w:val="en-GB"/>
                    </w:rPr>
                    <w:t>Process Optimisation</w:t>
                  </w:r>
                </w:p>
              </w:tc>
              <w:tc>
                <w:tcPr>
                  <w:tcW w:w="3497" w:type="dxa"/>
                </w:tcPr>
                <w:p w:rsidR="00C316D7" w:rsidRPr="009B0EC8" w:rsidRDefault="00C316D7" w:rsidP="00C316D7">
                  <w:pPr>
                    <w:pStyle w:val="NoSpacing"/>
                    <w:numPr>
                      <w:ilvl w:val="0"/>
                      <w:numId w:val="44"/>
                    </w:numPr>
                    <w:ind w:left="0"/>
                    <w:jc w:val="both"/>
                    <w:rPr>
                      <w:rFonts w:ascii="Cambria" w:hAnsi="Cambria" w:cs="Tahoma"/>
                      <w:color w:val="000000"/>
                      <w:sz w:val="18"/>
                      <w:szCs w:val="18"/>
                      <w:lang w:val="en-GB"/>
                    </w:rPr>
                  </w:pPr>
                  <w:r w:rsidRPr="009B0EC8">
                    <w:rPr>
                      <w:rFonts w:ascii="Cambria" w:hAnsi="Cambria" w:cs="Tahoma"/>
                      <w:sz w:val="18"/>
                      <w:szCs w:val="18"/>
                      <w:lang w:val="en-GB"/>
                    </w:rPr>
                    <w:t>Leadership &amp; Team Building</w:t>
                  </w:r>
                </w:p>
              </w:tc>
            </w:tr>
            <w:tr w:rsidR="00C316D7" w:rsidRPr="009B0EC8" w:rsidTr="00C316D7">
              <w:tc>
                <w:tcPr>
                  <w:tcW w:w="3497" w:type="dxa"/>
                </w:tcPr>
                <w:p w:rsidR="00C316D7" w:rsidRPr="009B0EC8" w:rsidRDefault="00C316D7" w:rsidP="00C316D7">
                  <w:pPr>
                    <w:pStyle w:val="NoSpacing"/>
                    <w:numPr>
                      <w:ilvl w:val="0"/>
                      <w:numId w:val="43"/>
                    </w:numPr>
                    <w:ind w:left="0"/>
                    <w:jc w:val="both"/>
                    <w:rPr>
                      <w:rFonts w:ascii="Cambria" w:hAnsi="Cambria" w:cs="Tahoma"/>
                      <w:sz w:val="18"/>
                      <w:szCs w:val="18"/>
                      <w:lang w:val="en-GB"/>
                    </w:rPr>
                  </w:pPr>
                </w:p>
              </w:tc>
              <w:tc>
                <w:tcPr>
                  <w:tcW w:w="3497" w:type="dxa"/>
                </w:tcPr>
                <w:p w:rsidR="00C316D7" w:rsidRPr="009B0EC8" w:rsidRDefault="00C316D7" w:rsidP="00C316D7">
                  <w:pPr>
                    <w:pStyle w:val="NoSpacing"/>
                    <w:numPr>
                      <w:ilvl w:val="0"/>
                      <w:numId w:val="44"/>
                    </w:numPr>
                    <w:ind w:left="0"/>
                    <w:jc w:val="both"/>
                    <w:rPr>
                      <w:rFonts w:ascii="Cambria" w:hAnsi="Cambria" w:cs="Tahoma"/>
                      <w:sz w:val="18"/>
                      <w:szCs w:val="18"/>
                      <w:lang w:val="en-GB"/>
                    </w:rPr>
                  </w:pPr>
                </w:p>
              </w:tc>
              <w:tc>
                <w:tcPr>
                  <w:tcW w:w="3497" w:type="dxa"/>
                </w:tcPr>
                <w:p w:rsidR="00C316D7" w:rsidRPr="009B0EC8" w:rsidRDefault="00C316D7" w:rsidP="00C316D7">
                  <w:pPr>
                    <w:pStyle w:val="NoSpacing"/>
                    <w:numPr>
                      <w:ilvl w:val="0"/>
                      <w:numId w:val="44"/>
                    </w:numPr>
                    <w:ind w:left="0"/>
                    <w:jc w:val="both"/>
                    <w:rPr>
                      <w:rFonts w:ascii="Cambria" w:hAnsi="Cambria" w:cs="Tahoma"/>
                      <w:color w:val="000000"/>
                      <w:sz w:val="18"/>
                      <w:szCs w:val="18"/>
                      <w:lang w:val="en-GB"/>
                    </w:rPr>
                  </w:pPr>
                </w:p>
              </w:tc>
            </w:tr>
          </w:tbl>
          <w:p w:rsidR="00C316D7" w:rsidRPr="00C316D7" w:rsidRDefault="00C316D7" w:rsidP="00C316D7">
            <w:pPr>
              <w:tabs>
                <w:tab w:val="left" w:pos="1902"/>
              </w:tabs>
              <w:rPr>
                <w:rFonts w:asciiTheme="majorHAnsi" w:hAnsiTheme="majorHAnsi" w:cs="Arial"/>
                <w:b/>
                <w:sz w:val="20"/>
                <w:szCs w:val="18"/>
                <w:lang w:val="en-IN"/>
              </w:rPr>
            </w:pPr>
          </w:p>
        </w:tc>
      </w:tr>
    </w:tbl>
    <w:p w:rsidR="00D504A0" w:rsidRDefault="00D504A0" w:rsidP="00D17CC3">
      <w:pPr>
        <w:tabs>
          <w:tab w:val="left" w:pos="1902"/>
        </w:tabs>
        <w:spacing w:after="0" w:line="240" w:lineRule="auto"/>
        <w:rPr>
          <w:rFonts w:ascii="Arial" w:hAnsi="Arial" w:cs="Arial"/>
          <w:bCs/>
          <w:sz w:val="18"/>
          <w:szCs w:val="18"/>
          <w:lang w:val="en-GB"/>
        </w:rPr>
      </w:pPr>
    </w:p>
    <w:p w:rsidR="00D17CC3" w:rsidRPr="00076D71" w:rsidRDefault="00C316D7" w:rsidP="00D17CC3">
      <w:pPr>
        <w:shd w:val="clear" w:color="auto" w:fill="17365D" w:themeFill="text2" w:themeFillShade="BF"/>
        <w:tabs>
          <w:tab w:val="left" w:pos="1902"/>
        </w:tabs>
        <w:spacing w:after="0" w:line="240" w:lineRule="auto"/>
        <w:jc w:val="center"/>
        <w:rPr>
          <w:rFonts w:ascii="Arial" w:hAnsi="Arial" w:cs="Arial"/>
          <w:b/>
          <w:bCs/>
          <w:sz w:val="18"/>
          <w:szCs w:val="18"/>
          <w:lang w:val="en-IN"/>
        </w:rPr>
      </w:pPr>
      <w:r>
        <w:rPr>
          <w:rFonts w:ascii="Arial" w:hAnsi="Arial" w:cs="Arial"/>
          <w:b/>
          <w:bCs/>
          <w:sz w:val="18"/>
          <w:szCs w:val="18"/>
          <w:lang w:val="en-IN"/>
        </w:rPr>
        <w:t>Career Growth</w:t>
      </w:r>
    </w:p>
    <w:p w:rsidR="002D271E" w:rsidRDefault="002D271E" w:rsidP="002D271E">
      <w:pPr>
        <w:tabs>
          <w:tab w:val="left" w:pos="1902"/>
        </w:tabs>
        <w:spacing w:after="0" w:line="240" w:lineRule="auto"/>
        <w:jc w:val="both"/>
        <w:rPr>
          <w:rFonts w:ascii="Arial" w:hAnsi="Arial" w:cs="Arial"/>
          <w:sz w:val="18"/>
          <w:szCs w:val="18"/>
          <w:lang w:val="en-GB"/>
        </w:rPr>
      </w:pPr>
    </w:p>
    <w:p w:rsidR="002D271E" w:rsidRPr="00C316D7" w:rsidRDefault="002D271E" w:rsidP="002D271E">
      <w:pPr>
        <w:pBdr>
          <w:top w:val="single" w:sz="4" w:space="0"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Pr>
          <w:rFonts w:asciiTheme="majorHAnsi" w:hAnsiTheme="majorHAnsi" w:cs="Arial"/>
          <w:bCs/>
          <w:sz w:val="18"/>
          <w:szCs w:val="18"/>
          <w:lang w:val="en-GB"/>
        </w:rPr>
        <w:t>May- 2019</w:t>
      </w:r>
      <w:r w:rsidRPr="00C316D7">
        <w:rPr>
          <w:rFonts w:asciiTheme="majorHAnsi" w:hAnsiTheme="majorHAnsi" w:cs="Arial"/>
          <w:bCs/>
          <w:sz w:val="18"/>
          <w:szCs w:val="18"/>
          <w:lang w:val="en-GB"/>
        </w:rPr>
        <w:t xml:space="preserve"> – Till Date:</w:t>
      </w:r>
      <w:r w:rsidRPr="00C316D7">
        <w:rPr>
          <w:rFonts w:asciiTheme="majorHAnsi" w:hAnsiTheme="majorHAnsi" w:cs="Arial"/>
          <w:b/>
          <w:bCs/>
          <w:sz w:val="18"/>
          <w:szCs w:val="18"/>
          <w:lang w:val="en-GB"/>
        </w:rPr>
        <w:t xml:space="preserve"> </w:t>
      </w:r>
      <w:r>
        <w:rPr>
          <w:rFonts w:asciiTheme="majorHAnsi" w:hAnsiTheme="majorHAnsi" w:cs="Arial"/>
          <w:b/>
          <w:bCs/>
          <w:sz w:val="18"/>
          <w:szCs w:val="18"/>
          <w:lang w:val="en-GB"/>
        </w:rPr>
        <w:t xml:space="preserve">Securens Systems </w:t>
      </w:r>
      <w:proofErr w:type="spellStart"/>
      <w:r>
        <w:rPr>
          <w:rFonts w:asciiTheme="majorHAnsi" w:hAnsiTheme="majorHAnsi" w:cs="Arial"/>
          <w:b/>
          <w:bCs/>
          <w:sz w:val="18"/>
          <w:szCs w:val="18"/>
          <w:lang w:val="en-GB"/>
        </w:rPr>
        <w:t>Pvt.</w:t>
      </w:r>
      <w:proofErr w:type="spellEnd"/>
      <w:r>
        <w:rPr>
          <w:rFonts w:asciiTheme="majorHAnsi" w:hAnsiTheme="majorHAnsi" w:cs="Arial"/>
          <w:b/>
          <w:bCs/>
          <w:sz w:val="18"/>
          <w:szCs w:val="18"/>
          <w:lang w:val="en-GB"/>
        </w:rPr>
        <w:t xml:space="preserve">  Ltd. </w:t>
      </w:r>
      <w:r w:rsidR="00E334DC">
        <w:rPr>
          <w:rFonts w:asciiTheme="majorHAnsi" w:hAnsiTheme="majorHAnsi" w:cs="Arial"/>
          <w:b/>
          <w:bCs/>
          <w:sz w:val="18"/>
          <w:szCs w:val="18"/>
          <w:lang w:val="en-GB"/>
        </w:rPr>
        <w:t xml:space="preserve">Head </w:t>
      </w:r>
      <w:r>
        <w:rPr>
          <w:rFonts w:asciiTheme="majorHAnsi" w:hAnsiTheme="majorHAnsi" w:cs="Arial"/>
          <w:b/>
          <w:bCs/>
          <w:sz w:val="18"/>
          <w:szCs w:val="18"/>
          <w:lang w:val="en-GB"/>
        </w:rPr>
        <w:t xml:space="preserve">Credit Control </w:t>
      </w:r>
    </w:p>
    <w:p w:rsidR="002D271E" w:rsidRDefault="002D271E" w:rsidP="00D17CC3">
      <w:pPr>
        <w:tabs>
          <w:tab w:val="left" w:pos="1902"/>
        </w:tabs>
        <w:spacing w:after="0" w:line="240" w:lineRule="auto"/>
        <w:jc w:val="both"/>
        <w:rPr>
          <w:rFonts w:ascii="Arial" w:hAnsi="Arial" w:cs="Arial"/>
          <w:sz w:val="18"/>
          <w:szCs w:val="18"/>
          <w:lang w:val="en-GB"/>
        </w:rPr>
      </w:pPr>
    </w:p>
    <w:p w:rsidR="00F918B8" w:rsidRPr="00C316D7" w:rsidRDefault="00F918B8" w:rsidP="00F918B8">
      <w:pPr>
        <w:pBdr>
          <w:top w:val="single" w:sz="4" w:space="0"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Pr>
          <w:rFonts w:asciiTheme="majorHAnsi" w:hAnsiTheme="majorHAnsi" w:cs="Arial"/>
          <w:bCs/>
          <w:sz w:val="18"/>
          <w:szCs w:val="18"/>
          <w:lang w:val="en-GB"/>
        </w:rPr>
        <w:t>Jan- 2017</w:t>
      </w:r>
      <w:r w:rsidRPr="00C316D7">
        <w:rPr>
          <w:rFonts w:asciiTheme="majorHAnsi" w:hAnsiTheme="majorHAnsi" w:cs="Arial"/>
          <w:bCs/>
          <w:sz w:val="18"/>
          <w:szCs w:val="18"/>
          <w:lang w:val="en-GB"/>
        </w:rPr>
        <w:t xml:space="preserve"> – </w:t>
      </w:r>
      <w:r w:rsidR="002D271E">
        <w:rPr>
          <w:rFonts w:asciiTheme="majorHAnsi" w:hAnsiTheme="majorHAnsi" w:cs="Arial"/>
          <w:bCs/>
          <w:sz w:val="18"/>
          <w:szCs w:val="18"/>
          <w:lang w:val="en-GB"/>
        </w:rPr>
        <w:t xml:space="preserve">May </w:t>
      </w:r>
      <w:proofErr w:type="gramStart"/>
      <w:r w:rsidR="002D271E">
        <w:rPr>
          <w:rFonts w:asciiTheme="majorHAnsi" w:hAnsiTheme="majorHAnsi" w:cs="Arial"/>
          <w:bCs/>
          <w:sz w:val="18"/>
          <w:szCs w:val="18"/>
          <w:lang w:val="en-GB"/>
        </w:rPr>
        <w:t xml:space="preserve">2019 </w:t>
      </w:r>
      <w:r w:rsidRPr="00C316D7">
        <w:rPr>
          <w:rFonts w:asciiTheme="majorHAnsi" w:hAnsiTheme="majorHAnsi" w:cs="Arial"/>
          <w:bCs/>
          <w:sz w:val="18"/>
          <w:szCs w:val="18"/>
          <w:lang w:val="en-GB"/>
        </w:rPr>
        <w:t>:</w:t>
      </w:r>
      <w:proofErr w:type="gramEnd"/>
      <w:r w:rsidRPr="00C316D7">
        <w:rPr>
          <w:rFonts w:asciiTheme="majorHAnsi" w:hAnsiTheme="majorHAnsi" w:cs="Arial"/>
          <w:b/>
          <w:bCs/>
          <w:sz w:val="18"/>
          <w:szCs w:val="18"/>
          <w:lang w:val="en-GB"/>
        </w:rPr>
        <w:t xml:space="preserve"> </w:t>
      </w:r>
      <w:proofErr w:type="spellStart"/>
      <w:r>
        <w:rPr>
          <w:rFonts w:asciiTheme="majorHAnsi" w:hAnsiTheme="majorHAnsi" w:cs="Arial"/>
          <w:b/>
          <w:bCs/>
          <w:sz w:val="18"/>
          <w:szCs w:val="18"/>
          <w:lang w:val="en-GB"/>
        </w:rPr>
        <w:t>Zicom</w:t>
      </w:r>
      <w:proofErr w:type="spellEnd"/>
      <w:r>
        <w:rPr>
          <w:rFonts w:asciiTheme="majorHAnsi" w:hAnsiTheme="majorHAnsi" w:cs="Arial"/>
          <w:b/>
          <w:bCs/>
          <w:sz w:val="18"/>
          <w:szCs w:val="18"/>
          <w:lang w:val="en-GB"/>
        </w:rPr>
        <w:t xml:space="preserve"> Ltd. </w:t>
      </w:r>
      <w:r w:rsidRPr="00C316D7">
        <w:rPr>
          <w:rFonts w:asciiTheme="majorHAnsi" w:hAnsiTheme="majorHAnsi" w:cs="Arial"/>
          <w:b/>
          <w:bCs/>
          <w:sz w:val="18"/>
          <w:szCs w:val="18"/>
          <w:lang w:val="en-GB"/>
        </w:rPr>
        <w:t xml:space="preserve">as </w:t>
      </w:r>
      <w:r w:rsidR="003E2D4A">
        <w:rPr>
          <w:rFonts w:asciiTheme="majorHAnsi" w:hAnsiTheme="majorHAnsi" w:cs="Arial"/>
          <w:b/>
          <w:bCs/>
          <w:sz w:val="18"/>
          <w:szCs w:val="18"/>
          <w:lang w:val="en-GB"/>
        </w:rPr>
        <w:t>Head</w:t>
      </w:r>
      <w:r w:rsidRPr="00C316D7">
        <w:rPr>
          <w:rFonts w:asciiTheme="majorHAnsi" w:hAnsiTheme="majorHAnsi" w:cs="Arial"/>
          <w:b/>
          <w:bCs/>
          <w:sz w:val="18"/>
          <w:szCs w:val="18"/>
          <w:lang w:val="en-GB"/>
        </w:rPr>
        <w:t xml:space="preserve"> </w:t>
      </w:r>
      <w:r>
        <w:rPr>
          <w:rFonts w:asciiTheme="majorHAnsi" w:hAnsiTheme="majorHAnsi" w:cs="Arial"/>
          <w:b/>
          <w:bCs/>
          <w:sz w:val="18"/>
          <w:szCs w:val="18"/>
          <w:lang w:val="en-GB"/>
        </w:rPr>
        <w:t xml:space="preserve">Credit </w:t>
      </w:r>
      <w:r w:rsidR="002538BB">
        <w:rPr>
          <w:rFonts w:asciiTheme="majorHAnsi" w:hAnsiTheme="majorHAnsi" w:cs="Arial"/>
          <w:b/>
          <w:bCs/>
          <w:sz w:val="18"/>
          <w:szCs w:val="18"/>
          <w:lang w:val="en-GB"/>
        </w:rPr>
        <w:t>C</w:t>
      </w:r>
      <w:r>
        <w:rPr>
          <w:rFonts w:asciiTheme="majorHAnsi" w:hAnsiTheme="majorHAnsi" w:cs="Arial"/>
          <w:b/>
          <w:bCs/>
          <w:sz w:val="18"/>
          <w:szCs w:val="18"/>
          <w:lang w:val="en-GB"/>
        </w:rPr>
        <w:t>ontrol</w:t>
      </w:r>
      <w:r w:rsidR="00D77D43">
        <w:rPr>
          <w:rFonts w:asciiTheme="majorHAnsi" w:hAnsiTheme="majorHAnsi" w:cs="Arial"/>
          <w:b/>
          <w:bCs/>
          <w:sz w:val="18"/>
          <w:szCs w:val="18"/>
          <w:lang w:val="en-GB"/>
        </w:rPr>
        <w:t xml:space="preserve"> </w:t>
      </w:r>
    </w:p>
    <w:p w:rsidR="00F918B8" w:rsidRDefault="00F918B8" w:rsidP="00D17CC3">
      <w:pPr>
        <w:tabs>
          <w:tab w:val="left" w:pos="1902"/>
        </w:tabs>
        <w:spacing w:after="0" w:line="240" w:lineRule="auto"/>
        <w:jc w:val="both"/>
        <w:rPr>
          <w:rFonts w:ascii="Arial" w:hAnsi="Arial" w:cs="Arial"/>
          <w:sz w:val="18"/>
          <w:szCs w:val="18"/>
          <w:lang w:val="en-GB"/>
        </w:rPr>
      </w:pPr>
    </w:p>
    <w:p w:rsidR="009A511F" w:rsidRPr="00C316D7" w:rsidRDefault="00B56089" w:rsidP="009A511F">
      <w:pPr>
        <w:pBdr>
          <w:top w:val="single" w:sz="4" w:space="0"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sidRPr="00C316D7">
        <w:rPr>
          <w:rFonts w:asciiTheme="majorHAnsi" w:hAnsiTheme="majorHAnsi" w:cs="Arial"/>
          <w:bCs/>
          <w:sz w:val="18"/>
          <w:szCs w:val="18"/>
          <w:lang w:val="en-GB"/>
        </w:rPr>
        <w:t xml:space="preserve">May’10 – </w:t>
      </w:r>
      <w:r w:rsidR="007139ED">
        <w:rPr>
          <w:rFonts w:asciiTheme="majorHAnsi" w:hAnsiTheme="majorHAnsi" w:cs="Arial"/>
          <w:bCs/>
          <w:sz w:val="18"/>
          <w:szCs w:val="18"/>
          <w:lang w:val="en-GB"/>
        </w:rPr>
        <w:t>2016</w:t>
      </w:r>
      <w:r w:rsidRPr="00C316D7">
        <w:rPr>
          <w:rFonts w:asciiTheme="majorHAnsi" w:hAnsiTheme="majorHAnsi" w:cs="Arial"/>
          <w:bCs/>
          <w:sz w:val="18"/>
          <w:szCs w:val="18"/>
          <w:lang w:val="en-GB"/>
        </w:rPr>
        <w:t>:</w:t>
      </w:r>
      <w:r w:rsidRPr="00C316D7">
        <w:rPr>
          <w:rFonts w:asciiTheme="majorHAnsi" w:hAnsiTheme="majorHAnsi" w:cs="Arial"/>
          <w:b/>
          <w:bCs/>
          <w:sz w:val="18"/>
          <w:szCs w:val="18"/>
          <w:lang w:val="en-GB"/>
        </w:rPr>
        <w:t xml:space="preserve"> </w:t>
      </w:r>
      <w:proofErr w:type="spellStart"/>
      <w:r w:rsidRPr="00C316D7">
        <w:rPr>
          <w:rFonts w:asciiTheme="majorHAnsi" w:hAnsiTheme="majorHAnsi" w:cs="Arial"/>
          <w:b/>
          <w:bCs/>
          <w:sz w:val="18"/>
          <w:szCs w:val="18"/>
          <w:lang w:val="en-GB"/>
        </w:rPr>
        <w:t>Endress</w:t>
      </w:r>
      <w:proofErr w:type="spellEnd"/>
      <w:r w:rsidRPr="00C316D7">
        <w:rPr>
          <w:rFonts w:asciiTheme="majorHAnsi" w:hAnsiTheme="majorHAnsi" w:cs="Arial"/>
          <w:b/>
          <w:bCs/>
          <w:sz w:val="18"/>
          <w:szCs w:val="18"/>
          <w:lang w:val="en-GB"/>
        </w:rPr>
        <w:t xml:space="preserve"> + Hauser (India) </w:t>
      </w:r>
      <w:proofErr w:type="spellStart"/>
      <w:r w:rsidRPr="00C316D7">
        <w:rPr>
          <w:rFonts w:asciiTheme="majorHAnsi" w:hAnsiTheme="majorHAnsi" w:cs="Arial"/>
          <w:b/>
          <w:bCs/>
          <w:sz w:val="18"/>
          <w:szCs w:val="18"/>
          <w:lang w:val="en-GB"/>
        </w:rPr>
        <w:t>Pvt.</w:t>
      </w:r>
      <w:proofErr w:type="spellEnd"/>
      <w:r w:rsidRPr="00C316D7">
        <w:rPr>
          <w:rFonts w:asciiTheme="majorHAnsi" w:hAnsiTheme="majorHAnsi" w:cs="Arial"/>
          <w:b/>
          <w:bCs/>
          <w:sz w:val="18"/>
          <w:szCs w:val="18"/>
          <w:lang w:val="en-GB"/>
        </w:rPr>
        <w:t xml:space="preserve"> Ltd. (Swiss Multinational Company) as </w:t>
      </w:r>
      <w:r w:rsidR="008F3138">
        <w:rPr>
          <w:rFonts w:asciiTheme="majorHAnsi" w:hAnsiTheme="majorHAnsi" w:cs="Arial"/>
          <w:b/>
          <w:bCs/>
          <w:sz w:val="18"/>
          <w:szCs w:val="18"/>
          <w:lang w:val="en-GB"/>
        </w:rPr>
        <w:t>Credit Control Head/</w:t>
      </w:r>
      <w:r w:rsidR="00B61071">
        <w:rPr>
          <w:rFonts w:asciiTheme="majorHAnsi" w:hAnsiTheme="majorHAnsi" w:cs="Arial"/>
          <w:b/>
          <w:bCs/>
          <w:sz w:val="18"/>
          <w:szCs w:val="18"/>
          <w:lang w:val="en-GB"/>
        </w:rPr>
        <w:t>Commercial &amp; SCM</w:t>
      </w:r>
    </w:p>
    <w:p w:rsidR="00B56089" w:rsidRPr="00C316D7" w:rsidRDefault="00B56089" w:rsidP="00DF41F5">
      <w:pPr>
        <w:pBdr>
          <w:top w:val="single" w:sz="4" w:space="0"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
          <w:sz w:val="18"/>
          <w:szCs w:val="18"/>
          <w:lang w:val="en-GB"/>
        </w:rPr>
      </w:pPr>
    </w:p>
    <w:p w:rsidR="00B56089" w:rsidRPr="00C316D7" w:rsidRDefault="00B56089" w:rsidP="00DF41F5">
      <w:pPr>
        <w:pBdr>
          <w:top w:val="single" w:sz="4" w:space="0"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sidRPr="00C316D7">
        <w:rPr>
          <w:rFonts w:asciiTheme="majorHAnsi" w:hAnsiTheme="majorHAnsi" w:cs="Arial"/>
          <w:bCs/>
          <w:sz w:val="18"/>
          <w:szCs w:val="18"/>
          <w:lang w:val="en-GB"/>
        </w:rPr>
        <w:t xml:space="preserve">2009 – 2010: </w:t>
      </w:r>
      <w:r w:rsidRPr="00C316D7">
        <w:rPr>
          <w:rFonts w:asciiTheme="majorHAnsi" w:hAnsiTheme="majorHAnsi" w:cs="Arial"/>
          <w:b/>
          <w:bCs/>
          <w:sz w:val="18"/>
          <w:szCs w:val="18"/>
          <w:lang w:val="en-GB"/>
        </w:rPr>
        <w:t xml:space="preserve">DIESL- Tata Enterprises (Tata Company) as Regional </w:t>
      </w:r>
      <w:r w:rsidR="00B61071">
        <w:rPr>
          <w:rFonts w:asciiTheme="majorHAnsi" w:hAnsiTheme="majorHAnsi" w:cs="Arial"/>
          <w:b/>
          <w:bCs/>
          <w:sz w:val="18"/>
          <w:szCs w:val="18"/>
          <w:lang w:val="en-GB"/>
        </w:rPr>
        <w:t xml:space="preserve">Finance </w:t>
      </w:r>
      <w:r w:rsidRPr="00C316D7">
        <w:rPr>
          <w:rFonts w:asciiTheme="majorHAnsi" w:hAnsiTheme="majorHAnsi" w:cs="Arial"/>
          <w:b/>
          <w:bCs/>
          <w:sz w:val="18"/>
          <w:szCs w:val="18"/>
          <w:lang w:val="en-GB"/>
        </w:rPr>
        <w:t xml:space="preserve">Manager </w:t>
      </w:r>
      <w:r w:rsidR="00B61071">
        <w:rPr>
          <w:rFonts w:asciiTheme="majorHAnsi" w:hAnsiTheme="majorHAnsi" w:cs="Arial"/>
          <w:b/>
          <w:bCs/>
          <w:sz w:val="18"/>
          <w:szCs w:val="18"/>
          <w:lang w:val="en-GB"/>
        </w:rPr>
        <w:t xml:space="preserve">- </w:t>
      </w:r>
      <w:r w:rsidRPr="00C316D7">
        <w:rPr>
          <w:rFonts w:asciiTheme="majorHAnsi" w:hAnsiTheme="majorHAnsi" w:cs="Arial"/>
          <w:b/>
          <w:bCs/>
          <w:sz w:val="18"/>
          <w:szCs w:val="18"/>
          <w:lang w:val="en-GB"/>
        </w:rPr>
        <w:t>West</w:t>
      </w:r>
    </w:p>
    <w:p w:rsidR="00B56089" w:rsidRPr="00C316D7" w:rsidRDefault="00B56089" w:rsidP="00261178">
      <w:pPr>
        <w:pBdr>
          <w:left w:val="single" w:sz="4" w:space="3" w:color="D9D9D9" w:themeColor="background1" w:themeShade="D9"/>
          <w:bottom w:val="single" w:sz="4" w:space="0"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
          <w:sz w:val="18"/>
          <w:szCs w:val="18"/>
          <w:lang w:val="en-GB"/>
        </w:rPr>
      </w:pPr>
    </w:p>
    <w:p w:rsidR="00B56089" w:rsidRPr="00C316D7" w:rsidRDefault="00B56089" w:rsidP="00261178">
      <w:pPr>
        <w:pBdr>
          <w:left w:val="single" w:sz="4" w:space="3" w:color="D9D9D9" w:themeColor="background1" w:themeShade="D9"/>
          <w:bottom w:val="single" w:sz="4" w:space="0"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sidRPr="00C316D7">
        <w:rPr>
          <w:rFonts w:asciiTheme="majorHAnsi" w:hAnsiTheme="majorHAnsi" w:cs="Arial"/>
          <w:bCs/>
          <w:sz w:val="18"/>
          <w:szCs w:val="18"/>
          <w:lang w:val="en-GB"/>
        </w:rPr>
        <w:t>2007 – 2009</w:t>
      </w:r>
      <w:proofErr w:type="gramStart"/>
      <w:r w:rsidRPr="00C316D7">
        <w:rPr>
          <w:rFonts w:asciiTheme="majorHAnsi" w:hAnsiTheme="majorHAnsi" w:cs="Arial"/>
          <w:bCs/>
          <w:sz w:val="18"/>
          <w:szCs w:val="18"/>
          <w:lang w:val="en-GB"/>
        </w:rPr>
        <w:t>:</w:t>
      </w:r>
      <w:r w:rsidRPr="00C316D7">
        <w:rPr>
          <w:rFonts w:asciiTheme="majorHAnsi" w:hAnsiTheme="majorHAnsi" w:cs="Arial"/>
          <w:b/>
          <w:bCs/>
          <w:sz w:val="18"/>
          <w:szCs w:val="18"/>
          <w:lang w:val="en-GB"/>
        </w:rPr>
        <w:t>Aditya</w:t>
      </w:r>
      <w:proofErr w:type="gramEnd"/>
      <w:r w:rsidRPr="00C316D7">
        <w:rPr>
          <w:rFonts w:asciiTheme="majorHAnsi" w:hAnsiTheme="majorHAnsi" w:cs="Arial"/>
          <w:b/>
          <w:bCs/>
          <w:sz w:val="18"/>
          <w:szCs w:val="18"/>
          <w:lang w:val="en-GB"/>
        </w:rPr>
        <w:t xml:space="preserve"> Birla Retail Ltd. (Aditya Birla Group) Manager</w:t>
      </w:r>
      <w:r w:rsidR="00381484">
        <w:rPr>
          <w:rFonts w:asciiTheme="majorHAnsi" w:hAnsiTheme="majorHAnsi" w:cs="Arial"/>
          <w:b/>
          <w:bCs/>
          <w:sz w:val="18"/>
          <w:szCs w:val="18"/>
          <w:lang w:val="en-GB"/>
        </w:rPr>
        <w:t xml:space="preserve"> </w:t>
      </w:r>
      <w:r w:rsidR="008F3138">
        <w:rPr>
          <w:rFonts w:asciiTheme="majorHAnsi" w:hAnsiTheme="majorHAnsi" w:cs="Arial"/>
          <w:b/>
          <w:bCs/>
          <w:sz w:val="18"/>
          <w:szCs w:val="18"/>
          <w:lang w:val="en-GB"/>
        </w:rPr>
        <w:t>Finance –Revenue Assurance</w:t>
      </w:r>
    </w:p>
    <w:p w:rsidR="00B56089" w:rsidRPr="00C316D7" w:rsidRDefault="00B56089" w:rsidP="00B5608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
          <w:sz w:val="18"/>
          <w:szCs w:val="18"/>
          <w:lang w:val="en-GB"/>
        </w:rPr>
      </w:pPr>
    </w:p>
    <w:p w:rsidR="00B56089" w:rsidRPr="00C316D7" w:rsidRDefault="00B56089" w:rsidP="00B5608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sidRPr="00C316D7">
        <w:rPr>
          <w:rFonts w:asciiTheme="majorHAnsi" w:hAnsiTheme="majorHAnsi" w:cs="Arial"/>
          <w:bCs/>
          <w:sz w:val="18"/>
          <w:szCs w:val="18"/>
          <w:lang w:val="en-GB"/>
        </w:rPr>
        <w:t>2001– 2007</w:t>
      </w:r>
      <w:proofErr w:type="gramStart"/>
      <w:r w:rsidRPr="00C316D7">
        <w:rPr>
          <w:rFonts w:asciiTheme="majorHAnsi" w:hAnsiTheme="majorHAnsi" w:cs="Arial"/>
          <w:bCs/>
          <w:sz w:val="18"/>
          <w:szCs w:val="18"/>
          <w:lang w:val="en-GB"/>
        </w:rPr>
        <w:t>:</w:t>
      </w:r>
      <w:r w:rsidRPr="00C316D7">
        <w:rPr>
          <w:rFonts w:asciiTheme="majorHAnsi" w:hAnsiTheme="majorHAnsi" w:cs="Arial"/>
          <w:b/>
          <w:bCs/>
          <w:sz w:val="18"/>
          <w:szCs w:val="18"/>
          <w:lang w:val="en-GB"/>
        </w:rPr>
        <w:t>Glenmark</w:t>
      </w:r>
      <w:proofErr w:type="gramEnd"/>
      <w:r w:rsidRPr="00C316D7">
        <w:rPr>
          <w:rFonts w:asciiTheme="majorHAnsi" w:hAnsiTheme="majorHAnsi" w:cs="Arial"/>
          <w:b/>
          <w:bCs/>
          <w:sz w:val="18"/>
          <w:szCs w:val="18"/>
          <w:lang w:val="en-GB"/>
        </w:rPr>
        <w:t xml:space="preserve"> Pharmaceuticals Ltd. (Pharma Company) Manager </w:t>
      </w:r>
      <w:r w:rsidR="003C3E66">
        <w:rPr>
          <w:rFonts w:asciiTheme="majorHAnsi" w:hAnsiTheme="majorHAnsi" w:cs="Arial"/>
          <w:b/>
          <w:bCs/>
          <w:sz w:val="18"/>
          <w:szCs w:val="18"/>
          <w:lang w:val="en-GB"/>
        </w:rPr>
        <w:t>Credit Control</w:t>
      </w:r>
    </w:p>
    <w:p w:rsidR="00B56089" w:rsidRPr="00C316D7" w:rsidRDefault="00B56089" w:rsidP="00B5608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
          <w:sz w:val="18"/>
          <w:szCs w:val="18"/>
          <w:lang w:val="en-GB"/>
        </w:rPr>
      </w:pPr>
    </w:p>
    <w:p w:rsidR="00554F2B" w:rsidRPr="00C316D7" w:rsidRDefault="00554F2B" w:rsidP="00144B4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sidRPr="00C316D7">
        <w:rPr>
          <w:rFonts w:asciiTheme="majorHAnsi" w:hAnsiTheme="majorHAnsi" w:cs="Arial"/>
          <w:bCs/>
          <w:sz w:val="18"/>
          <w:szCs w:val="18"/>
          <w:lang w:val="en-GB"/>
        </w:rPr>
        <w:t xml:space="preserve">1998 – 2001: </w:t>
      </w:r>
      <w:r w:rsidRPr="00C316D7">
        <w:rPr>
          <w:rFonts w:asciiTheme="majorHAnsi" w:hAnsiTheme="majorHAnsi" w:cs="Arial"/>
          <w:b/>
          <w:bCs/>
          <w:sz w:val="18"/>
          <w:szCs w:val="18"/>
          <w:lang w:val="en-GB"/>
        </w:rPr>
        <w:t>British Petroleum India Ltd. (Lubricant Co</w:t>
      </w:r>
      <w:r w:rsidR="00FC75B1" w:rsidRPr="00C316D7">
        <w:rPr>
          <w:rFonts w:asciiTheme="majorHAnsi" w:hAnsiTheme="majorHAnsi" w:cs="Arial"/>
          <w:b/>
          <w:bCs/>
          <w:sz w:val="18"/>
          <w:szCs w:val="18"/>
          <w:lang w:val="en-GB"/>
        </w:rPr>
        <w:t xml:space="preserve">mpany / Castrol) as Executive </w:t>
      </w:r>
      <w:r w:rsidR="00002796">
        <w:rPr>
          <w:rFonts w:asciiTheme="majorHAnsi" w:hAnsiTheme="majorHAnsi" w:cs="Arial"/>
          <w:b/>
          <w:bCs/>
          <w:sz w:val="18"/>
          <w:szCs w:val="18"/>
          <w:lang w:val="en-GB"/>
        </w:rPr>
        <w:t>Receivable</w:t>
      </w:r>
    </w:p>
    <w:p w:rsidR="00554F2B" w:rsidRPr="00C316D7" w:rsidRDefault="00554F2B" w:rsidP="00144B48">
      <w:pPr>
        <w:pBdr>
          <w:left w:val="single" w:sz="4" w:space="3"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
          <w:sz w:val="18"/>
          <w:szCs w:val="18"/>
          <w:lang w:val="en-GB"/>
        </w:rPr>
      </w:pPr>
    </w:p>
    <w:p w:rsidR="00554F2B" w:rsidRPr="00C316D7" w:rsidRDefault="00554F2B" w:rsidP="00144B48">
      <w:pPr>
        <w:pBdr>
          <w:left w:val="single" w:sz="4" w:space="3"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sidRPr="00C316D7">
        <w:rPr>
          <w:rFonts w:asciiTheme="majorHAnsi" w:hAnsiTheme="majorHAnsi" w:cs="Arial"/>
          <w:bCs/>
          <w:sz w:val="18"/>
          <w:szCs w:val="18"/>
          <w:lang w:val="en-GB"/>
        </w:rPr>
        <w:t>1994 – 1998</w:t>
      </w:r>
      <w:proofErr w:type="gramStart"/>
      <w:r w:rsidRPr="00C316D7">
        <w:rPr>
          <w:rFonts w:asciiTheme="majorHAnsi" w:hAnsiTheme="majorHAnsi" w:cs="Arial"/>
          <w:bCs/>
          <w:sz w:val="18"/>
          <w:szCs w:val="18"/>
          <w:lang w:val="en-GB"/>
        </w:rPr>
        <w:t>:</w:t>
      </w:r>
      <w:r w:rsidRPr="00C316D7">
        <w:rPr>
          <w:rFonts w:asciiTheme="majorHAnsi" w:hAnsiTheme="majorHAnsi" w:cs="Arial"/>
          <w:b/>
          <w:bCs/>
          <w:sz w:val="18"/>
          <w:szCs w:val="18"/>
          <w:lang w:val="en-GB"/>
        </w:rPr>
        <w:t>USV</w:t>
      </w:r>
      <w:proofErr w:type="gramEnd"/>
      <w:r w:rsidRPr="00C316D7">
        <w:rPr>
          <w:rFonts w:asciiTheme="majorHAnsi" w:hAnsiTheme="majorHAnsi" w:cs="Arial"/>
          <w:b/>
          <w:bCs/>
          <w:sz w:val="18"/>
          <w:szCs w:val="18"/>
          <w:lang w:val="en-GB"/>
        </w:rPr>
        <w:t xml:space="preserve"> Ltd. (Ph</w:t>
      </w:r>
      <w:r w:rsidR="009F1604">
        <w:rPr>
          <w:rFonts w:asciiTheme="majorHAnsi" w:hAnsiTheme="majorHAnsi" w:cs="Arial"/>
          <w:b/>
          <w:bCs/>
          <w:sz w:val="18"/>
          <w:szCs w:val="18"/>
          <w:lang w:val="en-GB"/>
        </w:rPr>
        <w:t xml:space="preserve">armaceutical Company) </w:t>
      </w:r>
      <w:r w:rsidR="008F3138">
        <w:rPr>
          <w:rFonts w:asciiTheme="majorHAnsi" w:hAnsiTheme="majorHAnsi" w:cs="Arial"/>
          <w:b/>
          <w:bCs/>
          <w:sz w:val="18"/>
          <w:szCs w:val="18"/>
          <w:lang w:val="en-GB"/>
        </w:rPr>
        <w:t>as Credit Control Officer</w:t>
      </w:r>
    </w:p>
    <w:p w:rsidR="00554F2B" w:rsidRPr="00C316D7" w:rsidRDefault="00554F2B" w:rsidP="00144B4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
          <w:sz w:val="18"/>
          <w:szCs w:val="18"/>
          <w:lang w:val="en-GB"/>
        </w:rPr>
      </w:pPr>
    </w:p>
    <w:p w:rsidR="00554F2B" w:rsidRPr="00C316D7" w:rsidRDefault="00554F2B" w:rsidP="00144B4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Theme="majorHAnsi" w:hAnsiTheme="majorHAnsi" w:cs="Arial"/>
          <w:b/>
          <w:bCs/>
          <w:sz w:val="18"/>
          <w:szCs w:val="18"/>
          <w:lang w:val="en-GB"/>
        </w:rPr>
      </w:pPr>
      <w:r w:rsidRPr="00C316D7">
        <w:rPr>
          <w:rFonts w:asciiTheme="majorHAnsi" w:hAnsiTheme="majorHAnsi" w:cs="Arial"/>
          <w:bCs/>
          <w:sz w:val="18"/>
          <w:szCs w:val="18"/>
          <w:lang w:val="en-GB"/>
        </w:rPr>
        <w:t>1989 – 1994</w:t>
      </w:r>
      <w:proofErr w:type="gramStart"/>
      <w:r w:rsidRPr="00C316D7">
        <w:rPr>
          <w:rFonts w:asciiTheme="majorHAnsi" w:hAnsiTheme="majorHAnsi" w:cs="Arial"/>
          <w:bCs/>
          <w:sz w:val="18"/>
          <w:szCs w:val="18"/>
          <w:lang w:val="en-GB"/>
        </w:rPr>
        <w:t>:</w:t>
      </w:r>
      <w:r w:rsidRPr="00C316D7">
        <w:rPr>
          <w:rFonts w:asciiTheme="majorHAnsi" w:hAnsiTheme="majorHAnsi" w:cs="Arial"/>
          <w:b/>
          <w:bCs/>
          <w:sz w:val="18"/>
          <w:szCs w:val="18"/>
          <w:lang w:val="en-GB"/>
        </w:rPr>
        <w:t>Taj</w:t>
      </w:r>
      <w:proofErr w:type="gramEnd"/>
      <w:r w:rsidRPr="00C316D7">
        <w:rPr>
          <w:rFonts w:asciiTheme="majorHAnsi" w:hAnsiTheme="majorHAnsi" w:cs="Arial"/>
          <w:b/>
          <w:bCs/>
          <w:sz w:val="18"/>
          <w:szCs w:val="18"/>
          <w:lang w:val="en-GB"/>
        </w:rPr>
        <w:t xml:space="preserve"> Group of Hotels (Tata Group) as Account Officer</w:t>
      </w:r>
    </w:p>
    <w:p w:rsidR="00554F2B" w:rsidRDefault="00554F2B" w:rsidP="00554F2B">
      <w:pPr>
        <w:tabs>
          <w:tab w:val="left" w:pos="1902"/>
        </w:tabs>
        <w:spacing w:after="0" w:line="240" w:lineRule="auto"/>
        <w:jc w:val="both"/>
        <w:rPr>
          <w:rFonts w:ascii="Arial" w:hAnsi="Arial" w:cs="Arial"/>
          <w:sz w:val="18"/>
          <w:szCs w:val="18"/>
          <w:lang w:val="en-GB"/>
        </w:rPr>
      </w:pPr>
    </w:p>
    <w:p w:rsidR="00D17CC3" w:rsidRPr="00C316D7" w:rsidRDefault="00D17CC3" w:rsidP="00D17CC3">
      <w:pPr>
        <w:shd w:val="clear" w:color="auto" w:fill="17365D" w:themeFill="text2" w:themeFillShade="BF"/>
        <w:tabs>
          <w:tab w:val="left" w:pos="1902"/>
        </w:tabs>
        <w:spacing w:after="0" w:line="240" w:lineRule="auto"/>
        <w:jc w:val="center"/>
        <w:rPr>
          <w:rFonts w:asciiTheme="majorHAnsi" w:hAnsiTheme="majorHAnsi" w:cs="Arial"/>
          <w:b/>
          <w:bCs/>
          <w:sz w:val="18"/>
          <w:szCs w:val="18"/>
          <w:lang w:val="en-IN"/>
        </w:rPr>
      </w:pPr>
      <w:r w:rsidRPr="00C316D7">
        <w:rPr>
          <w:rFonts w:asciiTheme="majorHAnsi" w:hAnsiTheme="majorHAnsi" w:cs="Arial"/>
          <w:b/>
          <w:bCs/>
          <w:sz w:val="18"/>
          <w:szCs w:val="18"/>
          <w:lang w:val="en-IN"/>
        </w:rPr>
        <w:t>E</w:t>
      </w:r>
      <w:r w:rsidR="00D43B4C">
        <w:rPr>
          <w:rFonts w:asciiTheme="majorHAnsi" w:hAnsiTheme="majorHAnsi" w:cs="Arial"/>
          <w:b/>
          <w:bCs/>
          <w:sz w:val="18"/>
          <w:szCs w:val="18"/>
          <w:lang w:val="en-IN"/>
        </w:rPr>
        <w:t>ducation</w:t>
      </w:r>
    </w:p>
    <w:p w:rsidR="00BD5DD0" w:rsidRPr="00C316D7" w:rsidRDefault="00BD5DD0" w:rsidP="00E7203B">
      <w:pPr>
        <w:pStyle w:val="ListParagraph"/>
        <w:numPr>
          <w:ilvl w:val="0"/>
          <w:numId w:val="2"/>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sz w:val="18"/>
          <w:szCs w:val="18"/>
          <w:lang w:val="en-GB"/>
        </w:rPr>
      </w:pPr>
      <w:r w:rsidRPr="00C316D7">
        <w:rPr>
          <w:rFonts w:asciiTheme="majorHAnsi" w:hAnsiTheme="majorHAnsi" w:cs="Arial"/>
          <w:sz w:val="18"/>
          <w:szCs w:val="18"/>
          <w:lang w:val="en-GB"/>
        </w:rPr>
        <w:t xml:space="preserve">MBA from </w:t>
      </w:r>
      <w:proofErr w:type="spellStart"/>
      <w:r w:rsidRPr="00C316D7">
        <w:rPr>
          <w:rFonts w:asciiTheme="majorHAnsi" w:hAnsiTheme="majorHAnsi" w:cs="Arial"/>
          <w:sz w:val="18"/>
          <w:szCs w:val="18"/>
          <w:lang w:val="en-GB"/>
        </w:rPr>
        <w:t>Narsee</w:t>
      </w:r>
      <w:proofErr w:type="spellEnd"/>
      <w:r w:rsidRPr="00C316D7">
        <w:rPr>
          <w:rFonts w:asciiTheme="majorHAnsi" w:hAnsiTheme="majorHAnsi" w:cs="Arial"/>
          <w:sz w:val="18"/>
          <w:szCs w:val="18"/>
          <w:lang w:val="en-GB"/>
        </w:rPr>
        <w:t xml:space="preserve"> </w:t>
      </w:r>
      <w:proofErr w:type="spellStart"/>
      <w:r w:rsidRPr="00C316D7">
        <w:rPr>
          <w:rFonts w:asciiTheme="majorHAnsi" w:hAnsiTheme="majorHAnsi" w:cs="Arial"/>
          <w:sz w:val="18"/>
          <w:szCs w:val="18"/>
          <w:lang w:val="en-GB"/>
        </w:rPr>
        <w:t>Monjee</w:t>
      </w:r>
      <w:proofErr w:type="spellEnd"/>
      <w:r w:rsidRPr="00C316D7">
        <w:rPr>
          <w:rFonts w:asciiTheme="majorHAnsi" w:hAnsiTheme="majorHAnsi" w:cs="Arial"/>
          <w:sz w:val="18"/>
          <w:szCs w:val="18"/>
          <w:lang w:val="en-GB"/>
        </w:rPr>
        <w:t xml:space="preserve"> </w:t>
      </w:r>
      <w:r w:rsidR="0075774D">
        <w:rPr>
          <w:rFonts w:asciiTheme="majorHAnsi" w:hAnsiTheme="majorHAnsi" w:cs="Arial"/>
          <w:sz w:val="18"/>
          <w:szCs w:val="18"/>
          <w:lang w:val="en-GB"/>
        </w:rPr>
        <w:t>Institute of Management Studies</w:t>
      </w:r>
    </w:p>
    <w:p w:rsidR="00BD5DD0" w:rsidRPr="00C316D7" w:rsidRDefault="004D5021" w:rsidP="00E7203B">
      <w:pPr>
        <w:pStyle w:val="ListParagraph"/>
        <w:numPr>
          <w:ilvl w:val="0"/>
          <w:numId w:val="2"/>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sz w:val="18"/>
          <w:szCs w:val="18"/>
          <w:lang w:val="en-GB"/>
        </w:rPr>
      </w:pPr>
      <w:r w:rsidRPr="00C316D7">
        <w:rPr>
          <w:rFonts w:asciiTheme="majorHAnsi" w:hAnsiTheme="majorHAnsi" w:cs="Arial"/>
          <w:sz w:val="18"/>
          <w:szCs w:val="18"/>
          <w:lang w:val="en-GB"/>
        </w:rPr>
        <w:t xml:space="preserve">M.Com from Mumbai University </w:t>
      </w:r>
    </w:p>
    <w:p w:rsidR="00D17CC3" w:rsidRPr="00C316D7" w:rsidRDefault="00BD5DD0" w:rsidP="00E7203B">
      <w:pPr>
        <w:pStyle w:val="ListParagraph"/>
        <w:numPr>
          <w:ilvl w:val="0"/>
          <w:numId w:val="2"/>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sz w:val="18"/>
          <w:szCs w:val="18"/>
          <w:lang w:val="en-GB"/>
        </w:rPr>
      </w:pPr>
      <w:r w:rsidRPr="00C316D7">
        <w:rPr>
          <w:rFonts w:asciiTheme="majorHAnsi" w:hAnsiTheme="majorHAnsi" w:cs="Arial"/>
          <w:sz w:val="18"/>
          <w:szCs w:val="18"/>
          <w:lang w:val="en-GB"/>
        </w:rPr>
        <w:t>B</w:t>
      </w:r>
      <w:r w:rsidR="004D5021" w:rsidRPr="00C316D7">
        <w:rPr>
          <w:rFonts w:asciiTheme="majorHAnsi" w:hAnsiTheme="majorHAnsi" w:cs="Arial"/>
          <w:sz w:val="18"/>
          <w:szCs w:val="18"/>
          <w:lang w:val="en-GB"/>
        </w:rPr>
        <w:t xml:space="preserve">.Com. from Mumbai University </w:t>
      </w:r>
    </w:p>
    <w:p w:rsidR="00BD5DD0" w:rsidRPr="00C316D7" w:rsidRDefault="00BD5DD0" w:rsidP="00BD5DD0">
      <w:pPr>
        <w:tabs>
          <w:tab w:val="left" w:pos="1902"/>
        </w:tabs>
        <w:spacing w:after="0" w:line="240" w:lineRule="auto"/>
        <w:rPr>
          <w:rFonts w:asciiTheme="majorHAnsi" w:hAnsiTheme="majorHAnsi" w:cs="Arial"/>
          <w:sz w:val="18"/>
          <w:szCs w:val="18"/>
          <w:lang w:val="en-GB"/>
        </w:rPr>
      </w:pPr>
    </w:p>
    <w:p w:rsidR="00470E3F" w:rsidRPr="00C316D7" w:rsidRDefault="00470E3F" w:rsidP="00470E3F">
      <w:pPr>
        <w:shd w:val="clear" w:color="auto" w:fill="17365D" w:themeFill="text2" w:themeFillShade="BF"/>
        <w:tabs>
          <w:tab w:val="left" w:pos="1902"/>
        </w:tabs>
        <w:spacing w:after="0" w:line="240" w:lineRule="auto"/>
        <w:jc w:val="center"/>
        <w:rPr>
          <w:rFonts w:asciiTheme="majorHAnsi" w:hAnsiTheme="majorHAnsi" w:cs="Arial"/>
          <w:b/>
          <w:bCs/>
          <w:sz w:val="18"/>
          <w:szCs w:val="18"/>
          <w:lang w:val="en-IN"/>
        </w:rPr>
      </w:pPr>
      <w:r w:rsidRPr="00C316D7">
        <w:rPr>
          <w:rFonts w:asciiTheme="majorHAnsi" w:hAnsiTheme="majorHAnsi" w:cs="Arial"/>
          <w:b/>
          <w:bCs/>
          <w:sz w:val="18"/>
          <w:szCs w:val="18"/>
          <w:lang w:val="en-IN"/>
        </w:rPr>
        <w:t>TECHNICAL SKILLS</w:t>
      </w:r>
    </w:p>
    <w:p w:rsidR="00470E3F" w:rsidRPr="00C316D7" w:rsidRDefault="00470E3F" w:rsidP="003C26E9">
      <w:pPr>
        <w:pStyle w:val="ListParagraph"/>
        <w:numPr>
          <w:ilvl w:val="0"/>
          <w:numId w:val="2"/>
        </w:numPr>
        <w:pBdr>
          <w:top w:val="single" w:sz="4" w:space="1" w:color="D9D9D9" w:themeColor="background1" w:themeShade="D9"/>
          <w:left w:val="single" w:sz="4" w:space="4"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sz w:val="18"/>
          <w:szCs w:val="18"/>
          <w:lang w:val="en-GB"/>
        </w:rPr>
      </w:pPr>
      <w:r w:rsidRPr="00C316D7">
        <w:rPr>
          <w:rFonts w:asciiTheme="majorHAnsi" w:hAnsiTheme="majorHAnsi" w:cs="Arial"/>
          <w:sz w:val="18"/>
          <w:szCs w:val="18"/>
          <w:lang w:val="en-GB"/>
        </w:rPr>
        <w:t>Well versed with:</w:t>
      </w:r>
    </w:p>
    <w:p w:rsidR="00470E3F" w:rsidRPr="00C316D7" w:rsidRDefault="00470E3F" w:rsidP="003C26E9">
      <w:pPr>
        <w:pStyle w:val="ListParagraph"/>
        <w:numPr>
          <w:ilvl w:val="0"/>
          <w:numId w:val="3"/>
        </w:numPr>
        <w:pBdr>
          <w:left w:val="single" w:sz="4" w:space="22"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sz w:val="18"/>
          <w:szCs w:val="18"/>
          <w:lang w:val="en-GB"/>
        </w:rPr>
      </w:pPr>
      <w:r w:rsidRPr="00C316D7">
        <w:rPr>
          <w:rFonts w:asciiTheme="majorHAnsi" w:hAnsiTheme="majorHAnsi" w:cs="Arial"/>
          <w:sz w:val="18"/>
          <w:szCs w:val="18"/>
          <w:lang w:val="en-GB"/>
        </w:rPr>
        <w:t>SFDC and Complaint Management</w:t>
      </w:r>
    </w:p>
    <w:p w:rsidR="00470E3F" w:rsidRDefault="00470E3F" w:rsidP="003C26E9">
      <w:pPr>
        <w:pStyle w:val="ListParagraph"/>
        <w:numPr>
          <w:ilvl w:val="0"/>
          <w:numId w:val="3"/>
        </w:numPr>
        <w:pBdr>
          <w:left w:val="single" w:sz="4" w:space="22"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sz w:val="18"/>
          <w:szCs w:val="18"/>
          <w:lang w:val="en-GB"/>
        </w:rPr>
      </w:pPr>
      <w:r w:rsidRPr="00C316D7">
        <w:rPr>
          <w:rFonts w:asciiTheme="majorHAnsi" w:hAnsiTheme="majorHAnsi" w:cs="Arial"/>
          <w:sz w:val="18"/>
          <w:szCs w:val="18"/>
          <w:lang w:val="en-GB"/>
        </w:rPr>
        <w:t>SAP – FICO, S&amp;D, MM Module &amp; WMS</w:t>
      </w:r>
    </w:p>
    <w:p w:rsidR="003A2F11" w:rsidRPr="00C316D7" w:rsidRDefault="003A2F11" w:rsidP="003C26E9">
      <w:pPr>
        <w:pStyle w:val="ListParagraph"/>
        <w:numPr>
          <w:ilvl w:val="0"/>
          <w:numId w:val="3"/>
        </w:numPr>
        <w:pBdr>
          <w:left w:val="single" w:sz="4" w:space="22"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sz w:val="18"/>
          <w:szCs w:val="18"/>
          <w:lang w:val="en-GB"/>
        </w:rPr>
      </w:pPr>
      <w:r>
        <w:rPr>
          <w:rFonts w:asciiTheme="majorHAnsi" w:hAnsiTheme="majorHAnsi" w:cs="Arial"/>
          <w:sz w:val="18"/>
          <w:szCs w:val="18"/>
          <w:lang w:val="en-GB"/>
        </w:rPr>
        <w:t>Oracle – Financial Accounting</w:t>
      </w:r>
    </w:p>
    <w:p w:rsidR="00470E3F" w:rsidRPr="00C316D7" w:rsidRDefault="003D6138" w:rsidP="003C26E9">
      <w:pPr>
        <w:pStyle w:val="ListParagraph"/>
        <w:numPr>
          <w:ilvl w:val="0"/>
          <w:numId w:val="3"/>
        </w:numPr>
        <w:pBdr>
          <w:left w:val="single" w:sz="4" w:space="22"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sz w:val="18"/>
          <w:szCs w:val="18"/>
          <w:lang w:val="en-GB"/>
        </w:rPr>
      </w:pPr>
      <w:r w:rsidRPr="00C316D7">
        <w:rPr>
          <w:rFonts w:asciiTheme="majorHAnsi" w:hAnsiTheme="majorHAnsi" w:cs="Arial"/>
          <w:sz w:val="18"/>
          <w:szCs w:val="18"/>
          <w:lang w:val="en-GB"/>
        </w:rPr>
        <w:t>Conversant in</w:t>
      </w:r>
      <w:r w:rsidR="00470E3F" w:rsidRPr="00C316D7">
        <w:rPr>
          <w:rFonts w:asciiTheme="majorHAnsi" w:hAnsiTheme="majorHAnsi" w:cs="Arial"/>
          <w:sz w:val="18"/>
          <w:szCs w:val="18"/>
          <w:lang w:val="en-GB"/>
        </w:rPr>
        <w:t xml:space="preserve"> </w:t>
      </w:r>
      <w:proofErr w:type="spellStart"/>
      <w:r w:rsidR="00470E3F" w:rsidRPr="00C316D7">
        <w:rPr>
          <w:rFonts w:asciiTheme="majorHAnsi" w:hAnsiTheme="majorHAnsi" w:cs="Arial"/>
          <w:sz w:val="18"/>
          <w:szCs w:val="18"/>
          <w:lang w:val="en-GB"/>
        </w:rPr>
        <w:t>Msoffice</w:t>
      </w:r>
      <w:proofErr w:type="spellEnd"/>
      <w:r w:rsidR="00470E3F" w:rsidRPr="00C316D7">
        <w:rPr>
          <w:rFonts w:asciiTheme="majorHAnsi" w:hAnsiTheme="majorHAnsi" w:cs="Arial"/>
          <w:sz w:val="18"/>
          <w:szCs w:val="18"/>
          <w:lang w:val="en-GB"/>
        </w:rPr>
        <w:t xml:space="preserve">, Excel, </w:t>
      </w:r>
      <w:proofErr w:type="spellStart"/>
      <w:r w:rsidR="00470E3F" w:rsidRPr="00C316D7">
        <w:rPr>
          <w:rFonts w:asciiTheme="majorHAnsi" w:hAnsiTheme="majorHAnsi" w:cs="Arial"/>
          <w:sz w:val="18"/>
          <w:szCs w:val="18"/>
          <w:lang w:val="en-GB"/>
        </w:rPr>
        <w:t>Winword</w:t>
      </w:r>
      <w:proofErr w:type="spellEnd"/>
      <w:r w:rsidR="00470E3F" w:rsidRPr="00C316D7">
        <w:rPr>
          <w:rFonts w:asciiTheme="majorHAnsi" w:hAnsiTheme="majorHAnsi" w:cs="Arial"/>
          <w:sz w:val="18"/>
          <w:szCs w:val="18"/>
          <w:lang w:val="en-GB"/>
        </w:rPr>
        <w:t xml:space="preserve">, </w:t>
      </w:r>
      <w:proofErr w:type="spellStart"/>
      <w:r w:rsidR="00470E3F" w:rsidRPr="00C316D7">
        <w:rPr>
          <w:rFonts w:asciiTheme="majorHAnsi" w:hAnsiTheme="majorHAnsi" w:cs="Arial"/>
          <w:sz w:val="18"/>
          <w:szCs w:val="18"/>
          <w:lang w:val="en-GB"/>
        </w:rPr>
        <w:t>Powerpoint</w:t>
      </w:r>
      <w:proofErr w:type="spellEnd"/>
      <w:r w:rsidR="00470E3F" w:rsidRPr="00C316D7">
        <w:rPr>
          <w:rFonts w:asciiTheme="majorHAnsi" w:hAnsiTheme="majorHAnsi" w:cs="Arial"/>
          <w:sz w:val="18"/>
          <w:szCs w:val="18"/>
          <w:lang w:val="en-GB"/>
        </w:rPr>
        <w:t>, FACT, Impromptu and Financial Accounting Package</w:t>
      </w:r>
    </w:p>
    <w:p w:rsidR="00554F2B" w:rsidRPr="00C316D7" w:rsidRDefault="004C3165" w:rsidP="00554F2B">
      <w:pPr>
        <w:shd w:val="clear" w:color="auto" w:fill="17365D" w:themeFill="text2" w:themeFillShade="BF"/>
        <w:tabs>
          <w:tab w:val="left" w:pos="1902"/>
        </w:tabs>
        <w:spacing w:after="0" w:line="240" w:lineRule="auto"/>
        <w:jc w:val="center"/>
        <w:rPr>
          <w:rFonts w:asciiTheme="majorHAnsi" w:hAnsiTheme="majorHAnsi" w:cs="Arial"/>
          <w:b/>
          <w:bCs/>
          <w:sz w:val="18"/>
          <w:szCs w:val="18"/>
          <w:lang w:val="en-IN"/>
        </w:rPr>
      </w:pPr>
      <w:r w:rsidRPr="00C316D7">
        <w:rPr>
          <w:rFonts w:asciiTheme="majorHAnsi" w:hAnsiTheme="majorHAnsi" w:cs="Arial"/>
          <w:b/>
          <w:sz w:val="18"/>
          <w:szCs w:val="18"/>
          <w:lang w:val="en-GB"/>
        </w:rPr>
        <w:t>Awards</w:t>
      </w:r>
    </w:p>
    <w:p w:rsidR="00554F2B" w:rsidRPr="00C316D7" w:rsidRDefault="004C3165" w:rsidP="00E7203B">
      <w:pPr>
        <w:pStyle w:val="ListParagraph"/>
        <w:numPr>
          <w:ilvl w:val="0"/>
          <w:numId w:val="2"/>
        </w:numPr>
        <w:pBdr>
          <w:top w:val="single" w:sz="4" w:space="1" w:color="C6D9F1" w:themeColor="text2" w:themeTint="33"/>
          <w:left w:val="single" w:sz="4" w:space="1" w:color="C6D9F1" w:themeColor="text2" w:themeTint="33"/>
          <w:bottom w:val="single" w:sz="4" w:space="1" w:color="C6D9F1" w:themeColor="text2" w:themeTint="33"/>
          <w:right w:val="single" w:sz="4" w:space="1" w:color="C6D9F1" w:themeColor="text2" w:themeTint="33"/>
        </w:pBdr>
        <w:tabs>
          <w:tab w:val="left" w:pos="1902"/>
        </w:tabs>
        <w:spacing w:after="0" w:line="240" w:lineRule="auto"/>
        <w:jc w:val="both"/>
        <w:rPr>
          <w:rFonts w:asciiTheme="majorHAnsi" w:hAnsiTheme="majorHAnsi" w:cs="Arial"/>
          <w:sz w:val="18"/>
          <w:szCs w:val="18"/>
          <w:lang w:val="en-GB"/>
        </w:rPr>
      </w:pPr>
      <w:r w:rsidRPr="00C316D7">
        <w:rPr>
          <w:rFonts w:asciiTheme="majorHAnsi" w:hAnsiTheme="majorHAnsi" w:cs="Arial"/>
          <w:sz w:val="18"/>
          <w:szCs w:val="18"/>
          <w:lang w:val="en-GB"/>
        </w:rPr>
        <w:t xml:space="preserve">Received award for </w:t>
      </w:r>
      <w:r w:rsidR="00554F2B" w:rsidRPr="00C316D7">
        <w:rPr>
          <w:rFonts w:asciiTheme="majorHAnsi" w:hAnsiTheme="majorHAnsi" w:cs="Arial"/>
          <w:sz w:val="18"/>
          <w:szCs w:val="18"/>
          <w:lang w:val="en-GB"/>
        </w:rPr>
        <w:t xml:space="preserve">M2 Leadership Training at Switzerland for </w:t>
      </w:r>
      <w:proofErr w:type="spellStart"/>
      <w:r w:rsidR="00554F2B" w:rsidRPr="00C316D7">
        <w:rPr>
          <w:rFonts w:asciiTheme="majorHAnsi" w:hAnsiTheme="majorHAnsi" w:cs="Arial"/>
          <w:sz w:val="18"/>
          <w:szCs w:val="18"/>
          <w:lang w:val="en-GB"/>
        </w:rPr>
        <w:t>Endress</w:t>
      </w:r>
      <w:proofErr w:type="spellEnd"/>
      <w:r w:rsidR="00554F2B" w:rsidRPr="00C316D7">
        <w:rPr>
          <w:rFonts w:asciiTheme="majorHAnsi" w:hAnsiTheme="majorHAnsi" w:cs="Arial"/>
          <w:sz w:val="18"/>
          <w:szCs w:val="18"/>
          <w:lang w:val="en-GB"/>
        </w:rPr>
        <w:t xml:space="preserve"> + Hauser</w:t>
      </w:r>
    </w:p>
    <w:p w:rsidR="00896168" w:rsidRPr="00C316D7" w:rsidRDefault="00896168" w:rsidP="00E7203B">
      <w:pPr>
        <w:pStyle w:val="ListParagraph"/>
        <w:numPr>
          <w:ilvl w:val="0"/>
          <w:numId w:val="2"/>
        </w:numPr>
        <w:pBdr>
          <w:top w:val="single" w:sz="4" w:space="1" w:color="C6D9F1" w:themeColor="text2" w:themeTint="33"/>
          <w:left w:val="single" w:sz="4" w:space="1" w:color="C6D9F1" w:themeColor="text2" w:themeTint="33"/>
          <w:bottom w:val="single" w:sz="4" w:space="1" w:color="C6D9F1" w:themeColor="text2" w:themeTint="33"/>
          <w:right w:val="single" w:sz="4" w:space="1" w:color="C6D9F1" w:themeColor="text2" w:themeTint="33"/>
        </w:pBdr>
        <w:tabs>
          <w:tab w:val="left" w:pos="1902"/>
        </w:tabs>
        <w:spacing w:after="0" w:line="240" w:lineRule="auto"/>
        <w:jc w:val="both"/>
        <w:rPr>
          <w:rFonts w:asciiTheme="majorHAnsi" w:hAnsiTheme="majorHAnsi" w:cs="Arial"/>
          <w:bCs/>
          <w:sz w:val="18"/>
          <w:szCs w:val="18"/>
          <w:lang w:val="en-GB"/>
        </w:rPr>
      </w:pPr>
      <w:r w:rsidRPr="00C316D7">
        <w:rPr>
          <w:rFonts w:asciiTheme="majorHAnsi" w:hAnsiTheme="majorHAnsi" w:cs="Arial"/>
          <w:bCs/>
          <w:sz w:val="18"/>
          <w:szCs w:val="18"/>
          <w:lang w:val="en-GB"/>
        </w:rPr>
        <w:t>Holds the distinction of receiving award from Tata Group as Star Performer</w:t>
      </w:r>
    </w:p>
    <w:p w:rsidR="00896168" w:rsidRDefault="00896168" w:rsidP="00E7203B">
      <w:pPr>
        <w:pStyle w:val="ListParagraph"/>
        <w:numPr>
          <w:ilvl w:val="0"/>
          <w:numId w:val="2"/>
        </w:numPr>
        <w:pBdr>
          <w:top w:val="single" w:sz="4" w:space="1" w:color="C6D9F1" w:themeColor="text2" w:themeTint="33"/>
          <w:left w:val="single" w:sz="4" w:space="1" w:color="C6D9F1" w:themeColor="text2" w:themeTint="33"/>
          <w:bottom w:val="single" w:sz="4" w:space="1" w:color="C6D9F1" w:themeColor="text2" w:themeTint="33"/>
          <w:right w:val="single" w:sz="4" w:space="1" w:color="C6D9F1" w:themeColor="text2" w:themeTint="33"/>
        </w:pBdr>
        <w:tabs>
          <w:tab w:val="left" w:pos="1902"/>
        </w:tabs>
        <w:spacing w:after="0" w:line="240" w:lineRule="auto"/>
        <w:jc w:val="both"/>
        <w:rPr>
          <w:rFonts w:asciiTheme="majorHAnsi" w:hAnsiTheme="majorHAnsi" w:cs="Arial"/>
          <w:bCs/>
          <w:sz w:val="18"/>
          <w:szCs w:val="18"/>
          <w:lang w:val="en-GB"/>
        </w:rPr>
      </w:pPr>
      <w:r w:rsidRPr="00C316D7">
        <w:rPr>
          <w:rFonts w:asciiTheme="majorHAnsi" w:hAnsiTheme="majorHAnsi" w:cs="Arial"/>
          <w:bCs/>
          <w:sz w:val="18"/>
          <w:szCs w:val="18"/>
          <w:lang w:val="en-GB"/>
        </w:rPr>
        <w:t>Merit of being selected for best performance in the Commercial for</w:t>
      </w:r>
      <w:r w:rsidR="0075774D">
        <w:rPr>
          <w:rFonts w:asciiTheme="majorHAnsi" w:hAnsiTheme="majorHAnsi" w:cs="Arial"/>
          <w:bCs/>
          <w:sz w:val="18"/>
          <w:szCs w:val="18"/>
          <w:lang w:val="en-GB"/>
        </w:rPr>
        <w:t xml:space="preserve"> </w:t>
      </w:r>
      <w:r w:rsidRPr="00C316D7">
        <w:rPr>
          <w:rFonts w:asciiTheme="majorHAnsi" w:hAnsiTheme="majorHAnsi" w:cs="Arial"/>
          <w:bCs/>
          <w:sz w:val="18"/>
          <w:szCs w:val="18"/>
          <w:lang w:val="en-GB"/>
        </w:rPr>
        <w:t xml:space="preserve"> DSO and Revenue Leakage</w:t>
      </w:r>
    </w:p>
    <w:p w:rsidR="004B4DAF" w:rsidRDefault="004B4DAF" w:rsidP="004B4DAF">
      <w:pPr>
        <w:pBdr>
          <w:top w:val="single" w:sz="4" w:space="1" w:color="C6D9F1" w:themeColor="text2" w:themeTint="33"/>
          <w:left w:val="single" w:sz="4" w:space="1" w:color="C6D9F1" w:themeColor="text2" w:themeTint="33"/>
          <w:bottom w:val="single" w:sz="4" w:space="1" w:color="C6D9F1" w:themeColor="text2" w:themeTint="33"/>
          <w:right w:val="single" w:sz="4" w:space="1" w:color="C6D9F1" w:themeColor="text2" w:themeTint="33"/>
        </w:pBdr>
        <w:tabs>
          <w:tab w:val="left" w:pos="1902"/>
        </w:tabs>
        <w:spacing w:after="0" w:line="240" w:lineRule="auto"/>
        <w:jc w:val="both"/>
        <w:rPr>
          <w:rFonts w:asciiTheme="majorHAnsi" w:hAnsiTheme="majorHAnsi" w:cs="Arial"/>
          <w:bCs/>
          <w:sz w:val="18"/>
          <w:szCs w:val="18"/>
          <w:lang w:val="en-GB"/>
        </w:rPr>
      </w:pPr>
    </w:p>
    <w:p w:rsidR="00B05A38" w:rsidRPr="004B4DAF" w:rsidRDefault="00B05A38" w:rsidP="004B4DAF">
      <w:pPr>
        <w:pBdr>
          <w:top w:val="single" w:sz="4" w:space="1" w:color="C6D9F1" w:themeColor="text2" w:themeTint="33"/>
          <w:left w:val="single" w:sz="4" w:space="1" w:color="C6D9F1" w:themeColor="text2" w:themeTint="33"/>
          <w:bottom w:val="single" w:sz="4" w:space="1" w:color="C6D9F1" w:themeColor="text2" w:themeTint="33"/>
          <w:right w:val="single" w:sz="4" w:space="1" w:color="C6D9F1" w:themeColor="text2" w:themeTint="33"/>
        </w:pBdr>
        <w:tabs>
          <w:tab w:val="left" w:pos="1902"/>
        </w:tabs>
        <w:spacing w:after="0" w:line="240" w:lineRule="auto"/>
        <w:jc w:val="both"/>
        <w:rPr>
          <w:rFonts w:asciiTheme="majorHAnsi" w:hAnsiTheme="majorHAnsi" w:cs="Arial"/>
          <w:bCs/>
          <w:sz w:val="18"/>
          <w:szCs w:val="18"/>
          <w:lang w:val="en-GB"/>
        </w:rPr>
      </w:pPr>
    </w:p>
    <w:p w:rsidR="00145E8D" w:rsidRPr="00076D71" w:rsidRDefault="00C73A31" w:rsidP="00145E8D">
      <w:pPr>
        <w:shd w:val="clear" w:color="auto" w:fill="17365D" w:themeFill="text2" w:themeFillShade="BF"/>
        <w:tabs>
          <w:tab w:val="left" w:pos="1902"/>
        </w:tabs>
        <w:spacing w:after="0" w:line="240" w:lineRule="auto"/>
        <w:jc w:val="center"/>
        <w:rPr>
          <w:rFonts w:ascii="Arial" w:hAnsi="Arial" w:cs="Arial"/>
          <w:b/>
          <w:bCs/>
          <w:sz w:val="18"/>
          <w:szCs w:val="18"/>
          <w:lang w:val="en-IN"/>
        </w:rPr>
      </w:pPr>
      <w:r>
        <w:rPr>
          <w:rFonts w:asciiTheme="majorHAnsi" w:hAnsiTheme="majorHAnsi"/>
          <w:b/>
          <w:smallCaps/>
          <w:noProof/>
          <w:color w:val="262626"/>
          <w:sz w:val="20"/>
          <w:lang w:val="en-IN" w:eastAsia="en-IN"/>
        </w:rPr>
        <mc:AlternateContent>
          <mc:Choice Requires="wps">
            <w:drawing>
              <wp:anchor distT="0" distB="0" distL="114300" distR="114300" simplePos="0" relativeHeight="251669504" behindDoc="0" locked="0" layoutInCell="1" allowOverlap="1">
                <wp:simplePos x="0" y="0"/>
                <wp:positionH relativeFrom="column">
                  <wp:posOffset>-457200</wp:posOffset>
                </wp:positionH>
                <wp:positionV relativeFrom="paragraph">
                  <wp:posOffset>-349250</wp:posOffset>
                </wp:positionV>
                <wp:extent cx="260350" cy="14874240"/>
                <wp:effectExtent l="0" t="0" r="25400" b="2286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4874240"/>
                        </a:xfrm>
                        <a:prstGeom prst="rect">
                          <a:avLst/>
                        </a:prstGeom>
                        <a:solidFill>
                          <a:srgbClr val="17365D"/>
                        </a:solidFill>
                        <a:ln w="9525">
                          <a:solidFill>
                            <a:srgbClr val="000000"/>
                          </a:solidFill>
                          <a:miter lim="800000"/>
                          <a:headEnd/>
                          <a:tailEnd/>
                        </a:ln>
                      </wps:spPr>
                      <wps:txbx>
                        <w:txbxContent>
                          <w:p w:rsidR="00D43B4C" w:rsidRPr="007B6EA5" w:rsidRDefault="00D43B4C" w:rsidP="00D43B4C">
                            <w:pPr>
                              <w:pStyle w:val="ListParagraph"/>
                              <w:numPr>
                                <w:ilvl w:val="0"/>
                                <w:numId w:val="6"/>
                              </w:numPr>
                              <w:pBdr>
                                <w:left w:val="single" w:sz="4" w:space="4" w:color="D9D9D9" w:themeColor="background1" w:themeShade="D9"/>
                                <w:right w:val="single" w:sz="4" w:space="4" w:color="D9D9D9" w:themeColor="background1" w:themeShade="D9"/>
                              </w:pBdr>
                              <w:tabs>
                                <w:tab w:val="left" w:pos="1902"/>
                              </w:tabs>
                              <w:spacing w:after="0" w:line="240" w:lineRule="auto"/>
                              <w:jc w:val="both"/>
                              <w:rPr>
                                <w:rFonts w:ascii="Arial Black" w:hAnsi="Arial Black"/>
                                <w:i/>
                                <w:color w:val="FFFFFF"/>
                                <w:sz w:val="4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27" type="#_x0000_t202" style="position:absolute;left:0;text-align:left;margin-left:-36pt;margin-top:-27.5pt;width:20.5pt;height:117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" fillcolor="#17365d">
                <v:textbox style="layout-flow:vertical;mso-layout-flow-alt:bottom-to-top" inset="0,0,0,0">
                  <w:txbxContent>
                    <w:p w:rsidR="00D43B4C" w:rsidRPr="007B6EA5" w:rsidRDefault="00D43B4C" w:rsidP="00D43B4C">
                      <w:pPr>
                        <w:pStyle w:val="ListParagraph"/>
                        <w:numPr>
                          <w:ilvl w:val="0"/>
                          <w:numId w:val="6"/>
                        </w:numPr>
                        <w:pBdr>
                          <w:left w:val="single" w:sz="4" w:space="4" w:color="D9D9D9" w:themeColor="background1" w:themeShade="D9"/>
                          <w:right w:val="single" w:sz="4" w:space="4" w:color="D9D9D9" w:themeColor="background1" w:themeShade="D9"/>
                        </w:pBdr>
                        <w:tabs>
                          <w:tab w:val="left" w:pos="1902"/>
                        </w:tabs>
                        <w:spacing w:after="0" w:line="240" w:lineRule="auto"/>
                        <w:jc w:val="both"/>
                        <w:rPr>
                          <w:rFonts w:ascii="Arial Black" w:hAnsi="Arial Black"/>
                          <w:i/>
                          <w:color w:val="FFFFFF"/>
                          <w:sz w:val="42"/>
                        </w:rPr>
                      </w:pPr>
                    </w:p>
                  </w:txbxContent>
                </v:textbox>
              </v:shape>
            </w:pict>
          </mc:Fallback>
        </mc:AlternateContent>
      </w:r>
      <w:r w:rsidR="00145E8D" w:rsidRPr="00076D71">
        <w:rPr>
          <w:rFonts w:ascii="Arial" w:hAnsi="Arial" w:cs="Arial"/>
          <w:b/>
          <w:bCs/>
          <w:sz w:val="18"/>
          <w:szCs w:val="18"/>
          <w:lang w:val="en-IN"/>
        </w:rPr>
        <w:t>WORK EXPERIENCE</w:t>
      </w:r>
    </w:p>
    <w:p w:rsidR="00145E8D" w:rsidRPr="00076D71" w:rsidRDefault="00C73A31" w:rsidP="00145E8D">
      <w:pPr>
        <w:tabs>
          <w:tab w:val="left" w:pos="1902"/>
        </w:tabs>
        <w:spacing w:after="0" w:line="240" w:lineRule="auto"/>
        <w:jc w:val="both"/>
        <w:rPr>
          <w:rFonts w:ascii="Arial" w:hAnsi="Arial" w:cs="Arial"/>
          <w:sz w:val="18"/>
          <w:szCs w:val="18"/>
          <w:lang w:val="en-GB"/>
        </w:rPr>
      </w:pPr>
      <w:r>
        <w:rPr>
          <w:rFonts w:ascii="Garamond" w:hAnsi="Garamond"/>
          <w:b/>
          <w:smallCaps/>
          <w:noProof/>
          <w:color w:val="262626"/>
          <w:sz w:val="20"/>
          <w:lang w:val="en-IN" w:eastAsia="en-IN"/>
        </w:rPr>
        <mc:AlternateContent>
          <mc:Choice Requires="wps">
            <w:drawing>
              <wp:anchor distT="0" distB="0" distL="114300" distR="114300" simplePos="0" relativeHeight="251671552" behindDoc="0" locked="0" layoutInCell="1" allowOverlap="1">
                <wp:simplePos x="0" y="0"/>
                <wp:positionH relativeFrom="column">
                  <wp:posOffset>-457200</wp:posOffset>
                </wp:positionH>
                <wp:positionV relativeFrom="paragraph">
                  <wp:posOffset>-317500</wp:posOffset>
                </wp:positionV>
                <wp:extent cx="260350" cy="12237085"/>
                <wp:effectExtent l="0" t="0" r="25400" b="1206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2237085"/>
                        </a:xfrm>
                        <a:prstGeom prst="rect">
                          <a:avLst/>
                        </a:prstGeom>
                        <a:solidFill>
                          <a:srgbClr val="17365D"/>
                        </a:solidFill>
                        <a:ln w="9525">
                          <a:solidFill>
                            <a:srgbClr val="000000"/>
                          </a:solidFill>
                          <a:miter lim="800000"/>
                          <a:headEnd/>
                          <a:tailEnd/>
                        </a:ln>
                      </wps:spPr>
                      <wps:txbx>
                        <w:txbxContent>
                          <w:p w:rsidR="00145E8D" w:rsidRPr="007B6EA5" w:rsidRDefault="00145E8D" w:rsidP="00145E8D">
                            <w:pPr>
                              <w:jc w:val="center"/>
                              <w:rPr>
                                <w:rFonts w:ascii="Arial Black" w:hAnsi="Arial Black"/>
                                <w:i/>
                                <w:color w:val="FFFFFF"/>
                                <w:sz w:val="4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 o:spid="_x0000_s1028" type="#_x0000_t202" style="position:absolute;left:0;text-align:left;margin-left:-36pt;margin-top:-25pt;width:20.5pt;height:96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" fillcolor="#17365d">
                <v:textbox style="layout-flow:vertical;mso-layout-flow-alt:bottom-to-top" inset="0,0,0,0">
                  <w:txbxContent>
                    <w:p w:rsidR="00145E8D" w:rsidRPr="007B6EA5" w:rsidRDefault="00145E8D" w:rsidP="00145E8D">
                      <w:pPr>
                        <w:jc w:val="center"/>
                        <w:rPr>
                          <w:rFonts w:ascii="Arial Black" w:hAnsi="Arial Black"/>
                          <w:i/>
                          <w:color w:val="FFFFFF"/>
                          <w:sz w:val="42"/>
                        </w:rPr>
                      </w:pPr>
                    </w:p>
                  </w:txbxContent>
                </v:textbox>
              </v:shape>
            </w:pict>
          </mc:Fallback>
        </mc:AlternateContent>
      </w:r>
    </w:p>
    <w:p w:rsidR="00145E8D" w:rsidRDefault="00145E8D" w:rsidP="00576FA2">
      <w:p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hd w:val="clear" w:color="auto" w:fill="DBE5F1" w:themeFill="accent1" w:themeFillTint="33"/>
        <w:tabs>
          <w:tab w:val="left" w:pos="1902"/>
        </w:tabs>
        <w:spacing w:after="0" w:line="240" w:lineRule="auto"/>
        <w:jc w:val="center"/>
        <w:rPr>
          <w:rFonts w:ascii="Arial" w:hAnsi="Arial" w:cs="Arial"/>
          <w:b/>
          <w:bCs/>
          <w:i/>
          <w:sz w:val="18"/>
          <w:szCs w:val="18"/>
          <w:lang w:val="en-GB"/>
        </w:rPr>
      </w:pPr>
      <w:r w:rsidRPr="00076D71">
        <w:rPr>
          <w:rFonts w:ascii="Arial" w:hAnsi="Arial" w:cs="Arial"/>
          <w:b/>
          <w:bCs/>
          <w:i/>
          <w:sz w:val="18"/>
          <w:szCs w:val="18"/>
          <w:lang w:val="en-GB"/>
        </w:rPr>
        <w:t xml:space="preserve">May’10 – </w:t>
      </w:r>
      <w:r>
        <w:rPr>
          <w:rFonts w:ascii="Arial" w:hAnsi="Arial" w:cs="Arial"/>
          <w:b/>
          <w:bCs/>
          <w:i/>
          <w:sz w:val="18"/>
          <w:szCs w:val="18"/>
          <w:lang w:val="en-GB"/>
        </w:rPr>
        <w:t>May 16</w:t>
      </w:r>
      <w:r w:rsidRPr="00076D71">
        <w:rPr>
          <w:rFonts w:ascii="Arial" w:hAnsi="Arial" w:cs="Arial"/>
          <w:b/>
          <w:bCs/>
          <w:i/>
          <w:sz w:val="18"/>
          <w:szCs w:val="18"/>
          <w:lang w:val="en-GB"/>
        </w:rPr>
        <w:t xml:space="preserve">: </w:t>
      </w:r>
      <w:proofErr w:type="spellStart"/>
      <w:r w:rsidRPr="00076D71">
        <w:rPr>
          <w:rFonts w:ascii="Arial" w:hAnsi="Arial" w:cs="Arial"/>
          <w:b/>
          <w:bCs/>
          <w:i/>
          <w:sz w:val="18"/>
          <w:szCs w:val="18"/>
          <w:lang w:val="en-GB"/>
        </w:rPr>
        <w:t>Endress</w:t>
      </w:r>
      <w:proofErr w:type="spellEnd"/>
      <w:r w:rsidRPr="00076D71">
        <w:rPr>
          <w:rFonts w:ascii="Arial" w:hAnsi="Arial" w:cs="Arial"/>
          <w:b/>
          <w:bCs/>
          <w:i/>
          <w:sz w:val="18"/>
          <w:szCs w:val="18"/>
          <w:lang w:val="en-GB"/>
        </w:rPr>
        <w:t xml:space="preserve"> + Hauser (India) </w:t>
      </w:r>
      <w:proofErr w:type="spellStart"/>
      <w:r w:rsidRPr="00076D71">
        <w:rPr>
          <w:rFonts w:ascii="Arial" w:hAnsi="Arial" w:cs="Arial"/>
          <w:b/>
          <w:bCs/>
          <w:i/>
          <w:sz w:val="18"/>
          <w:szCs w:val="18"/>
          <w:lang w:val="en-GB"/>
        </w:rPr>
        <w:t>Pvt.</w:t>
      </w:r>
      <w:proofErr w:type="spellEnd"/>
      <w:r w:rsidRPr="00076D71">
        <w:rPr>
          <w:rFonts w:ascii="Arial" w:hAnsi="Arial" w:cs="Arial"/>
          <w:b/>
          <w:bCs/>
          <w:i/>
          <w:sz w:val="18"/>
          <w:szCs w:val="18"/>
          <w:lang w:val="en-GB"/>
        </w:rPr>
        <w:t xml:space="preserve"> Ltd. (Swiss Multinational Company in Process Automation) </w:t>
      </w:r>
      <w:r>
        <w:rPr>
          <w:rFonts w:ascii="Arial" w:hAnsi="Arial" w:cs="Arial"/>
          <w:b/>
          <w:bCs/>
          <w:i/>
          <w:sz w:val="18"/>
          <w:szCs w:val="18"/>
          <w:lang w:val="en-GB"/>
        </w:rPr>
        <w:t>as</w:t>
      </w:r>
    </w:p>
    <w:p w:rsidR="00145E8D" w:rsidRPr="00076D71" w:rsidRDefault="001772AF" w:rsidP="00576FA2">
      <w:p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hd w:val="clear" w:color="auto" w:fill="DBE5F1" w:themeFill="accent1" w:themeFillTint="33"/>
        <w:tabs>
          <w:tab w:val="left" w:pos="1902"/>
        </w:tabs>
        <w:spacing w:after="0" w:line="240" w:lineRule="auto"/>
        <w:jc w:val="center"/>
        <w:rPr>
          <w:rFonts w:ascii="Arial" w:hAnsi="Arial" w:cs="Arial"/>
          <w:b/>
          <w:bCs/>
          <w:i/>
          <w:sz w:val="18"/>
          <w:szCs w:val="18"/>
          <w:lang w:val="en-GB"/>
        </w:rPr>
      </w:pPr>
      <w:r>
        <w:rPr>
          <w:rFonts w:ascii="Arial" w:hAnsi="Arial" w:cs="Arial"/>
          <w:b/>
          <w:bCs/>
          <w:i/>
          <w:sz w:val="18"/>
          <w:szCs w:val="18"/>
          <w:lang w:val="en-GB"/>
        </w:rPr>
        <w:t xml:space="preserve">Head Credit Control </w:t>
      </w:r>
    </w:p>
    <w:p w:rsidR="00145E8D" w:rsidRPr="00076D71" w:rsidRDefault="00145E8D" w:rsidP="00576FA2">
      <w:p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hd w:val="clear" w:color="auto" w:fill="DBE5F1" w:themeFill="accent1" w:themeFillTint="33"/>
        <w:tabs>
          <w:tab w:val="left" w:pos="1902"/>
        </w:tabs>
        <w:spacing w:after="0" w:line="240" w:lineRule="auto"/>
        <w:jc w:val="center"/>
        <w:rPr>
          <w:rFonts w:ascii="Arial" w:hAnsi="Arial" w:cs="Arial"/>
          <w:b/>
          <w:bCs/>
          <w:i/>
          <w:sz w:val="10"/>
          <w:szCs w:val="18"/>
          <w:lang w:val="en-GB"/>
        </w:rPr>
      </w:pPr>
    </w:p>
    <w:p w:rsidR="00145E8D" w:rsidRPr="00076D71" w:rsidRDefault="00145E8D" w:rsidP="00576FA2">
      <w:p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tabs>
          <w:tab w:val="left" w:pos="1902"/>
        </w:tabs>
        <w:spacing w:after="0" w:line="240" w:lineRule="auto"/>
        <w:jc w:val="both"/>
        <w:rPr>
          <w:rFonts w:ascii="Arial" w:hAnsi="Arial" w:cs="Arial"/>
          <w:b/>
          <w:bCs/>
          <w:sz w:val="18"/>
          <w:szCs w:val="18"/>
          <w:lang w:val="en-GB"/>
        </w:rPr>
      </w:pPr>
      <w:r w:rsidRPr="00076D71">
        <w:rPr>
          <w:rFonts w:ascii="Arial" w:hAnsi="Arial" w:cs="Arial"/>
          <w:b/>
          <w:bCs/>
          <w:sz w:val="18"/>
          <w:szCs w:val="18"/>
          <w:lang w:val="en-GB"/>
        </w:rPr>
        <w:t>Role:</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Receivable Management and credit control</w:t>
      </w:r>
      <w:r w:rsidR="001772AF">
        <w:rPr>
          <w:rFonts w:asciiTheme="majorHAnsi" w:eastAsiaTheme="minorEastAsia" w:hAnsiTheme="majorHAnsi" w:cs="Arial"/>
          <w:bCs/>
          <w:sz w:val="18"/>
          <w:szCs w:val="18"/>
          <w:lang w:val="en-GB" w:eastAsia="en-US"/>
        </w:rPr>
        <w:t>, Collection and Revenue Assurance</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Evaluation of commercial proposals including financial statements evaluation (P&amp;L Balance Sheet)</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Setting of credit limits and implementing financial policies of the</w:t>
      </w:r>
      <w:r>
        <w:rPr>
          <w:rFonts w:asciiTheme="majorHAnsi" w:eastAsiaTheme="minorEastAsia" w:hAnsiTheme="majorHAnsi" w:cs="Arial"/>
          <w:bCs/>
          <w:sz w:val="18"/>
          <w:szCs w:val="18"/>
          <w:lang w:val="en-GB" w:eastAsia="en-US"/>
        </w:rPr>
        <w:t xml:space="preserve"> </w:t>
      </w:r>
      <w:r w:rsidRPr="0038187B">
        <w:rPr>
          <w:rFonts w:asciiTheme="majorHAnsi" w:eastAsiaTheme="minorEastAsia" w:hAnsiTheme="majorHAnsi" w:cs="Arial"/>
          <w:bCs/>
          <w:sz w:val="18"/>
          <w:szCs w:val="18"/>
          <w:lang w:val="en-GB" w:eastAsia="en-US"/>
        </w:rPr>
        <w:t>company</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Supporting Business Head fo</w:t>
      </w:r>
      <w:r>
        <w:rPr>
          <w:rFonts w:asciiTheme="majorHAnsi" w:eastAsiaTheme="minorEastAsia" w:hAnsiTheme="majorHAnsi" w:cs="Arial"/>
          <w:bCs/>
          <w:sz w:val="18"/>
          <w:szCs w:val="18"/>
          <w:lang w:val="en-GB" w:eastAsia="en-US"/>
        </w:rPr>
        <w:t>r dealing of business matters </w:t>
      </w:r>
      <w:r w:rsidRPr="0038187B">
        <w:rPr>
          <w:rFonts w:asciiTheme="majorHAnsi" w:eastAsiaTheme="minorEastAsia" w:hAnsiTheme="majorHAnsi" w:cs="Arial"/>
          <w:bCs/>
          <w:sz w:val="18"/>
          <w:szCs w:val="18"/>
          <w:lang w:val="en-GB" w:eastAsia="en-US"/>
        </w:rPr>
        <w:t>with customers and vendors</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 xml:space="preserve">Periodical reporting of MIS which includes profitability statements, Budget vs Actuals, and Variance Analysis </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Leading Finance &amp; Commercial team, deployment of   trainings &amp; regular reviews with team.</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Monthly closure of books of accounts, review of revenue cost and   profitability</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Identification of improvement areas, designing process, solution    and implementation</w:t>
      </w:r>
    </w:p>
    <w:p w:rsid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spacing w:before="0" w:beforeAutospacing="0" w:after="0" w:afterAutospacing="0" w:line="225" w:lineRule="atLeast"/>
        <w:rPr>
          <w:rFonts w:asciiTheme="majorHAnsi" w:eastAsiaTheme="minorEastAsia" w:hAnsiTheme="majorHAnsi" w:cs="Arial"/>
          <w:bCs/>
          <w:sz w:val="18"/>
          <w:szCs w:val="18"/>
          <w:lang w:val="en-GB" w:eastAsia="en-US"/>
        </w:rPr>
      </w:pPr>
      <w:r w:rsidRPr="0038187B">
        <w:rPr>
          <w:rFonts w:asciiTheme="majorHAnsi" w:eastAsiaTheme="minorEastAsia" w:hAnsiTheme="majorHAnsi" w:cs="Arial"/>
          <w:bCs/>
          <w:sz w:val="18"/>
          <w:szCs w:val="18"/>
          <w:lang w:val="en-GB" w:eastAsia="en-US"/>
        </w:rPr>
        <w:t>Support and Coordination with Corporate finance for half yearly   and yearly statutory audits</w:t>
      </w:r>
    </w:p>
    <w:p w:rsidR="0038187B" w:rsidRPr="0038187B" w:rsidRDefault="0038187B" w:rsidP="00576FA2">
      <w:pPr>
        <w:pStyle w:val="NormalWeb"/>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tabs>
          <w:tab w:val="left" w:pos="1902"/>
        </w:tabs>
        <w:spacing w:before="0" w:beforeAutospacing="0" w:after="0" w:afterAutospacing="0"/>
        <w:jc w:val="both"/>
        <w:rPr>
          <w:rFonts w:asciiTheme="majorHAnsi" w:hAnsiTheme="majorHAnsi" w:cs="Arial"/>
          <w:bCs/>
          <w:sz w:val="18"/>
          <w:szCs w:val="18"/>
          <w:lang w:val="en-GB"/>
        </w:rPr>
      </w:pPr>
      <w:r w:rsidRPr="0038187B">
        <w:rPr>
          <w:rFonts w:asciiTheme="majorHAnsi" w:eastAsiaTheme="minorEastAsia" w:hAnsiTheme="majorHAnsi" w:cs="Arial"/>
          <w:bCs/>
          <w:sz w:val="18"/>
          <w:szCs w:val="18"/>
          <w:lang w:val="en-GB" w:eastAsia="en-US"/>
        </w:rPr>
        <w:t>Review of accounting and commercial processes and ensuring   the financial controls </w:t>
      </w:r>
    </w:p>
    <w:p w:rsidR="00145E8D" w:rsidRPr="009B0EC8" w:rsidRDefault="00145E8D" w:rsidP="00576FA2">
      <w:pPr>
        <w:pStyle w:val="ListParagraph"/>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Formulating &amp; implementing strategic &amp; tactical improvement plans focused on improving financial performance; establishing long term business growth and top performing supply chain team to drive achievement of global &amp; local objectives</w:t>
      </w:r>
    </w:p>
    <w:p w:rsidR="00145E8D" w:rsidRPr="009B0EC8" w:rsidRDefault="00145E8D" w:rsidP="00576FA2">
      <w:pPr>
        <w:pStyle w:val="ListParagraph"/>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Executing standard operating procedures within the warehouse and training team members in maintaining compliance with these procedures</w:t>
      </w:r>
    </w:p>
    <w:p w:rsidR="00145E8D" w:rsidRPr="009B0EC8" w:rsidRDefault="00145E8D" w:rsidP="00576FA2">
      <w:pPr>
        <w:pStyle w:val="ListParagraph"/>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Assuring strategic &amp; tactical development of transportation networks &amp; process improvement driving revenue growth, cost savings; customer centricity and implementing complaint management tools</w:t>
      </w:r>
    </w:p>
    <w:p w:rsidR="00145E8D" w:rsidRPr="0038187B" w:rsidRDefault="00145E8D" w:rsidP="00576FA2">
      <w:pPr>
        <w:pStyle w:val="ListParagraph"/>
        <w:numPr>
          <w:ilvl w:val="0"/>
          <w:numId w:val="6"/>
        </w:num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tabs>
          <w:tab w:val="left" w:pos="1902"/>
        </w:tabs>
        <w:spacing w:after="0" w:line="240" w:lineRule="auto"/>
        <w:jc w:val="both"/>
        <w:rPr>
          <w:rFonts w:asciiTheme="majorHAnsi" w:hAnsiTheme="majorHAnsi" w:cs="Arial"/>
          <w:b/>
          <w:bCs/>
          <w:sz w:val="18"/>
          <w:szCs w:val="18"/>
          <w:lang w:val="en-GB"/>
        </w:rPr>
      </w:pPr>
      <w:r w:rsidRPr="0038187B">
        <w:rPr>
          <w:rFonts w:asciiTheme="majorHAnsi" w:hAnsiTheme="majorHAnsi" w:cs="Arial"/>
          <w:b/>
          <w:bCs/>
          <w:sz w:val="18"/>
          <w:szCs w:val="18"/>
          <w:lang w:val="en-GB"/>
        </w:rPr>
        <w:t>Turnaround Receivables Management by giving lowest DSO and giving Healthy Cash Flow.</w:t>
      </w:r>
    </w:p>
    <w:p w:rsidR="00145E8D" w:rsidRPr="009574F5" w:rsidRDefault="00145E8D" w:rsidP="00576FA2">
      <w:pPr>
        <w:pBdr>
          <w:top w:val="single" w:sz="4" w:space="1" w:color="DBE5F1" w:themeColor="accent1" w:themeTint="33"/>
          <w:left w:val="single" w:sz="4" w:space="1" w:color="DBE5F1" w:themeColor="accent1" w:themeTint="33"/>
          <w:bottom w:val="single" w:sz="4" w:space="1" w:color="DBE5F1" w:themeColor="accent1" w:themeTint="33"/>
          <w:right w:val="single" w:sz="4" w:space="1" w:color="DBE5F1" w:themeColor="accent1" w:themeTint="33"/>
        </w:pBdr>
        <w:tabs>
          <w:tab w:val="left" w:pos="1902"/>
        </w:tabs>
        <w:spacing w:after="0" w:line="240" w:lineRule="auto"/>
        <w:jc w:val="both"/>
        <w:rPr>
          <w:rFonts w:ascii="Arial" w:hAnsi="Arial" w:cs="Arial"/>
          <w:bCs/>
          <w:sz w:val="14"/>
          <w:szCs w:val="18"/>
          <w:lang w:val="en-GB"/>
        </w:rPr>
      </w:pPr>
    </w:p>
    <w:p w:rsidR="00145E8D" w:rsidRPr="00076D71" w:rsidRDefault="00145E8D" w:rsidP="00145E8D">
      <w:pPr>
        <w:tabs>
          <w:tab w:val="left" w:pos="1902"/>
        </w:tabs>
        <w:spacing w:after="0" w:line="240" w:lineRule="auto"/>
        <w:jc w:val="both"/>
        <w:rPr>
          <w:rFonts w:ascii="Arial" w:hAnsi="Arial" w:cs="Arial"/>
          <w:bCs/>
          <w:sz w:val="18"/>
          <w:szCs w:val="18"/>
          <w:lang w:val="en-GB"/>
        </w:rPr>
      </w:pPr>
    </w:p>
    <w:p w:rsidR="00145E8D" w:rsidRPr="00076D71" w:rsidRDefault="00145E8D" w:rsidP="00145E8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jc w:val="center"/>
        <w:rPr>
          <w:rFonts w:ascii="Arial" w:hAnsi="Arial" w:cs="Arial"/>
          <w:b/>
          <w:bCs/>
          <w:i/>
          <w:sz w:val="18"/>
          <w:szCs w:val="18"/>
          <w:lang w:val="en-GB"/>
        </w:rPr>
      </w:pPr>
      <w:r w:rsidRPr="00076D71">
        <w:rPr>
          <w:rFonts w:ascii="Arial" w:hAnsi="Arial" w:cs="Arial"/>
          <w:b/>
          <w:bCs/>
          <w:i/>
          <w:sz w:val="18"/>
          <w:szCs w:val="18"/>
          <w:lang w:val="en-GB"/>
        </w:rPr>
        <w:t>2009 – 2010: DIESL – Tata Enterprise (Tata Company) as Regional Manager West – Commercial &amp; Logistics</w:t>
      </w:r>
    </w:p>
    <w:p w:rsidR="00145E8D" w:rsidRPr="00076D71" w:rsidRDefault="00145E8D" w:rsidP="00145E8D">
      <w:pPr>
        <w:pBdr>
          <w:top w:val="single" w:sz="4" w:space="1" w:color="D9D9D9" w:themeColor="background1" w:themeShade="D9"/>
          <w:left w:val="single" w:sz="4" w:space="4" w:color="D9D9D9" w:themeColor="background1" w:themeShade="D9"/>
          <w:right w:val="single" w:sz="4" w:space="4" w:color="D9D9D9" w:themeColor="background1" w:themeShade="D9"/>
        </w:pBdr>
        <w:tabs>
          <w:tab w:val="left" w:pos="1902"/>
        </w:tabs>
        <w:spacing w:after="0" w:line="240" w:lineRule="auto"/>
        <w:jc w:val="both"/>
        <w:rPr>
          <w:rFonts w:ascii="Arial" w:hAnsi="Arial" w:cs="Arial"/>
          <w:b/>
          <w:bCs/>
          <w:sz w:val="18"/>
          <w:szCs w:val="18"/>
          <w:lang w:val="en-GB"/>
        </w:rPr>
      </w:pPr>
      <w:r w:rsidRPr="00076D71">
        <w:rPr>
          <w:rFonts w:ascii="Arial" w:hAnsi="Arial" w:cs="Arial"/>
          <w:b/>
          <w:bCs/>
          <w:sz w:val="18"/>
          <w:szCs w:val="18"/>
          <w:lang w:val="en-GB"/>
        </w:rPr>
        <w:t>Role:</w:t>
      </w:r>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Generated SOP for internal documents / procedures and ensured adherence to the same</w:t>
      </w:r>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Handled activities related to:</w:t>
      </w:r>
    </w:p>
    <w:p w:rsidR="00145E8D" w:rsidRPr="009B0EC8" w:rsidRDefault="00145E8D" w:rsidP="00145E8D">
      <w:pPr>
        <w:pStyle w:val="ListParagraph"/>
        <w:numPr>
          <w:ilvl w:val="0"/>
          <w:numId w:val="7"/>
        </w:numPr>
        <w:pBdr>
          <w:left w:val="single" w:sz="4" w:space="22"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Commercial, branch profitability revenue assurance, finalization and MIS</w:t>
      </w:r>
    </w:p>
    <w:p w:rsidR="00145E8D" w:rsidRPr="009B0EC8" w:rsidRDefault="00145E8D" w:rsidP="00145E8D">
      <w:pPr>
        <w:pStyle w:val="ListParagraph"/>
        <w:numPr>
          <w:ilvl w:val="0"/>
          <w:numId w:val="7"/>
        </w:numPr>
        <w:pBdr>
          <w:left w:val="single" w:sz="4" w:space="22"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Healthy Cash Flow Management and Credit Control</w:t>
      </w:r>
    </w:p>
    <w:p w:rsidR="00145E8D" w:rsidRPr="009B0EC8" w:rsidRDefault="00145E8D" w:rsidP="00145E8D">
      <w:pPr>
        <w:pStyle w:val="ListParagraph"/>
        <w:numPr>
          <w:ilvl w:val="0"/>
          <w:numId w:val="7"/>
        </w:numPr>
        <w:pBdr>
          <w:left w:val="single" w:sz="4" w:space="22"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Budgeting and ensured favourable variance for the categories</w:t>
      </w:r>
    </w:p>
    <w:p w:rsidR="00145E8D" w:rsidRPr="009B0EC8" w:rsidRDefault="00145E8D" w:rsidP="00145E8D">
      <w:pPr>
        <w:pStyle w:val="ListParagraph"/>
        <w:numPr>
          <w:ilvl w:val="0"/>
          <w:numId w:val="6"/>
        </w:numPr>
        <w:pBdr>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Evaluated appropriate business controls reports and developed action plans to address the root cause of any deviations</w:t>
      </w:r>
    </w:p>
    <w:p w:rsidR="00145E8D" w:rsidRPr="009B0EC8" w:rsidRDefault="00145E8D" w:rsidP="00145E8D">
      <w:pPr>
        <w:pBdr>
          <w:left w:val="single" w:sz="4" w:space="4" w:color="D9D9D9" w:themeColor="background1" w:themeShade="D9"/>
          <w:bottom w:val="single" w:sz="4" w:space="1" w:color="D9D9D9" w:themeColor="background1" w:themeShade="D9"/>
          <w:right w:val="single" w:sz="4" w:space="4" w:color="D9D9D9" w:themeColor="background1" w:themeShade="D9"/>
        </w:pBdr>
        <w:tabs>
          <w:tab w:val="left" w:pos="4570"/>
        </w:tabs>
        <w:spacing w:after="0" w:line="240" w:lineRule="auto"/>
        <w:jc w:val="both"/>
        <w:rPr>
          <w:rFonts w:ascii="Cambria" w:hAnsi="Cambria" w:cs="Arial"/>
          <w:bCs/>
          <w:sz w:val="14"/>
          <w:szCs w:val="18"/>
          <w:lang w:val="en-GB"/>
        </w:rPr>
      </w:pPr>
      <w:r w:rsidRPr="009B0EC8">
        <w:rPr>
          <w:rFonts w:ascii="Cambria" w:hAnsi="Cambria" w:cs="Arial"/>
          <w:bCs/>
          <w:sz w:val="14"/>
          <w:szCs w:val="18"/>
          <w:lang w:val="en-GB"/>
        </w:rPr>
        <w:tab/>
      </w:r>
    </w:p>
    <w:p w:rsidR="00145E8D" w:rsidRPr="009B0EC8" w:rsidRDefault="00145E8D" w:rsidP="00145E8D">
      <w:pPr>
        <w:pBdr>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Cambria" w:hAnsi="Cambria" w:cs="Arial"/>
          <w:b/>
          <w:bCs/>
          <w:sz w:val="18"/>
          <w:szCs w:val="18"/>
          <w:lang w:val="en-GB"/>
        </w:rPr>
      </w:pPr>
      <w:r w:rsidRPr="009B0EC8">
        <w:rPr>
          <w:rFonts w:ascii="Cambria" w:hAnsi="Cambria" w:cs="Arial"/>
          <w:b/>
          <w:bCs/>
          <w:sz w:val="18"/>
          <w:szCs w:val="18"/>
          <w:lang w:val="en-GB"/>
        </w:rPr>
        <w:t>Highlights:</w:t>
      </w:r>
    </w:p>
    <w:p w:rsidR="00145E8D" w:rsidRPr="009B0EC8" w:rsidRDefault="00145E8D" w:rsidP="00145E8D">
      <w:pPr>
        <w:pStyle w:val="ListParagraph"/>
        <w:numPr>
          <w:ilvl w:val="0"/>
          <w:numId w:val="6"/>
        </w:numPr>
        <w:pBdr>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Holds the distinction of receiving award from Tata Group as Star Performer</w:t>
      </w:r>
    </w:p>
    <w:p w:rsidR="00145E8D" w:rsidRPr="009B0EC8" w:rsidRDefault="00145E8D" w:rsidP="00145E8D">
      <w:pPr>
        <w:pStyle w:val="ListParagraph"/>
        <w:numPr>
          <w:ilvl w:val="0"/>
          <w:numId w:val="6"/>
        </w:numPr>
        <w:pBdr>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Merit of being selected for best performance in the Commercial for DSO and Revenue Leakage</w:t>
      </w:r>
    </w:p>
    <w:p w:rsidR="00145E8D" w:rsidRPr="00076D71" w:rsidRDefault="00145E8D" w:rsidP="00145E8D">
      <w:pPr>
        <w:tabs>
          <w:tab w:val="left" w:pos="1902"/>
        </w:tabs>
        <w:spacing w:after="0" w:line="240" w:lineRule="auto"/>
        <w:jc w:val="both"/>
        <w:rPr>
          <w:rFonts w:ascii="Arial" w:hAnsi="Arial" w:cs="Arial"/>
          <w:bCs/>
          <w:sz w:val="18"/>
          <w:szCs w:val="18"/>
          <w:lang w:val="en-GB"/>
        </w:rPr>
      </w:pPr>
    </w:p>
    <w:p w:rsidR="00145E8D" w:rsidRPr="00076D71" w:rsidRDefault="00145E8D" w:rsidP="00145E8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jc w:val="center"/>
        <w:rPr>
          <w:rFonts w:ascii="Arial" w:hAnsi="Arial" w:cs="Arial"/>
          <w:b/>
          <w:bCs/>
          <w:i/>
          <w:sz w:val="18"/>
          <w:szCs w:val="18"/>
          <w:lang w:val="en-GB"/>
        </w:rPr>
      </w:pPr>
      <w:r w:rsidRPr="00076D71">
        <w:rPr>
          <w:rFonts w:ascii="Arial" w:hAnsi="Arial" w:cs="Arial"/>
          <w:b/>
          <w:bCs/>
          <w:i/>
          <w:sz w:val="18"/>
          <w:szCs w:val="18"/>
          <w:lang w:val="en-GB"/>
        </w:rPr>
        <w:t xml:space="preserve">2007 – 2009: Aditya Birla Retail Ltd. (Aditya Birla Group) as Manger - Finance </w:t>
      </w:r>
      <w:r w:rsidR="008F3138">
        <w:rPr>
          <w:rFonts w:ascii="Arial" w:hAnsi="Arial" w:cs="Arial"/>
          <w:b/>
          <w:bCs/>
          <w:i/>
          <w:sz w:val="18"/>
          <w:szCs w:val="18"/>
          <w:lang w:val="en-GB"/>
        </w:rPr>
        <w:t xml:space="preserve">- </w:t>
      </w:r>
    </w:p>
    <w:p w:rsidR="00145E8D" w:rsidRPr="009574F5" w:rsidRDefault="00145E8D" w:rsidP="00145E8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Arial" w:hAnsi="Arial" w:cs="Arial"/>
          <w:b/>
          <w:bCs/>
          <w:sz w:val="14"/>
          <w:szCs w:val="18"/>
          <w:lang w:val="en-GB"/>
        </w:rPr>
      </w:pPr>
    </w:p>
    <w:p w:rsidR="00145E8D" w:rsidRPr="00076D71" w:rsidRDefault="00145E8D" w:rsidP="00145E8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Arial" w:hAnsi="Arial" w:cs="Arial"/>
          <w:b/>
          <w:bCs/>
          <w:sz w:val="18"/>
          <w:szCs w:val="18"/>
          <w:lang w:val="en-GB"/>
        </w:rPr>
      </w:pPr>
      <w:r w:rsidRPr="00076D71">
        <w:rPr>
          <w:rFonts w:ascii="Arial" w:hAnsi="Arial" w:cs="Arial"/>
          <w:b/>
          <w:bCs/>
          <w:sz w:val="18"/>
          <w:szCs w:val="18"/>
          <w:lang w:val="en-GB"/>
        </w:rPr>
        <w:t>Role:</w:t>
      </w:r>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Coordinated with bank for resolutions of various issues like cash management, flexi loan, channel financing &amp; cash credit facility (working capital)</w:t>
      </w:r>
      <w:bookmarkStart w:id="0" w:name="_GoBack"/>
      <w:bookmarkEnd w:id="0"/>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 xml:space="preserve">Undertook activities related to treasury, CMS, stores profitability, </w:t>
      </w:r>
      <w:r w:rsidR="00161B47">
        <w:rPr>
          <w:rFonts w:asciiTheme="majorHAnsi" w:hAnsiTheme="majorHAnsi" w:cs="Arial"/>
          <w:bCs/>
          <w:sz w:val="18"/>
          <w:szCs w:val="18"/>
          <w:lang w:val="en-GB"/>
        </w:rPr>
        <w:t>Stores opening, Reconciliation.</w:t>
      </w:r>
    </w:p>
    <w:p w:rsidR="00145E8D" w:rsidRPr="00076D71" w:rsidRDefault="00145E8D" w:rsidP="00145E8D">
      <w:pPr>
        <w:tabs>
          <w:tab w:val="left" w:pos="1902"/>
        </w:tabs>
        <w:spacing w:after="0" w:line="240" w:lineRule="auto"/>
        <w:jc w:val="both"/>
        <w:rPr>
          <w:rFonts w:ascii="Arial" w:hAnsi="Arial" w:cs="Arial"/>
          <w:bCs/>
          <w:sz w:val="18"/>
          <w:szCs w:val="18"/>
          <w:lang w:val="en-GB"/>
        </w:rPr>
      </w:pPr>
    </w:p>
    <w:p w:rsidR="00145E8D" w:rsidRPr="009574F5" w:rsidRDefault="00145E8D" w:rsidP="00145E8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Arial" w:hAnsi="Arial" w:cs="Arial"/>
          <w:bCs/>
          <w:sz w:val="14"/>
          <w:szCs w:val="18"/>
          <w:lang w:val="en-GB"/>
        </w:rPr>
      </w:pPr>
      <w:r w:rsidRPr="00076D71">
        <w:rPr>
          <w:rFonts w:ascii="Arial" w:hAnsi="Arial" w:cs="Arial"/>
          <w:b/>
          <w:bCs/>
          <w:i/>
          <w:sz w:val="18"/>
          <w:szCs w:val="18"/>
          <w:lang w:val="en-GB"/>
        </w:rPr>
        <w:t xml:space="preserve">2001 – 2007: </w:t>
      </w:r>
      <w:proofErr w:type="spellStart"/>
      <w:r w:rsidRPr="00076D71">
        <w:rPr>
          <w:rFonts w:ascii="Arial" w:hAnsi="Arial" w:cs="Arial"/>
          <w:b/>
          <w:bCs/>
          <w:i/>
          <w:sz w:val="18"/>
          <w:szCs w:val="18"/>
          <w:lang w:val="en-GB"/>
        </w:rPr>
        <w:t>Glenmark</w:t>
      </w:r>
      <w:proofErr w:type="spellEnd"/>
      <w:r w:rsidRPr="00076D71">
        <w:rPr>
          <w:rFonts w:ascii="Arial" w:hAnsi="Arial" w:cs="Arial"/>
          <w:b/>
          <w:bCs/>
          <w:i/>
          <w:sz w:val="18"/>
          <w:szCs w:val="18"/>
          <w:lang w:val="en-GB"/>
        </w:rPr>
        <w:t xml:space="preserve"> Pharmaceuticals Ltd. (Pharmaceuticals Company) as Manger - Credit Control </w:t>
      </w:r>
    </w:p>
    <w:p w:rsidR="00145E8D" w:rsidRPr="00076D71" w:rsidRDefault="00145E8D" w:rsidP="00145E8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Arial" w:hAnsi="Arial" w:cs="Arial"/>
          <w:b/>
          <w:bCs/>
          <w:sz w:val="18"/>
          <w:szCs w:val="18"/>
          <w:lang w:val="en-GB"/>
        </w:rPr>
      </w:pPr>
      <w:r w:rsidRPr="00076D71">
        <w:rPr>
          <w:rFonts w:ascii="Arial" w:hAnsi="Arial" w:cs="Arial"/>
          <w:b/>
          <w:bCs/>
          <w:sz w:val="18"/>
          <w:szCs w:val="18"/>
          <w:lang w:val="en-GB"/>
        </w:rPr>
        <w:t>Role:</w:t>
      </w:r>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Functioned as In-charge of credit &amp; collection, C&amp;FA operation, billing &amp; sales accounting, MIS, etc.</w:t>
      </w:r>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Designed systems and internal guidelines for credit system</w:t>
      </w:r>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Evaluated credit policy from time to time in keeping with the market dynamics and demands</w:t>
      </w:r>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Motivate, developed and trained team to achieve and effective collections operation</w:t>
      </w:r>
    </w:p>
    <w:p w:rsidR="00145E8D" w:rsidRPr="009B0EC8" w:rsidRDefault="00145E8D" w:rsidP="00145E8D">
      <w:pPr>
        <w:pStyle w:val="ListParagraph"/>
        <w:numPr>
          <w:ilvl w:val="0"/>
          <w:numId w:val="6"/>
        </w:num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Theme="majorHAnsi" w:hAnsiTheme="majorHAnsi" w:cs="Arial"/>
          <w:bCs/>
          <w:sz w:val="18"/>
          <w:szCs w:val="18"/>
          <w:lang w:val="en-GB"/>
        </w:rPr>
      </w:pPr>
      <w:r w:rsidRPr="009B0EC8">
        <w:rPr>
          <w:rFonts w:asciiTheme="majorHAnsi" w:hAnsiTheme="majorHAnsi" w:cs="Arial"/>
          <w:bCs/>
          <w:sz w:val="18"/>
          <w:szCs w:val="18"/>
          <w:lang w:val="en-GB"/>
        </w:rPr>
        <w:t>Accountable for taking recovery actions for old &amp; doubtful debts through personal visits and follows up from Head Office</w:t>
      </w:r>
    </w:p>
    <w:p w:rsidR="00145E8D" w:rsidRPr="00076D71" w:rsidRDefault="00145E8D" w:rsidP="00145E8D">
      <w:pPr>
        <w:tabs>
          <w:tab w:val="left" w:pos="1902"/>
        </w:tabs>
        <w:spacing w:after="0" w:line="240" w:lineRule="auto"/>
        <w:jc w:val="both"/>
        <w:rPr>
          <w:rFonts w:ascii="Arial" w:hAnsi="Arial" w:cs="Arial"/>
          <w:bCs/>
          <w:sz w:val="18"/>
          <w:szCs w:val="18"/>
          <w:lang w:val="en-GB"/>
        </w:rPr>
      </w:pPr>
    </w:p>
    <w:p w:rsidR="00145E8D" w:rsidRPr="00076D71" w:rsidRDefault="00145E8D" w:rsidP="00145E8D">
      <w:pPr>
        <w:tabs>
          <w:tab w:val="left" w:pos="1902"/>
        </w:tabs>
        <w:spacing w:after="0" w:line="240" w:lineRule="auto"/>
        <w:rPr>
          <w:rFonts w:ascii="Arial" w:hAnsi="Arial" w:cs="Arial"/>
          <w:sz w:val="18"/>
          <w:szCs w:val="18"/>
          <w:lang w:val="en-GB"/>
        </w:rPr>
      </w:pPr>
    </w:p>
    <w:p w:rsidR="00145E8D" w:rsidRPr="00076D71" w:rsidRDefault="00145E8D" w:rsidP="00145E8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E5F1" w:themeFill="accent1" w:themeFillTint="33"/>
        <w:tabs>
          <w:tab w:val="left" w:pos="1902"/>
        </w:tabs>
        <w:spacing w:after="0" w:line="240" w:lineRule="auto"/>
        <w:rPr>
          <w:rFonts w:ascii="Arial" w:hAnsi="Arial" w:cs="Arial"/>
          <w:b/>
          <w:bCs/>
          <w:i/>
          <w:sz w:val="18"/>
          <w:szCs w:val="18"/>
          <w:lang w:val="en-GB"/>
        </w:rPr>
      </w:pPr>
      <w:r w:rsidRPr="00076D71">
        <w:rPr>
          <w:rFonts w:ascii="Arial" w:hAnsi="Arial" w:cs="Arial"/>
          <w:b/>
          <w:bCs/>
          <w:i/>
          <w:sz w:val="18"/>
          <w:szCs w:val="18"/>
          <w:lang w:val="en-GB"/>
        </w:rPr>
        <w:t xml:space="preserve">1998 – 2001: British Petroleum India Ltd. (Lubricant Company / Castrol) as Executive </w:t>
      </w:r>
      <w:r w:rsidR="00182EE2">
        <w:rPr>
          <w:rFonts w:ascii="Arial" w:hAnsi="Arial" w:cs="Arial"/>
          <w:b/>
          <w:bCs/>
          <w:i/>
          <w:sz w:val="18"/>
          <w:szCs w:val="18"/>
          <w:lang w:val="en-GB"/>
        </w:rPr>
        <w:t>–</w:t>
      </w:r>
      <w:r w:rsidRPr="00076D71">
        <w:rPr>
          <w:rFonts w:ascii="Arial" w:hAnsi="Arial" w:cs="Arial"/>
          <w:b/>
          <w:bCs/>
          <w:i/>
          <w:sz w:val="18"/>
          <w:szCs w:val="18"/>
          <w:lang w:val="en-GB"/>
        </w:rPr>
        <w:t xml:space="preserve"> </w:t>
      </w:r>
      <w:r w:rsidR="00182EE2">
        <w:rPr>
          <w:rFonts w:ascii="Arial" w:hAnsi="Arial" w:cs="Arial"/>
          <w:b/>
          <w:bCs/>
          <w:i/>
          <w:sz w:val="18"/>
          <w:szCs w:val="18"/>
          <w:lang w:val="en-GB"/>
        </w:rPr>
        <w:t>Credit Control</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Essayed a stellar role in maintaining high success rate of reducing cheque bouncing cases</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Steered efforts in improving collection procedures and verification techniques</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In charge of C&amp;F operation and control.</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Demand &amp; supply planning</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Demand Forecasting</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Annual business planning</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Production planning and replenishment</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Coordination with the CFA</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Inventory management</w:t>
      </w:r>
    </w:p>
    <w:p w:rsidR="00145E8D" w:rsidRPr="009B0EC8" w:rsidRDefault="00145E8D" w:rsidP="00145E8D">
      <w:pPr>
        <w:pStyle w:val="ListParagraph"/>
        <w:numPr>
          <w:ilvl w:val="0"/>
          <w:numId w:val="8"/>
        </w:numPr>
        <w:pBdr>
          <w:left w:val="single" w:sz="4" w:space="21" w:color="D9D9D9" w:themeColor="background1" w:themeShade="D9"/>
          <w:right w:val="single" w:sz="4" w:space="4" w:color="D9D9D9" w:themeColor="background1" w:themeShade="D9"/>
        </w:pBdr>
        <w:tabs>
          <w:tab w:val="left" w:pos="1902"/>
        </w:tabs>
        <w:spacing w:after="0" w:line="240" w:lineRule="auto"/>
        <w:rPr>
          <w:rFonts w:asciiTheme="majorHAnsi" w:hAnsiTheme="majorHAnsi" w:cs="Arial"/>
          <w:bCs/>
          <w:sz w:val="18"/>
          <w:szCs w:val="18"/>
          <w:lang w:val="en-GB"/>
        </w:rPr>
      </w:pPr>
      <w:r w:rsidRPr="009B0EC8">
        <w:rPr>
          <w:rFonts w:asciiTheme="majorHAnsi" w:hAnsiTheme="majorHAnsi" w:cs="Arial"/>
          <w:bCs/>
          <w:sz w:val="18"/>
          <w:szCs w:val="18"/>
          <w:lang w:val="en-GB"/>
        </w:rPr>
        <w:t>Team management</w:t>
      </w:r>
    </w:p>
    <w:p w:rsidR="00145E8D" w:rsidRPr="00076D71" w:rsidRDefault="00145E8D" w:rsidP="00145E8D">
      <w:pPr>
        <w:pBdr>
          <w:left w:val="single" w:sz="4" w:space="3" w:color="D9D9D9" w:themeColor="background1" w:themeShade="D9"/>
          <w:bottom w:val="single" w:sz="4" w:space="1" w:color="D9D9D9" w:themeColor="background1" w:themeShade="D9"/>
          <w:right w:val="single" w:sz="4" w:space="4" w:color="D9D9D9" w:themeColor="background1" w:themeShade="D9"/>
        </w:pBdr>
        <w:tabs>
          <w:tab w:val="left" w:pos="1902"/>
        </w:tabs>
        <w:spacing w:after="0" w:line="240" w:lineRule="auto"/>
        <w:jc w:val="both"/>
        <w:rPr>
          <w:rFonts w:ascii="Arial" w:hAnsi="Arial" w:cs="Arial"/>
          <w:sz w:val="18"/>
          <w:szCs w:val="18"/>
          <w:lang w:val="en-GB"/>
        </w:rPr>
      </w:pPr>
    </w:p>
    <w:p w:rsidR="007139ED" w:rsidRDefault="007139ED" w:rsidP="00FC75B1">
      <w:pPr>
        <w:spacing w:after="0" w:line="240" w:lineRule="auto"/>
        <w:ind w:left="2160" w:hanging="2160"/>
        <w:rPr>
          <w:rFonts w:ascii="Arial" w:hAnsi="Arial" w:cs="Arial"/>
          <w:sz w:val="18"/>
          <w:szCs w:val="18"/>
          <w:lang w:val="en-IN"/>
        </w:rPr>
      </w:pPr>
    </w:p>
    <w:p w:rsidR="001772AF" w:rsidRDefault="001772AF" w:rsidP="00FC75B1">
      <w:pPr>
        <w:spacing w:after="0" w:line="240" w:lineRule="auto"/>
        <w:ind w:left="2160" w:hanging="2160"/>
        <w:rPr>
          <w:rFonts w:ascii="Arial" w:hAnsi="Arial" w:cs="Arial"/>
          <w:sz w:val="18"/>
          <w:szCs w:val="18"/>
          <w:lang w:val="en-IN"/>
        </w:rPr>
      </w:pPr>
    </w:p>
    <w:p w:rsidR="0000129F" w:rsidRDefault="0000129F" w:rsidP="00FC75B1">
      <w:pPr>
        <w:spacing w:after="0" w:line="240" w:lineRule="auto"/>
        <w:ind w:left="2160" w:hanging="2160"/>
        <w:rPr>
          <w:rFonts w:ascii="Arial" w:hAnsi="Arial" w:cs="Arial"/>
          <w:sz w:val="18"/>
          <w:szCs w:val="18"/>
          <w:lang w:val="en-IN"/>
        </w:rPr>
      </w:pPr>
    </w:p>
    <w:p w:rsidR="00B05A38" w:rsidRDefault="00B05A38" w:rsidP="00FC75B1">
      <w:pPr>
        <w:spacing w:after="0" w:line="240" w:lineRule="auto"/>
        <w:ind w:left="2160" w:hanging="2160"/>
        <w:rPr>
          <w:rFonts w:ascii="Arial" w:hAnsi="Arial" w:cs="Arial"/>
          <w:sz w:val="18"/>
          <w:szCs w:val="18"/>
          <w:lang w:val="en-IN"/>
        </w:rPr>
      </w:pPr>
    </w:p>
    <w:p w:rsidR="00AB2A73" w:rsidRDefault="00AB2A73" w:rsidP="00FC75B1">
      <w:pPr>
        <w:spacing w:after="0" w:line="240" w:lineRule="auto"/>
        <w:ind w:left="2160" w:hanging="2160"/>
        <w:rPr>
          <w:rFonts w:ascii="Arial" w:hAnsi="Arial" w:cs="Arial"/>
          <w:sz w:val="18"/>
          <w:szCs w:val="18"/>
          <w:lang w:val="en-IN"/>
        </w:rPr>
      </w:pPr>
    </w:p>
    <w:p w:rsidR="004B399C" w:rsidRPr="00D43B4C" w:rsidRDefault="00C73A31" w:rsidP="004B399C">
      <w:pPr>
        <w:shd w:val="clear" w:color="auto" w:fill="17365D" w:themeFill="text2" w:themeFillShade="BF"/>
        <w:tabs>
          <w:tab w:val="left" w:pos="1902"/>
        </w:tabs>
        <w:spacing w:after="0" w:line="240" w:lineRule="auto"/>
        <w:jc w:val="center"/>
        <w:rPr>
          <w:rFonts w:asciiTheme="majorHAnsi" w:hAnsiTheme="majorHAnsi" w:cs="Arial"/>
          <w:b/>
          <w:bCs/>
          <w:sz w:val="18"/>
          <w:szCs w:val="18"/>
          <w:lang w:val="en-IN"/>
        </w:rPr>
      </w:pPr>
      <w:r>
        <w:rPr>
          <w:rFonts w:asciiTheme="majorHAnsi" w:hAnsiTheme="majorHAnsi"/>
          <w:b/>
          <w:smallCaps/>
          <w:noProof/>
          <w:color w:val="262626"/>
          <w:sz w:val="20"/>
          <w:lang w:val="en-IN" w:eastAsia="en-IN"/>
        </w:rPr>
        <mc:AlternateContent>
          <mc:Choice Requires="wps">
            <w:drawing>
              <wp:anchor distT="0" distB="0" distL="114300" distR="114300" simplePos="0" relativeHeight="251667456" behindDoc="0" locked="0" layoutInCell="1" allowOverlap="1">
                <wp:simplePos x="0" y="0"/>
                <wp:positionH relativeFrom="column">
                  <wp:posOffset>-457200</wp:posOffset>
                </wp:positionH>
                <wp:positionV relativeFrom="paragraph">
                  <wp:posOffset>-241300</wp:posOffset>
                </wp:positionV>
                <wp:extent cx="260350" cy="14874240"/>
                <wp:effectExtent l="0" t="0" r="25400" b="2286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4874240"/>
                        </a:xfrm>
                        <a:prstGeom prst="rect">
                          <a:avLst/>
                        </a:prstGeom>
                        <a:solidFill>
                          <a:srgbClr val="17365D"/>
                        </a:solidFill>
                        <a:ln w="9525">
                          <a:solidFill>
                            <a:srgbClr val="000000"/>
                          </a:solidFill>
                          <a:miter lim="800000"/>
                          <a:headEnd/>
                          <a:tailEnd/>
                        </a:ln>
                      </wps:spPr>
                      <wps:txbx>
                        <w:txbxContent>
                          <w:p w:rsidR="001E6FC4" w:rsidRPr="007B6EA5" w:rsidRDefault="001E6FC4" w:rsidP="0065459A">
                            <w:pPr>
                              <w:pStyle w:val="ListParagraph"/>
                              <w:numPr>
                                <w:ilvl w:val="0"/>
                                <w:numId w:val="6"/>
                              </w:numPr>
                              <w:pBdr>
                                <w:left w:val="single" w:sz="4" w:space="4" w:color="D9D9D9" w:themeColor="background1" w:themeShade="D9"/>
                                <w:right w:val="single" w:sz="4" w:space="4" w:color="D9D9D9" w:themeColor="background1" w:themeShade="D9"/>
                              </w:pBdr>
                              <w:tabs>
                                <w:tab w:val="left" w:pos="1902"/>
                              </w:tabs>
                              <w:spacing w:after="0" w:line="240" w:lineRule="auto"/>
                              <w:jc w:val="both"/>
                              <w:rPr>
                                <w:rFonts w:ascii="Arial Black" w:hAnsi="Arial Black"/>
                                <w:i/>
                                <w:color w:val="FFFFFF"/>
                                <w:sz w:val="4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9" type="#_x0000_t202" style="position:absolute;left:0;text-align:left;margin-left:-36pt;margin-top:-19pt;width:20.5pt;height:117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" fillcolor="#17365d">
                <v:textbox style="layout-flow:vertical;mso-layout-flow-alt:bottom-to-top" inset="0,0,0,0">
                  <w:txbxContent>
                    <w:p w:rsidR="001E6FC4" w:rsidRPr="007B6EA5" w:rsidRDefault="001E6FC4" w:rsidP="0065459A">
                      <w:pPr>
                        <w:pStyle w:val="ListParagraph"/>
                        <w:numPr>
                          <w:ilvl w:val="0"/>
                          <w:numId w:val="6"/>
                        </w:numPr>
                        <w:pBdr>
                          <w:left w:val="single" w:sz="4" w:space="4" w:color="D9D9D9" w:themeColor="background1" w:themeShade="D9"/>
                          <w:right w:val="single" w:sz="4" w:space="4" w:color="D9D9D9" w:themeColor="background1" w:themeShade="D9"/>
                        </w:pBdr>
                        <w:tabs>
                          <w:tab w:val="left" w:pos="1902"/>
                        </w:tabs>
                        <w:spacing w:after="0" w:line="240" w:lineRule="auto"/>
                        <w:jc w:val="both"/>
                        <w:rPr>
                          <w:rFonts w:ascii="Arial Black" w:hAnsi="Arial Black"/>
                          <w:i/>
                          <w:color w:val="FFFFFF"/>
                          <w:sz w:val="42"/>
                        </w:rPr>
                      </w:pPr>
                    </w:p>
                  </w:txbxContent>
                </v:textbox>
              </v:shape>
            </w:pict>
          </mc:Fallback>
        </mc:AlternateContent>
      </w:r>
      <w:r w:rsidR="008206B6" w:rsidRPr="00D43B4C">
        <w:rPr>
          <w:rFonts w:asciiTheme="majorHAnsi" w:hAnsiTheme="majorHAnsi" w:cs="Arial"/>
          <w:sz w:val="18"/>
          <w:szCs w:val="18"/>
          <w:lang w:val="en-IN"/>
        </w:rPr>
        <w:t>Key Performance Areas</w:t>
      </w:r>
    </w:p>
    <w:p w:rsidR="004B399C" w:rsidRPr="00D43B4C" w:rsidRDefault="004B399C" w:rsidP="004B399C">
      <w:pPr>
        <w:tabs>
          <w:tab w:val="left" w:pos="1902"/>
        </w:tabs>
        <w:spacing w:after="0" w:line="240" w:lineRule="auto"/>
        <w:rPr>
          <w:rFonts w:asciiTheme="majorHAnsi" w:hAnsiTheme="majorHAnsi" w:cs="Arial"/>
          <w:bCs/>
          <w:sz w:val="18"/>
          <w:szCs w:val="18"/>
          <w:lang w:val="en-GB"/>
        </w:rPr>
      </w:pPr>
    </w:p>
    <w:p w:rsidR="00074228" w:rsidRPr="00D43B4C" w:rsidRDefault="0000129F" w:rsidP="00983B94">
      <w:pPr>
        <w:shd w:val="clear" w:color="auto" w:fill="C6D9F1" w:themeFill="text2" w:themeFillTint="33"/>
        <w:tabs>
          <w:tab w:val="left" w:pos="1902"/>
          <w:tab w:val="left" w:pos="3686"/>
          <w:tab w:val="center" w:pos="5233"/>
        </w:tabs>
        <w:spacing w:after="0" w:line="240" w:lineRule="auto"/>
        <w:ind w:right="5931"/>
        <w:jc w:val="both"/>
        <w:rPr>
          <w:rFonts w:asciiTheme="majorHAnsi" w:hAnsiTheme="majorHAnsi" w:cs="Arial"/>
          <w:b/>
          <w:bCs/>
          <w:sz w:val="18"/>
          <w:szCs w:val="18"/>
          <w:lang w:val="en-IN"/>
        </w:rPr>
      </w:pPr>
      <w:r>
        <w:rPr>
          <w:rFonts w:asciiTheme="majorHAnsi" w:hAnsiTheme="majorHAnsi"/>
          <w:b/>
          <w:smallCaps/>
          <w:noProof/>
          <w:color w:val="262626"/>
          <w:sz w:val="20"/>
          <w:lang w:val="en-IN" w:eastAsia="en-IN"/>
        </w:rPr>
        <w:t xml:space="preserve">Revenue Assurance and Collection </w:t>
      </w:r>
      <w:r w:rsidR="00847A4F" w:rsidRPr="00D43B4C">
        <w:rPr>
          <w:rFonts w:asciiTheme="majorHAnsi" w:hAnsiTheme="majorHAnsi"/>
          <w:b/>
          <w:smallCaps/>
          <w:noProof/>
          <w:color w:val="262626"/>
          <w:sz w:val="20"/>
          <w:lang w:val="en-IN" w:eastAsia="en-IN"/>
        </w:rPr>
        <w:t xml:space="preserve"> :</w:t>
      </w:r>
      <w:r w:rsidR="00983B94" w:rsidRPr="00D43B4C">
        <w:rPr>
          <w:rFonts w:asciiTheme="majorHAnsi" w:hAnsiTheme="majorHAnsi" w:cs="Arial"/>
          <w:b/>
          <w:bCs/>
          <w:sz w:val="18"/>
          <w:szCs w:val="18"/>
          <w:lang w:val="en-IN"/>
        </w:rPr>
        <w:tab/>
      </w:r>
    </w:p>
    <w:p w:rsidR="00983B94" w:rsidRPr="00D43B4C" w:rsidRDefault="00983B94" w:rsidP="00074228">
      <w:pPr>
        <w:spacing w:after="0" w:line="240" w:lineRule="auto"/>
        <w:jc w:val="both"/>
        <w:rPr>
          <w:rFonts w:asciiTheme="majorHAnsi" w:hAnsiTheme="majorHAnsi" w:cs="Arial"/>
          <w:sz w:val="18"/>
          <w:szCs w:val="18"/>
        </w:rPr>
      </w:pPr>
    </w:p>
    <w:p w:rsidR="00847A4F" w:rsidRPr="00880965" w:rsidRDefault="00847A4F" w:rsidP="00880965">
      <w:pPr>
        <w:pStyle w:val="ListParagraph"/>
        <w:numPr>
          <w:ilvl w:val="0"/>
          <w:numId w:val="5"/>
        </w:numPr>
        <w:pBdr>
          <w:top w:val="single" w:sz="4" w:space="1" w:color="DBE5F1" w:themeColor="accent1" w:themeTint="33"/>
          <w:left w:val="single" w:sz="4" w:space="0" w:color="DBE5F1" w:themeColor="accent1" w:themeTint="33"/>
          <w:right w:val="single" w:sz="4" w:space="4" w:color="DBE5F1" w:themeColor="accent1" w:themeTint="33"/>
        </w:pBdr>
        <w:tabs>
          <w:tab w:val="left" w:pos="1902"/>
        </w:tabs>
        <w:spacing w:after="0" w:line="240" w:lineRule="auto"/>
        <w:jc w:val="both"/>
        <w:rPr>
          <w:rFonts w:asciiTheme="majorHAnsi" w:hAnsiTheme="majorHAnsi" w:cs="Arial"/>
          <w:b/>
          <w:bCs/>
          <w:sz w:val="18"/>
          <w:szCs w:val="18"/>
          <w:lang w:val="en-GB"/>
        </w:rPr>
      </w:pPr>
      <w:r w:rsidRPr="00880965">
        <w:rPr>
          <w:rFonts w:asciiTheme="majorHAnsi" w:hAnsiTheme="majorHAnsi" w:cs="Arial"/>
          <w:b/>
          <w:bCs/>
          <w:sz w:val="18"/>
          <w:szCs w:val="18"/>
          <w:lang w:val="en-GB"/>
        </w:rPr>
        <w:t>Responsible for:</w:t>
      </w:r>
    </w:p>
    <w:p w:rsidR="00847A4F" w:rsidRPr="00E92C51" w:rsidRDefault="00E92C5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cs="Arial"/>
          <w:bCs/>
          <w:sz w:val="18"/>
          <w:szCs w:val="18"/>
          <w:lang w:val="en-GB"/>
        </w:rPr>
        <w:t xml:space="preserve">Revenue Assurance </w:t>
      </w:r>
      <w:r w:rsidR="00FF7118" w:rsidRPr="00D43B4C">
        <w:rPr>
          <w:rFonts w:asciiTheme="majorHAnsi" w:hAnsiTheme="majorHAnsi" w:cs="Arial"/>
          <w:bCs/>
          <w:sz w:val="18"/>
          <w:szCs w:val="18"/>
          <w:lang w:val="en-GB"/>
        </w:rPr>
        <w:t>Management, Demand Forecasting and engagement with business to achieve effective working capital management.</w:t>
      </w:r>
      <w:r w:rsidR="00FF7118" w:rsidRPr="00D43B4C">
        <w:rPr>
          <w:rFonts w:asciiTheme="majorHAnsi" w:hAnsiTheme="majorHAnsi"/>
          <w:bCs/>
          <w:sz w:val="18"/>
          <w:szCs w:val="18"/>
          <w:lang w:val="en-GB"/>
        </w:rPr>
        <w:t> </w:t>
      </w:r>
    </w:p>
    <w:p w:rsidR="00E92C51" w:rsidRPr="00E92C51" w:rsidRDefault="00E92C5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bCs/>
          <w:sz w:val="18"/>
          <w:szCs w:val="18"/>
          <w:lang w:val="en-GB"/>
        </w:rPr>
        <w:t>Commercial Acumen to achieve Profitability.</w:t>
      </w:r>
    </w:p>
    <w:p w:rsidR="00E92C51" w:rsidRPr="00E92C51" w:rsidRDefault="00E92C5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bCs/>
          <w:sz w:val="18"/>
          <w:szCs w:val="18"/>
          <w:lang w:val="en-GB"/>
        </w:rPr>
        <w:t>Receivable Management &amp; Credit Control</w:t>
      </w:r>
    </w:p>
    <w:p w:rsidR="00E92C51" w:rsidRPr="00E92C51" w:rsidRDefault="00E92C5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bCs/>
          <w:sz w:val="18"/>
          <w:szCs w:val="18"/>
          <w:lang w:val="en-GB"/>
        </w:rPr>
        <w:t>Revenue Reconciliation &amp; Revenue Assurance</w:t>
      </w:r>
    </w:p>
    <w:p w:rsidR="00E92C51" w:rsidRDefault="00E92C5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cs="Arial"/>
          <w:bCs/>
          <w:sz w:val="18"/>
          <w:szCs w:val="18"/>
          <w:lang w:val="en-GB"/>
        </w:rPr>
        <w:t xml:space="preserve">Supporting Business Head for dealing of Business matters. </w:t>
      </w:r>
    </w:p>
    <w:p w:rsidR="00E92C51" w:rsidRDefault="00E92C5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cs="Arial"/>
          <w:bCs/>
          <w:sz w:val="18"/>
          <w:szCs w:val="18"/>
          <w:lang w:val="en-GB"/>
        </w:rPr>
        <w:t>Leading Commercial, Logistics and Warehousing Team for Regular Reviews and Trainings.</w:t>
      </w:r>
    </w:p>
    <w:p w:rsidR="00E92C51" w:rsidRDefault="00D4088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cs="Arial"/>
          <w:bCs/>
          <w:sz w:val="18"/>
          <w:szCs w:val="18"/>
          <w:lang w:val="en-GB"/>
        </w:rPr>
        <w:t>Monthly C</w:t>
      </w:r>
      <w:r w:rsidR="00E92C51">
        <w:rPr>
          <w:rFonts w:asciiTheme="majorHAnsi" w:hAnsiTheme="majorHAnsi" w:cs="Arial"/>
          <w:bCs/>
          <w:sz w:val="18"/>
          <w:szCs w:val="18"/>
          <w:lang w:val="en-GB"/>
        </w:rPr>
        <w:t>losure of Books of accounts, Reviews of Revenue and Profitability.</w:t>
      </w:r>
    </w:p>
    <w:p w:rsidR="00E92C51" w:rsidRDefault="00D4088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cs="Arial"/>
          <w:bCs/>
          <w:sz w:val="18"/>
          <w:szCs w:val="18"/>
          <w:lang w:val="en-GB"/>
        </w:rPr>
        <w:t>Designing Process, Solution and Implementation.</w:t>
      </w:r>
    </w:p>
    <w:p w:rsidR="00D40881" w:rsidRDefault="00D40881" w:rsidP="00D40881">
      <w:pPr>
        <w:pStyle w:val="ListParagraph"/>
        <w:numPr>
          <w:ilvl w:val="0"/>
          <w:numId w:val="4"/>
        </w:numPr>
        <w:pBdr>
          <w:right w:val="single" w:sz="4" w:space="4" w:color="DBE5F1" w:themeColor="accent1" w:themeTint="33"/>
        </w:pBdr>
        <w:spacing w:after="0" w:line="240" w:lineRule="auto"/>
        <w:jc w:val="both"/>
        <w:rPr>
          <w:rFonts w:asciiTheme="majorHAnsi" w:hAnsiTheme="majorHAnsi" w:cs="Arial"/>
          <w:bCs/>
          <w:sz w:val="18"/>
          <w:szCs w:val="18"/>
          <w:lang w:val="en-GB"/>
        </w:rPr>
      </w:pPr>
      <w:r>
        <w:rPr>
          <w:rFonts w:asciiTheme="majorHAnsi" w:hAnsiTheme="majorHAnsi" w:cs="Arial"/>
          <w:bCs/>
          <w:sz w:val="18"/>
          <w:szCs w:val="18"/>
          <w:lang w:val="en-GB"/>
        </w:rPr>
        <w:t>Review of Accounting and Commercial Process to ensure the Financial Controls.</w:t>
      </w:r>
    </w:p>
    <w:p w:rsidR="0000129F" w:rsidRDefault="0000129F" w:rsidP="0000129F">
      <w:pPr>
        <w:pBdr>
          <w:right w:val="single" w:sz="4" w:space="4" w:color="DBE5F1" w:themeColor="accent1" w:themeTint="33"/>
        </w:pBdr>
        <w:spacing w:after="0" w:line="240" w:lineRule="auto"/>
        <w:jc w:val="both"/>
        <w:rPr>
          <w:rFonts w:asciiTheme="majorHAnsi" w:hAnsiTheme="majorHAnsi" w:cs="Arial"/>
          <w:bCs/>
          <w:sz w:val="18"/>
          <w:szCs w:val="18"/>
          <w:lang w:val="en-GB"/>
        </w:rPr>
      </w:pPr>
    </w:p>
    <w:p w:rsidR="0000129F" w:rsidRPr="00127D47" w:rsidRDefault="0000129F" w:rsidP="0000129F">
      <w:pPr>
        <w:pStyle w:val="BodyTextIndent2"/>
        <w:ind w:left="142"/>
        <w:jc w:val="both"/>
        <w:rPr>
          <w:b/>
          <w:bCs/>
        </w:rPr>
      </w:pPr>
      <w:r w:rsidRPr="00127D47">
        <w:rPr>
          <w:b/>
          <w:bCs/>
        </w:rPr>
        <w:t>Revenue &amp; collection efficiency - Responsible for maximizing collections efficiency through internal &amp; external controls &amp; initiatives based on consumer behavior. </w:t>
      </w:r>
    </w:p>
    <w:p w:rsidR="0000129F" w:rsidRDefault="0000129F" w:rsidP="0000129F">
      <w:pPr>
        <w:pStyle w:val="BodyTextIndent2"/>
        <w:ind w:left="0"/>
        <w:jc w:val="both"/>
      </w:pPr>
    </w:p>
    <w:p w:rsidR="0000129F" w:rsidRPr="0000129F" w:rsidRDefault="0000129F" w:rsidP="0000129F">
      <w:pPr>
        <w:pStyle w:val="ListParagraph"/>
        <w:numPr>
          <w:ilvl w:val="0"/>
          <w:numId w:val="50"/>
        </w:numPr>
        <w:spacing w:after="0" w:line="240" w:lineRule="auto"/>
        <w:jc w:val="both"/>
        <w:rPr>
          <w:rFonts w:asciiTheme="majorHAnsi" w:hAnsiTheme="majorHAnsi" w:cs="Arial"/>
          <w:bCs/>
          <w:sz w:val="18"/>
          <w:szCs w:val="18"/>
          <w:lang w:val="en-GB"/>
        </w:rPr>
      </w:pPr>
      <w:r w:rsidRPr="0000129F">
        <w:rPr>
          <w:rFonts w:asciiTheme="majorHAnsi" w:hAnsiTheme="majorHAnsi" w:cs="Arial"/>
          <w:bCs/>
          <w:sz w:val="18"/>
          <w:szCs w:val="18"/>
          <w:lang w:val="en-GB"/>
        </w:rPr>
        <w:t>A ‘never give up’ attitude help in Zero Bad debts and prompt collection.</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Revenue Assurance &amp; Management</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Revenue Strategy &amp; Planning</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Debtors Management</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Credit Control processes including Variance Analysis and Revenue reconciliation </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Define Credit limits and review customer wise for Distributors wise.</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 xml:space="preserve">Streamlining collection procedures by various types of follow up. </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Resolve open issues with Credit Control and Sales Team Meet on monthly basis and clear the open points.</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Providing critical financial information, analysis and documentation for business decision making, resource allocation and strategy setting, internal controls, governance, audit</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Action plan for Overdue Outstanding and subsequent recovery.</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 xml:space="preserve">Timely issue of Credit note, PR, Refund request to customers. </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Follow Debtors policy procedures on all overdue balances.</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 xml:space="preserve">Circulate Debtors outstanding report every month to concerned stake </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Variation Analysis and Revenue reconciliation </w:t>
      </w:r>
    </w:p>
    <w:p w:rsidR="0000129F" w:rsidRPr="0000129F" w:rsidRDefault="0000129F" w:rsidP="0000129F">
      <w:pPr>
        <w:pStyle w:val="ListParagraph"/>
        <w:numPr>
          <w:ilvl w:val="0"/>
          <w:numId w:val="50"/>
        </w:numPr>
        <w:spacing w:after="0" w:line="240" w:lineRule="auto"/>
        <w:rPr>
          <w:rFonts w:asciiTheme="majorHAnsi" w:hAnsiTheme="majorHAnsi" w:cs="Arial"/>
          <w:bCs/>
          <w:sz w:val="18"/>
          <w:szCs w:val="18"/>
          <w:lang w:val="en-GB"/>
        </w:rPr>
      </w:pPr>
      <w:r w:rsidRPr="0000129F">
        <w:rPr>
          <w:rFonts w:asciiTheme="majorHAnsi" w:hAnsiTheme="majorHAnsi" w:cs="Arial"/>
          <w:bCs/>
          <w:sz w:val="18"/>
          <w:szCs w:val="18"/>
          <w:lang w:val="en-GB"/>
        </w:rPr>
        <w:t>Forecast provisions and doubtful debts basis aging report and debt analysis</w:t>
      </w:r>
    </w:p>
    <w:p w:rsidR="0000129F" w:rsidRPr="0000129F" w:rsidRDefault="0000129F" w:rsidP="0000129F">
      <w:pPr>
        <w:pStyle w:val="ListParagraph"/>
        <w:numPr>
          <w:ilvl w:val="0"/>
          <w:numId w:val="50"/>
        </w:numPr>
        <w:spacing w:after="0" w:line="240" w:lineRule="auto"/>
        <w:jc w:val="both"/>
        <w:rPr>
          <w:rFonts w:asciiTheme="majorHAnsi" w:hAnsiTheme="majorHAnsi" w:cs="Arial"/>
          <w:bCs/>
          <w:sz w:val="18"/>
          <w:szCs w:val="18"/>
          <w:lang w:val="en-GB"/>
        </w:rPr>
      </w:pPr>
      <w:r w:rsidRPr="0000129F">
        <w:rPr>
          <w:rFonts w:asciiTheme="majorHAnsi" w:hAnsiTheme="majorHAnsi" w:cs="Arial"/>
          <w:bCs/>
          <w:sz w:val="18"/>
          <w:szCs w:val="18"/>
          <w:lang w:val="en-GB"/>
        </w:rPr>
        <w:t>Performs autonomously, initiates and manages complex, departmental and/or cross- company work</w:t>
      </w:r>
    </w:p>
    <w:p w:rsidR="0000129F" w:rsidRPr="0000129F" w:rsidRDefault="0000129F" w:rsidP="0000129F">
      <w:pPr>
        <w:pStyle w:val="ListParagraph"/>
        <w:numPr>
          <w:ilvl w:val="0"/>
          <w:numId w:val="50"/>
        </w:numPr>
        <w:spacing w:after="0" w:line="240" w:lineRule="auto"/>
        <w:jc w:val="both"/>
        <w:rPr>
          <w:rFonts w:asciiTheme="majorHAnsi" w:hAnsiTheme="majorHAnsi" w:cs="Arial"/>
          <w:bCs/>
          <w:sz w:val="18"/>
          <w:szCs w:val="18"/>
          <w:lang w:val="en-GB"/>
        </w:rPr>
      </w:pPr>
      <w:r w:rsidRPr="0000129F">
        <w:rPr>
          <w:rFonts w:asciiTheme="majorHAnsi" w:hAnsiTheme="majorHAnsi" w:cs="Arial"/>
          <w:bCs/>
          <w:sz w:val="18"/>
          <w:szCs w:val="18"/>
          <w:lang w:val="en-GB"/>
        </w:rPr>
        <w:t xml:space="preserve">Administering the Receivables Management </w:t>
      </w:r>
    </w:p>
    <w:p w:rsidR="0000129F" w:rsidRDefault="0000129F" w:rsidP="0000129F">
      <w:pPr>
        <w:pStyle w:val="ListParagraph"/>
        <w:numPr>
          <w:ilvl w:val="0"/>
          <w:numId w:val="50"/>
        </w:numPr>
        <w:spacing w:after="0" w:line="240" w:lineRule="auto"/>
        <w:jc w:val="both"/>
      </w:pPr>
      <w:r w:rsidRPr="0000129F">
        <w:rPr>
          <w:rFonts w:asciiTheme="majorHAnsi" w:hAnsiTheme="majorHAnsi" w:cs="Arial"/>
          <w:bCs/>
          <w:sz w:val="18"/>
          <w:szCs w:val="18"/>
          <w:lang w:val="en-GB"/>
        </w:rPr>
        <w:t>Enforce Credit Limits and review the same periodically for customers</w:t>
      </w:r>
    </w:p>
    <w:p w:rsidR="0000129F" w:rsidRPr="0000129F" w:rsidRDefault="0000129F" w:rsidP="0000129F">
      <w:pPr>
        <w:pBdr>
          <w:right w:val="single" w:sz="4" w:space="4" w:color="DBE5F1" w:themeColor="accent1" w:themeTint="33"/>
        </w:pBdr>
        <w:spacing w:after="0" w:line="240" w:lineRule="auto"/>
        <w:jc w:val="both"/>
        <w:rPr>
          <w:rFonts w:asciiTheme="majorHAnsi" w:hAnsiTheme="majorHAnsi" w:cs="Arial"/>
          <w:bCs/>
          <w:sz w:val="18"/>
          <w:szCs w:val="18"/>
          <w:lang w:val="en-GB"/>
        </w:rPr>
      </w:pPr>
    </w:p>
    <w:p w:rsidR="008206B6" w:rsidRDefault="008206B6" w:rsidP="00D40881">
      <w:pPr>
        <w:pStyle w:val="ListParagraph"/>
        <w:numPr>
          <w:ilvl w:val="0"/>
          <w:numId w:val="6"/>
        </w:numPr>
        <w:pBdr>
          <w:left w:val="single" w:sz="4" w:space="4" w:color="DBE5F1" w:themeColor="accent1" w:themeTint="33"/>
          <w:bottom w:val="single" w:sz="4" w:space="1" w:color="DBE5F1" w:themeColor="accent1" w:themeTint="33"/>
          <w:right w:val="single" w:sz="4" w:space="4" w:color="DBE5F1" w:themeColor="accent1"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Conducting S&amp;OP Meeting and alignment with all stakeholders to achieve business targets.</w:t>
      </w:r>
    </w:p>
    <w:p w:rsidR="00D06C9B" w:rsidRPr="00D43B4C" w:rsidRDefault="00D06C9B" w:rsidP="00D40881">
      <w:pPr>
        <w:pStyle w:val="ListParagraph"/>
        <w:numPr>
          <w:ilvl w:val="0"/>
          <w:numId w:val="6"/>
        </w:numPr>
        <w:pBdr>
          <w:left w:val="single" w:sz="4" w:space="4" w:color="DBE5F1" w:themeColor="accent1" w:themeTint="33"/>
          <w:bottom w:val="single" w:sz="4" w:space="1" w:color="DBE5F1" w:themeColor="accent1" w:themeTint="33"/>
          <w:right w:val="single" w:sz="4" w:space="4" w:color="DBE5F1" w:themeColor="accent1" w:themeTint="33"/>
        </w:pBdr>
        <w:tabs>
          <w:tab w:val="left" w:pos="1902"/>
        </w:tabs>
        <w:spacing w:after="0" w:line="240" w:lineRule="auto"/>
        <w:jc w:val="both"/>
        <w:rPr>
          <w:rFonts w:asciiTheme="majorHAnsi" w:hAnsiTheme="majorHAnsi" w:cs="Arial"/>
          <w:bCs/>
          <w:sz w:val="18"/>
          <w:szCs w:val="18"/>
          <w:lang w:val="en-GB"/>
        </w:rPr>
      </w:pPr>
      <w:r w:rsidRPr="00AF10D0">
        <w:rPr>
          <w:rFonts w:ascii="Cambria" w:hAnsi="Cambria" w:cs="Tahoma"/>
          <w:sz w:val="20"/>
          <w:szCs w:val="20"/>
          <w:lang w:val="en-GB" w:eastAsia="ja-JP"/>
        </w:rPr>
        <w:t xml:space="preserve">Analysing </w:t>
      </w:r>
      <w:r>
        <w:rPr>
          <w:rFonts w:ascii="Cambria" w:hAnsi="Cambria" w:cs="Tahoma" w:hint="eastAsia"/>
          <w:sz w:val="20"/>
          <w:szCs w:val="20"/>
          <w:lang w:val="en-GB" w:eastAsia="ja-JP"/>
        </w:rPr>
        <w:t>&amp;</w:t>
      </w:r>
      <w:r>
        <w:rPr>
          <w:rFonts w:ascii="Cambria" w:hAnsi="Cambria" w:cs="Tahoma"/>
          <w:sz w:val="20"/>
          <w:szCs w:val="20"/>
          <w:lang w:val="en-GB" w:eastAsia="ja-JP"/>
        </w:rPr>
        <w:t>designing</w:t>
      </w:r>
      <w:r>
        <w:rPr>
          <w:rFonts w:ascii="Cambria" w:hAnsi="Cambria" w:cs="Tahoma" w:hint="eastAsia"/>
          <w:sz w:val="20"/>
          <w:szCs w:val="20"/>
          <w:lang w:val="en-GB" w:eastAsia="ja-JP"/>
        </w:rPr>
        <w:t xml:space="preserve"> CAPEX proposals based on ROI and execute with support from all </w:t>
      </w:r>
      <w:r>
        <w:rPr>
          <w:rFonts w:ascii="Cambria" w:hAnsi="Cambria" w:cs="Tahoma"/>
          <w:sz w:val="20"/>
          <w:szCs w:val="20"/>
          <w:lang w:val="en-GB" w:eastAsia="ja-JP"/>
        </w:rPr>
        <w:t>stakeholders</w:t>
      </w:r>
      <w:r>
        <w:rPr>
          <w:rFonts w:ascii="Cambria" w:hAnsi="Cambria" w:cs="Tahoma" w:hint="eastAsia"/>
          <w:sz w:val="20"/>
          <w:szCs w:val="20"/>
          <w:lang w:val="en-GB" w:eastAsia="ja-JP"/>
        </w:rPr>
        <w:t>.</w:t>
      </w:r>
    </w:p>
    <w:p w:rsidR="00DF779C" w:rsidRDefault="00DF779C" w:rsidP="00D40881">
      <w:pPr>
        <w:pStyle w:val="ListParagraph"/>
        <w:numPr>
          <w:ilvl w:val="0"/>
          <w:numId w:val="6"/>
        </w:numPr>
        <w:pBdr>
          <w:left w:val="single" w:sz="4" w:space="4" w:color="DBE5F1" w:themeColor="accent1" w:themeTint="33"/>
          <w:bottom w:val="single" w:sz="4" w:space="1" w:color="DBE5F1" w:themeColor="accent1" w:themeTint="33"/>
          <w:right w:val="single" w:sz="4" w:space="4" w:color="DBE5F1" w:themeColor="accent1"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Preparation of SOP for internal documents/procedures and ensuring adherence to the same.</w:t>
      </w:r>
    </w:p>
    <w:p w:rsidR="008F264D" w:rsidRPr="008F264D" w:rsidRDefault="008F264D" w:rsidP="00D40881">
      <w:pPr>
        <w:pStyle w:val="ListParagraph"/>
        <w:numPr>
          <w:ilvl w:val="0"/>
          <w:numId w:val="6"/>
        </w:numPr>
        <w:pBdr>
          <w:left w:val="single" w:sz="4" w:space="4" w:color="DBE5F1" w:themeColor="accent1" w:themeTint="33"/>
          <w:bottom w:val="single" w:sz="4" w:space="1" w:color="DBE5F1" w:themeColor="accent1" w:themeTint="33"/>
          <w:right w:val="single" w:sz="4" w:space="4" w:color="DBE5F1" w:themeColor="accent1" w:themeTint="33"/>
        </w:pBdr>
        <w:tabs>
          <w:tab w:val="left" w:pos="1902"/>
        </w:tabs>
        <w:spacing w:after="0" w:line="240" w:lineRule="auto"/>
        <w:jc w:val="both"/>
        <w:rPr>
          <w:rFonts w:ascii="Cambria" w:hAnsi="Cambria" w:cs="Tahoma"/>
          <w:sz w:val="20"/>
          <w:szCs w:val="20"/>
          <w:lang w:val="en-GB" w:eastAsia="ja-JP"/>
        </w:rPr>
      </w:pPr>
      <w:r w:rsidRPr="008F264D">
        <w:rPr>
          <w:rFonts w:ascii="Cambria" w:hAnsi="Cambria" w:cs="Tahoma"/>
          <w:sz w:val="20"/>
          <w:szCs w:val="20"/>
          <w:lang w:val="en-GB" w:eastAsia="ja-JP"/>
        </w:rPr>
        <w:t>Responsible for top line and bottom line growth.</w:t>
      </w:r>
    </w:p>
    <w:p w:rsidR="008F264D" w:rsidRPr="008F264D" w:rsidRDefault="008F264D" w:rsidP="00D40881">
      <w:pPr>
        <w:pStyle w:val="ListParagraph"/>
        <w:numPr>
          <w:ilvl w:val="0"/>
          <w:numId w:val="6"/>
        </w:numPr>
        <w:pBdr>
          <w:left w:val="single" w:sz="4" w:space="4" w:color="DBE5F1" w:themeColor="accent1" w:themeTint="33"/>
          <w:bottom w:val="single" w:sz="4" w:space="1" w:color="DBE5F1" w:themeColor="accent1" w:themeTint="33"/>
          <w:right w:val="single" w:sz="4" w:space="4" w:color="DBE5F1" w:themeColor="accent1" w:themeTint="33"/>
        </w:pBdr>
        <w:tabs>
          <w:tab w:val="left" w:pos="1902"/>
        </w:tabs>
        <w:spacing w:after="0" w:line="240" w:lineRule="auto"/>
        <w:jc w:val="both"/>
        <w:rPr>
          <w:rFonts w:ascii="Cambria" w:hAnsi="Cambria" w:cs="Tahoma"/>
          <w:sz w:val="20"/>
          <w:szCs w:val="20"/>
          <w:lang w:val="en-GB" w:eastAsia="ja-JP"/>
        </w:rPr>
      </w:pPr>
      <w:r w:rsidRPr="008F264D">
        <w:rPr>
          <w:rFonts w:ascii="Cambria" w:hAnsi="Cambria" w:cs="Tahoma"/>
          <w:sz w:val="20"/>
          <w:szCs w:val="20"/>
          <w:lang w:val="en-GB" w:eastAsia="ja-JP"/>
        </w:rPr>
        <w:t>To assist MD on various aspect on</w:t>
      </w:r>
      <w:r w:rsidR="00E92C51">
        <w:rPr>
          <w:rFonts w:ascii="Cambria" w:hAnsi="Cambria" w:cs="Tahoma"/>
          <w:sz w:val="20"/>
          <w:szCs w:val="20"/>
          <w:lang w:val="en-GB" w:eastAsia="ja-JP"/>
        </w:rPr>
        <w:t xml:space="preserve"> Commercial</w:t>
      </w:r>
      <w:proofErr w:type="gramStart"/>
      <w:r w:rsidR="00E92C51">
        <w:rPr>
          <w:rFonts w:ascii="Cambria" w:hAnsi="Cambria" w:cs="Tahoma"/>
          <w:sz w:val="20"/>
          <w:szCs w:val="20"/>
          <w:lang w:val="en-GB" w:eastAsia="ja-JP"/>
        </w:rPr>
        <w:t xml:space="preserve">, </w:t>
      </w:r>
      <w:r w:rsidRPr="008F264D">
        <w:rPr>
          <w:rFonts w:ascii="Cambria" w:hAnsi="Cambria" w:cs="Tahoma"/>
          <w:sz w:val="20"/>
          <w:szCs w:val="20"/>
          <w:lang w:val="en-GB" w:eastAsia="ja-JP"/>
        </w:rPr>
        <w:t xml:space="preserve"> Distribution</w:t>
      </w:r>
      <w:proofErr w:type="gramEnd"/>
      <w:r w:rsidRPr="008F264D">
        <w:rPr>
          <w:rFonts w:ascii="Cambria" w:hAnsi="Cambria" w:cs="Tahoma"/>
          <w:sz w:val="20"/>
          <w:szCs w:val="20"/>
          <w:lang w:val="en-GB" w:eastAsia="ja-JP"/>
        </w:rPr>
        <w:t xml:space="preserve"> Network, Sales and operations MIS.</w:t>
      </w:r>
    </w:p>
    <w:p w:rsidR="00D06C9B" w:rsidRDefault="00D06C9B" w:rsidP="00074228">
      <w:pPr>
        <w:spacing w:after="0" w:line="240" w:lineRule="auto"/>
        <w:jc w:val="both"/>
        <w:rPr>
          <w:rFonts w:asciiTheme="majorHAnsi" w:hAnsiTheme="majorHAnsi" w:cs="Arial"/>
          <w:sz w:val="18"/>
          <w:szCs w:val="18"/>
        </w:rPr>
      </w:pPr>
    </w:p>
    <w:p w:rsidR="00ED5E0E" w:rsidRPr="008B3B2F" w:rsidRDefault="00880965" w:rsidP="00ED5E0E">
      <w:pPr>
        <w:shd w:val="clear" w:color="auto" w:fill="C6D9F1" w:themeFill="text2" w:themeFillTint="33"/>
        <w:tabs>
          <w:tab w:val="left" w:pos="1902"/>
          <w:tab w:val="left" w:pos="3686"/>
          <w:tab w:val="center" w:pos="5233"/>
        </w:tabs>
        <w:spacing w:after="0" w:line="240" w:lineRule="auto"/>
        <w:ind w:right="5931"/>
        <w:jc w:val="both"/>
        <w:rPr>
          <w:rFonts w:asciiTheme="majorHAnsi" w:hAnsiTheme="majorHAnsi"/>
          <w:b/>
          <w:smallCaps/>
          <w:noProof/>
          <w:color w:val="262626"/>
          <w:sz w:val="20"/>
          <w:lang w:val="en-IN" w:eastAsia="en-IN"/>
        </w:rPr>
      </w:pPr>
      <w:r>
        <w:rPr>
          <w:rFonts w:asciiTheme="majorHAnsi" w:hAnsiTheme="majorHAnsi"/>
          <w:b/>
          <w:smallCaps/>
          <w:noProof/>
          <w:color w:val="262626"/>
          <w:sz w:val="20"/>
          <w:lang w:val="en-IN" w:eastAsia="en-IN"/>
        </w:rPr>
        <w:t>Credit Risk Management</w:t>
      </w:r>
      <w:r w:rsidR="00ED5E0E" w:rsidRPr="00D43B4C">
        <w:rPr>
          <w:rFonts w:asciiTheme="majorHAnsi" w:hAnsiTheme="majorHAnsi"/>
          <w:b/>
          <w:smallCaps/>
          <w:noProof/>
          <w:color w:val="262626"/>
          <w:sz w:val="20"/>
          <w:lang w:val="en-IN" w:eastAsia="en-IN"/>
        </w:rPr>
        <w:t>:</w:t>
      </w:r>
      <w:r w:rsidR="00ED5E0E" w:rsidRPr="008B3B2F">
        <w:rPr>
          <w:rFonts w:asciiTheme="majorHAnsi" w:hAnsiTheme="majorHAnsi"/>
          <w:b/>
          <w:smallCaps/>
          <w:noProof/>
          <w:color w:val="262626"/>
          <w:sz w:val="20"/>
          <w:lang w:val="en-IN" w:eastAsia="en-IN"/>
        </w:rPr>
        <w:tab/>
      </w:r>
    </w:p>
    <w:p w:rsidR="00ED5E0E" w:rsidRPr="00D43B4C" w:rsidRDefault="00ED5E0E" w:rsidP="00074228">
      <w:pPr>
        <w:spacing w:after="0" w:line="240" w:lineRule="auto"/>
        <w:jc w:val="both"/>
        <w:rPr>
          <w:rFonts w:asciiTheme="majorHAnsi" w:hAnsiTheme="majorHAnsi" w:cs="Arial"/>
          <w:sz w:val="18"/>
          <w:szCs w:val="18"/>
        </w:rPr>
      </w:pPr>
    </w:p>
    <w:p w:rsidR="008B3B2F" w:rsidRPr="008B3B2F" w:rsidRDefault="008B3B2F" w:rsidP="008B3B2F">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8B3B2F">
        <w:rPr>
          <w:rFonts w:asciiTheme="majorHAnsi" w:hAnsiTheme="majorHAnsi" w:cs="Arial"/>
          <w:bCs/>
          <w:sz w:val="18"/>
          <w:szCs w:val="18"/>
          <w:lang w:val="en-GB"/>
        </w:rPr>
        <w:t>Evaluation of Credit Risk</w:t>
      </w:r>
    </w:p>
    <w:p w:rsidR="008B3B2F" w:rsidRPr="008B3B2F" w:rsidRDefault="008B3B2F" w:rsidP="008B3B2F">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8B3B2F">
        <w:rPr>
          <w:rFonts w:asciiTheme="majorHAnsi" w:hAnsiTheme="majorHAnsi" w:cs="Arial"/>
          <w:bCs/>
          <w:sz w:val="18"/>
          <w:szCs w:val="18"/>
          <w:lang w:val="en-GB"/>
        </w:rPr>
        <w:t>Financial evaluation,</w:t>
      </w:r>
    </w:p>
    <w:p w:rsidR="008B3B2F" w:rsidRPr="008B3B2F" w:rsidRDefault="008B3B2F" w:rsidP="008B3B2F">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8B3B2F">
        <w:rPr>
          <w:rFonts w:asciiTheme="majorHAnsi" w:hAnsiTheme="majorHAnsi" w:cs="Arial"/>
          <w:bCs/>
          <w:sz w:val="18"/>
          <w:szCs w:val="18"/>
          <w:lang w:val="en-GB"/>
        </w:rPr>
        <w:t>business analysis, market intelligence, Customer visits,</w:t>
      </w:r>
    </w:p>
    <w:p w:rsidR="008B3B2F" w:rsidRPr="008B3B2F" w:rsidRDefault="008B3B2F" w:rsidP="008B3B2F">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8B3B2F">
        <w:rPr>
          <w:rFonts w:asciiTheme="majorHAnsi" w:hAnsiTheme="majorHAnsi" w:cs="Arial"/>
          <w:bCs/>
          <w:sz w:val="18"/>
          <w:szCs w:val="18"/>
          <w:lang w:val="en-GB"/>
        </w:rPr>
        <w:t>Credit Decision-Making</w:t>
      </w:r>
    </w:p>
    <w:p w:rsidR="008B3B2F" w:rsidRPr="008B3B2F" w:rsidRDefault="008B3B2F" w:rsidP="008B3B2F">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8B3B2F">
        <w:rPr>
          <w:rFonts w:asciiTheme="majorHAnsi" w:hAnsiTheme="majorHAnsi" w:cs="Arial"/>
          <w:bCs/>
          <w:sz w:val="18"/>
          <w:szCs w:val="18"/>
          <w:lang w:val="en-GB"/>
        </w:rPr>
        <w:t>Ensuring maximum credit insurance coverage,</w:t>
      </w:r>
    </w:p>
    <w:p w:rsidR="008B3B2F" w:rsidRPr="008B3B2F" w:rsidRDefault="008B3B2F" w:rsidP="008B3B2F">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8B3B2F">
        <w:rPr>
          <w:rFonts w:asciiTheme="majorHAnsi" w:hAnsiTheme="majorHAnsi" w:cs="Arial"/>
          <w:bCs/>
          <w:sz w:val="18"/>
          <w:szCs w:val="18"/>
          <w:lang w:val="en-GB"/>
        </w:rPr>
        <w:t>Channel finance program,</w:t>
      </w:r>
    </w:p>
    <w:p w:rsidR="00ED5E0E" w:rsidRPr="00D43B4C" w:rsidRDefault="00ED5E0E" w:rsidP="00074228">
      <w:pPr>
        <w:spacing w:after="0" w:line="240" w:lineRule="auto"/>
        <w:jc w:val="both"/>
        <w:rPr>
          <w:rFonts w:asciiTheme="majorHAnsi" w:hAnsiTheme="majorHAnsi" w:cs="Arial"/>
          <w:sz w:val="18"/>
          <w:szCs w:val="18"/>
        </w:rPr>
      </w:pPr>
    </w:p>
    <w:p w:rsidR="005869C2" w:rsidRDefault="005869C2" w:rsidP="00074228">
      <w:pPr>
        <w:spacing w:after="0" w:line="240" w:lineRule="auto"/>
        <w:jc w:val="both"/>
        <w:rPr>
          <w:rFonts w:asciiTheme="majorHAnsi" w:hAnsiTheme="majorHAnsi" w:cs="Arial"/>
          <w:sz w:val="18"/>
          <w:szCs w:val="18"/>
        </w:rPr>
      </w:pPr>
    </w:p>
    <w:p w:rsidR="00D06C9B" w:rsidRPr="00D43B4C" w:rsidRDefault="008C3688" w:rsidP="00D06C9B">
      <w:pPr>
        <w:shd w:val="clear" w:color="auto" w:fill="C6D9F1" w:themeFill="text2" w:themeFillTint="33"/>
        <w:tabs>
          <w:tab w:val="left" w:pos="1902"/>
          <w:tab w:val="left" w:pos="3686"/>
          <w:tab w:val="center" w:pos="5233"/>
        </w:tabs>
        <w:spacing w:after="0" w:line="240" w:lineRule="auto"/>
        <w:ind w:right="5931"/>
        <w:jc w:val="both"/>
        <w:rPr>
          <w:rFonts w:asciiTheme="majorHAnsi" w:hAnsiTheme="majorHAnsi"/>
          <w:b/>
          <w:smallCaps/>
          <w:noProof/>
          <w:color w:val="262626"/>
          <w:sz w:val="20"/>
          <w:lang w:val="en-IN" w:eastAsia="en-IN"/>
        </w:rPr>
      </w:pPr>
      <w:r>
        <w:rPr>
          <w:rFonts w:asciiTheme="majorHAnsi" w:hAnsiTheme="majorHAnsi"/>
          <w:b/>
          <w:smallCaps/>
          <w:noProof/>
          <w:color w:val="262626"/>
          <w:sz w:val="20"/>
          <w:lang w:val="en-IN" w:eastAsia="en-IN"/>
        </w:rPr>
        <w:t xml:space="preserve">Receivable Management </w:t>
      </w:r>
      <w:r w:rsidR="00D06C9B" w:rsidRPr="00D43B4C">
        <w:rPr>
          <w:rFonts w:asciiTheme="majorHAnsi" w:hAnsiTheme="majorHAnsi"/>
          <w:b/>
          <w:smallCaps/>
          <w:noProof/>
          <w:color w:val="262626"/>
          <w:sz w:val="20"/>
          <w:lang w:val="en-IN" w:eastAsia="en-IN"/>
        </w:rPr>
        <w:t>:</w:t>
      </w:r>
    </w:p>
    <w:p w:rsidR="00AA6FDB" w:rsidRDefault="00AA6FDB" w:rsidP="0005205C">
      <w:pPr>
        <w:tabs>
          <w:tab w:val="left" w:pos="1902"/>
        </w:tabs>
        <w:spacing w:after="0" w:line="240" w:lineRule="auto"/>
        <w:rPr>
          <w:rFonts w:asciiTheme="majorHAnsi" w:hAnsiTheme="majorHAnsi" w:cs="Arial"/>
          <w:bCs/>
          <w:sz w:val="18"/>
          <w:szCs w:val="18"/>
          <w:lang w:val="en-GB"/>
        </w:rPr>
      </w:pPr>
    </w:p>
    <w:p w:rsidR="00381484" w:rsidRPr="00381484" w:rsidRDefault="00D06C9B" w:rsidP="0038148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D06C9B">
        <w:rPr>
          <w:rFonts w:asciiTheme="majorHAnsi" w:hAnsiTheme="majorHAnsi" w:cs="Arial"/>
          <w:bCs/>
          <w:sz w:val="18"/>
          <w:szCs w:val="18"/>
          <w:lang w:val="en-GB"/>
        </w:rPr>
        <w:t xml:space="preserve">Ensure </w:t>
      </w:r>
      <w:r w:rsidR="00381484" w:rsidRPr="00381484">
        <w:rPr>
          <w:rFonts w:asciiTheme="majorHAnsi" w:hAnsiTheme="majorHAnsi" w:cs="Arial"/>
          <w:bCs/>
          <w:sz w:val="18"/>
          <w:szCs w:val="18"/>
          <w:lang w:val="en-GB"/>
        </w:rPr>
        <w:t>Manage overall performance of the AR process by providing strategic and operational leadership, ensuring effective service delivery, maximum client satisfaction and team management.</w:t>
      </w:r>
    </w:p>
    <w:p w:rsidR="00381484" w:rsidRDefault="00381484" w:rsidP="0038148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381484">
        <w:rPr>
          <w:rFonts w:asciiTheme="majorHAnsi" w:hAnsiTheme="majorHAnsi" w:cs="Arial"/>
          <w:bCs/>
          <w:sz w:val="18"/>
          <w:szCs w:val="18"/>
          <w:lang w:val="en-GB"/>
        </w:rPr>
        <w:t>Engage with cash management business heads and key managers across retained F&amp;A function to ensure business satisfaction and address pain points</w:t>
      </w:r>
    </w:p>
    <w:p w:rsidR="001701AD" w:rsidRPr="001701AD" w:rsidRDefault="001701AD" w:rsidP="001701AD">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proofErr w:type="spellStart"/>
      <w:r w:rsidRPr="001701AD">
        <w:rPr>
          <w:rFonts w:asciiTheme="majorHAnsi" w:hAnsiTheme="majorHAnsi" w:cs="Arial"/>
          <w:bCs/>
          <w:sz w:val="18"/>
          <w:szCs w:val="18"/>
          <w:lang w:val="en-GB"/>
        </w:rPr>
        <w:t>Analyzing</w:t>
      </w:r>
      <w:proofErr w:type="spellEnd"/>
      <w:r w:rsidRPr="001701AD">
        <w:rPr>
          <w:rFonts w:asciiTheme="majorHAnsi" w:hAnsiTheme="majorHAnsi" w:cs="Arial"/>
          <w:bCs/>
          <w:sz w:val="18"/>
          <w:szCs w:val="18"/>
          <w:lang w:val="en-GB"/>
        </w:rPr>
        <w:t xml:space="preserve"> &amp; monitoring the Credit Limits on parameters such as risk, customer profitability.</w:t>
      </w:r>
    </w:p>
    <w:p w:rsidR="00381484" w:rsidRPr="00381484" w:rsidRDefault="00381484" w:rsidP="0038148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381484">
        <w:rPr>
          <w:rFonts w:asciiTheme="majorHAnsi" w:hAnsiTheme="majorHAnsi" w:cs="Arial"/>
          <w:bCs/>
          <w:sz w:val="18"/>
          <w:szCs w:val="18"/>
          <w:lang w:val="en-GB"/>
        </w:rPr>
        <w:t>Responsible for customer satisfaction</w:t>
      </w:r>
    </w:p>
    <w:p w:rsidR="00381484" w:rsidRPr="00381484" w:rsidRDefault="00381484" w:rsidP="0038148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381484">
        <w:rPr>
          <w:rFonts w:asciiTheme="majorHAnsi" w:hAnsiTheme="majorHAnsi" w:cs="Arial"/>
          <w:bCs/>
          <w:sz w:val="18"/>
          <w:szCs w:val="18"/>
          <w:lang w:val="en-GB"/>
        </w:rPr>
        <w:t>Ensure adherence to all statutory and legal requirements</w:t>
      </w:r>
    </w:p>
    <w:p w:rsidR="00D06C9B" w:rsidRDefault="00D06C9B" w:rsidP="0005205C">
      <w:pPr>
        <w:tabs>
          <w:tab w:val="left" w:pos="1902"/>
        </w:tabs>
        <w:spacing w:after="0" w:line="240" w:lineRule="auto"/>
        <w:rPr>
          <w:rFonts w:asciiTheme="majorHAnsi" w:hAnsiTheme="majorHAnsi" w:cs="Arial"/>
          <w:bCs/>
          <w:sz w:val="18"/>
          <w:szCs w:val="18"/>
          <w:lang w:val="en-GB"/>
        </w:rPr>
      </w:pPr>
    </w:p>
    <w:p w:rsidR="0000129F" w:rsidRDefault="0000129F" w:rsidP="009B0EC8">
      <w:pPr>
        <w:spacing w:after="0" w:line="240" w:lineRule="auto"/>
        <w:ind w:left="2160" w:hanging="2160"/>
        <w:rPr>
          <w:rFonts w:ascii="Arial" w:hAnsi="Arial" w:cs="Arial"/>
          <w:sz w:val="18"/>
          <w:szCs w:val="18"/>
          <w:lang w:val="en-IN"/>
        </w:rPr>
      </w:pPr>
    </w:p>
    <w:p w:rsidR="0000129F" w:rsidRDefault="0000129F" w:rsidP="009B0EC8">
      <w:pPr>
        <w:spacing w:after="0" w:line="240" w:lineRule="auto"/>
        <w:ind w:left="2160" w:hanging="2160"/>
        <w:rPr>
          <w:rFonts w:ascii="Arial" w:hAnsi="Arial" w:cs="Arial"/>
          <w:sz w:val="18"/>
          <w:szCs w:val="18"/>
          <w:lang w:val="en-IN"/>
        </w:rPr>
      </w:pPr>
    </w:p>
    <w:p w:rsidR="009B0EC8" w:rsidRDefault="00C73A31" w:rsidP="009B0EC8">
      <w:pPr>
        <w:spacing w:after="0" w:line="240" w:lineRule="auto"/>
        <w:ind w:left="2160" w:hanging="2160"/>
        <w:rPr>
          <w:rFonts w:ascii="Arial" w:hAnsi="Arial" w:cs="Arial"/>
          <w:sz w:val="18"/>
          <w:szCs w:val="18"/>
          <w:lang w:val="en-IN"/>
        </w:rPr>
      </w:pPr>
      <w:r>
        <w:rPr>
          <w:rFonts w:ascii="Garamond" w:hAnsi="Garamond"/>
          <w:b/>
          <w:smallCaps/>
          <w:noProof/>
          <w:color w:val="262626"/>
          <w:sz w:val="20"/>
          <w:lang w:val="en-IN" w:eastAsia="en-IN"/>
        </w:rPr>
        <mc:AlternateContent>
          <mc:Choice Requires="wps">
            <w:drawing>
              <wp:anchor distT="0" distB="0" distL="114300" distR="114300" simplePos="0" relativeHeight="251674624" behindDoc="0" locked="0" layoutInCell="1" allowOverlap="1">
                <wp:simplePos x="0" y="0"/>
                <wp:positionH relativeFrom="column">
                  <wp:posOffset>-457200</wp:posOffset>
                </wp:positionH>
                <wp:positionV relativeFrom="paragraph">
                  <wp:posOffset>-158750</wp:posOffset>
                </wp:positionV>
                <wp:extent cx="260350" cy="12237085"/>
                <wp:effectExtent l="0" t="0" r="25400" b="1206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2237085"/>
                        </a:xfrm>
                        <a:prstGeom prst="rect">
                          <a:avLst/>
                        </a:prstGeom>
                        <a:solidFill>
                          <a:srgbClr val="17365D"/>
                        </a:solidFill>
                        <a:ln w="9525">
                          <a:solidFill>
                            <a:srgbClr val="000000"/>
                          </a:solidFill>
                          <a:miter lim="800000"/>
                          <a:headEnd/>
                          <a:tailEnd/>
                        </a:ln>
                      </wps:spPr>
                      <wps:txbx>
                        <w:txbxContent>
                          <w:p w:rsidR="009B0EC8" w:rsidRPr="007B6EA5" w:rsidRDefault="009B0EC8" w:rsidP="009B0EC8">
                            <w:pPr>
                              <w:jc w:val="center"/>
                              <w:rPr>
                                <w:rFonts w:ascii="Arial Black" w:hAnsi="Arial Black"/>
                                <w:i/>
                                <w:color w:val="FFFFFF"/>
                                <w:sz w:val="4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left:0;text-align:left;margin-left:-36pt;margin-top:-12.5pt;width:20.5pt;height:96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" fillcolor="#17365d">
                <v:textbox style="layout-flow:vertical;mso-layout-flow-alt:bottom-to-top" inset="0,0,0,0">
                  <w:txbxContent>
                    <w:p w:rsidR="009B0EC8" w:rsidRPr="007B6EA5" w:rsidRDefault="009B0EC8" w:rsidP="009B0EC8">
                      <w:pPr>
                        <w:jc w:val="center"/>
                        <w:rPr>
                          <w:rFonts w:ascii="Arial Black" w:hAnsi="Arial Black"/>
                          <w:i/>
                          <w:color w:val="FFFFFF"/>
                          <w:sz w:val="42"/>
                        </w:rPr>
                      </w:pPr>
                    </w:p>
                  </w:txbxContent>
                </v:textbox>
              </v:shape>
            </w:pict>
          </mc:Fallback>
        </mc:AlternateContent>
      </w:r>
    </w:p>
    <w:p w:rsidR="009B0EC8" w:rsidRPr="00D43B4C" w:rsidRDefault="00C73A31" w:rsidP="009B0EC8">
      <w:pPr>
        <w:shd w:val="clear" w:color="auto" w:fill="17365D" w:themeFill="text2" w:themeFillShade="BF"/>
        <w:tabs>
          <w:tab w:val="left" w:pos="1902"/>
        </w:tabs>
        <w:spacing w:after="0" w:line="240" w:lineRule="auto"/>
        <w:jc w:val="center"/>
        <w:rPr>
          <w:rFonts w:asciiTheme="majorHAnsi" w:hAnsiTheme="majorHAnsi" w:cs="Arial"/>
          <w:b/>
          <w:bCs/>
          <w:sz w:val="18"/>
          <w:szCs w:val="18"/>
          <w:lang w:val="en-IN"/>
        </w:rPr>
      </w:pPr>
      <w:r>
        <w:rPr>
          <w:rFonts w:asciiTheme="majorHAnsi" w:hAnsiTheme="majorHAnsi"/>
          <w:b/>
          <w:smallCaps/>
          <w:noProof/>
          <w:color w:val="262626"/>
          <w:sz w:val="20"/>
          <w:lang w:val="en-IN" w:eastAsia="en-IN"/>
        </w:rPr>
        <mc:AlternateContent>
          <mc:Choice Requires="wps">
            <w:drawing>
              <wp:anchor distT="0" distB="0" distL="114300" distR="114300" simplePos="0" relativeHeight="251673600" behindDoc="0" locked="0" layoutInCell="1" allowOverlap="1">
                <wp:simplePos x="0" y="0"/>
                <wp:positionH relativeFrom="column">
                  <wp:posOffset>-457200</wp:posOffset>
                </wp:positionH>
                <wp:positionV relativeFrom="paragraph">
                  <wp:posOffset>-241300</wp:posOffset>
                </wp:positionV>
                <wp:extent cx="260350" cy="14874240"/>
                <wp:effectExtent l="0" t="0" r="25400" b="228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4874240"/>
                        </a:xfrm>
                        <a:prstGeom prst="rect">
                          <a:avLst/>
                        </a:prstGeom>
                        <a:solidFill>
                          <a:srgbClr val="17365D"/>
                        </a:solidFill>
                        <a:ln w="9525">
                          <a:solidFill>
                            <a:srgbClr val="000000"/>
                          </a:solidFill>
                          <a:miter lim="800000"/>
                          <a:headEnd/>
                          <a:tailEnd/>
                        </a:ln>
                      </wps:spPr>
                      <wps:txbx>
                        <w:txbxContent>
                          <w:p w:rsidR="009B0EC8" w:rsidRPr="007B6EA5" w:rsidRDefault="009B0EC8" w:rsidP="009B0EC8">
                            <w:pPr>
                              <w:pStyle w:val="ListParagraph"/>
                              <w:numPr>
                                <w:ilvl w:val="0"/>
                                <w:numId w:val="6"/>
                              </w:numPr>
                              <w:pBdr>
                                <w:left w:val="single" w:sz="4" w:space="4" w:color="D9D9D9" w:themeColor="background1" w:themeShade="D9"/>
                                <w:right w:val="single" w:sz="4" w:space="4" w:color="D9D9D9" w:themeColor="background1" w:themeShade="D9"/>
                              </w:pBdr>
                              <w:tabs>
                                <w:tab w:val="left" w:pos="1902"/>
                              </w:tabs>
                              <w:spacing w:after="0" w:line="240" w:lineRule="auto"/>
                              <w:jc w:val="both"/>
                              <w:rPr>
                                <w:rFonts w:ascii="Arial Black" w:hAnsi="Arial Black"/>
                                <w:i/>
                                <w:color w:val="FFFFFF"/>
                                <w:sz w:val="4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left:0;text-align:left;margin-left:-36pt;margin-top:-19pt;width:20.5pt;height:117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" fillcolor="#17365d">
                <v:textbox style="layout-flow:vertical;mso-layout-flow-alt:bottom-to-top" inset="0,0,0,0">
                  <w:txbxContent>
                    <w:p w:rsidR="009B0EC8" w:rsidRPr="007B6EA5" w:rsidRDefault="009B0EC8" w:rsidP="009B0EC8">
                      <w:pPr>
                        <w:pStyle w:val="ListParagraph"/>
                        <w:numPr>
                          <w:ilvl w:val="0"/>
                          <w:numId w:val="6"/>
                        </w:numPr>
                        <w:pBdr>
                          <w:left w:val="single" w:sz="4" w:space="4" w:color="D9D9D9" w:themeColor="background1" w:themeShade="D9"/>
                          <w:right w:val="single" w:sz="4" w:space="4" w:color="D9D9D9" w:themeColor="background1" w:themeShade="D9"/>
                        </w:pBdr>
                        <w:tabs>
                          <w:tab w:val="left" w:pos="1902"/>
                        </w:tabs>
                        <w:spacing w:after="0" w:line="240" w:lineRule="auto"/>
                        <w:jc w:val="both"/>
                        <w:rPr>
                          <w:rFonts w:ascii="Arial Black" w:hAnsi="Arial Black"/>
                          <w:i/>
                          <w:color w:val="FFFFFF"/>
                          <w:sz w:val="42"/>
                        </w:rPr>
                      </w:pPr>
                    </w:p>
                  </w:txbxContent>
                </v:textbox>
              </v:shape>
            </w:pict>
          </mc:Fallback>
        </mc:AlternateContent>
      </w:r>
      <w:r w:rsidR="009B0EC8" w:rsidRPr="00D43B4C">
        <w:rPr>
          <w:rFonts w:asciiTheme="majorHAnsi" w:hAnsiTheme="majorHAnsi" w:cs="Arial"/>
          <w:sz w:val="18"/>
          <w:szCs w:val="18"/>
          <w:lang w:val="en-IN"/>
        </w:rPr>
        <w:t>Key Performance Areas</w:t>
      </w:r>
    </w:p>
    <w:p w:rsidR="009B0EC8" w:rsidRPr="00D43B4C" w:rsidRDefault="009B0EC8" w:rsidP="009B0EC8">
      <w:pPr>
        <w:tabs>
          <w:tab w:val="left" w:pos="1902"/>
        </w:tabs>
        <w:spacing w:after="0" w:line="240" w:lineRule="auto"/>
        <w:rPr>
          <w:rFonts w:asciiTheme="majorHAnsi" w:hAnsiTheme="majorHAnsi" w:cs="Arial"/>
          <w:bCs/>
          <w:sz w:val="18"/>
          <w:szCs w:val="18"/>
          <w:lang w:val="en-GB"/>
        </w:rPr>
      </w:pPr>
    </w:p>
    <w:p w:rsidR="00A834BC" w:rsidRDefault="00A834BC" w:rsidP="0005205C">
      <w:pPr>
        <w:tabs>
          <w:tab w:val="left" w:pos="1902"/>
        </w:tabs>
        <w:spacing w:after="0" w:line="240" w:lineRule="auto"/>
        <w:rPr>
          <w:rFonts w:asciiTheme="majorHAnsi" w:hAnsiTheme="majorHAnsi" w:cs="Arial"/>
          <w:bCs/>
          <w:sz w:val="18"/>
          <w:szCs w:val="18"/>
          <w:lang w:val="en-GB"/>
        </w:rPr>
      </w:pPr>
    </w:p>
    <w:p w:rsidR="00381484" w:rsidRDefault="00381484" w:rsidP="0005205C">
      <w:pPr>
        <w:tabs>
          <w:tab w:val="left" w:pos="1902"/>
        </w:tabs>
        <w:spacing w:after="0" w:line="240" w:lineRule="auto"/>
        <w:rPr>
          <w:rFonts w:asciiTheme="majorHAnsi" w:hAnsiTheme="majorHAnsi" w:cs="Arial"/>
          <w:bCs/>
          <w:sz w:val="18"/>
          <w:szCs w:val="18"/>
          <w:lang w:val="en-GB"/>
        </w:rPr>
      </w:pPr>
    </w:p>
    <w:p w:rsidR="00381484" w:rsidRPr="00D43B4C" w:rsidRDefault="00381484" w:rsidP="00381484">
      <w:pPr>
        <w:shd w:val="clear" w:color="auto" w:fill="C6D9F1" w:themeFill="text2" w:themeFillTint="33"/>
        <w:tabs>
          <w:tab w:val="left" w:pos="1902"/>
          <w:tab w:val="left" w:pos="3686"/>
          <w:tab w:val="left" w:pos="4820"/>
          <w:tab w:val="left" w:pos="4962"/>
          <w:tab w:val="left" w:pos="5103"/>
          <w:tab w:val="center" w:pos="5233"/>
          <w:tab w:val="left" w:pos="6096"/>
        </w:tabs>
        <w:spacing w:after="0" w:line="240" w:lineRule="auto"/>
        <w:ind w:right="4196"/>
        <w:jc w:val="both"/>
        <w:rPr>
          <w:rFonts w:asciiTheme="majorHAnsi" w:hAnsiTheme="majorHAnsi" w:cs="Arial"/>
          <w:b/>
          <w:bCs/>
          <w:sz w:val="18"/>
          <w:szCs w:val="18"/>
          <w:lang w:val="en-IN"/>
        </w:rPr>
      </w:pPr>
      <w:r>
        <w:rPr>
          <w:rFonts w:asciiTheme="majorHAnsi" w:hAnsiTheme="majorHAnsi"/>
          <w:b/>
          <w:smallCaps/>
          <w:noProof/>
          <w:color w:val="262626"/>
          <w:sz w:val="20"/>
          <w:lang w:val="en-IN" w:eastAsia="en-IN"/>
        </w:rPr>
        <w:t>MIS Reporting/</w:t>
      </w:r>
      <w:r w:rsidRPr="00D43B4C">
        <w:rPr>
          <w:rFonts w:asciiTheme="majorHAnsi" w:hAnsiTheme="majorHAnsi"/>
          <w:b/>
          <w:smallCaps/>
          <w:noProof/>
          <w:color w:val="262626"/>
          <w:sz w:val="20"/>
          <w:lang w:val="en-IN" w:eastAsia="en-IN"/>
        </w:rPr>
        <w:t>Profit</w:t>
      </w:r>
      <w:r>
        <w:rPr>
          <w:rFonts w:asciiTheme="majorHAnsi" w:hAnsiTheme="majorHAnsi"/>
          <w:b/>
          <w:smallCaps/>
          <w:noProof/>
          <w:color w:val="262626"/>
          <w:sz w:val="20"/>
          <w:lang w:val="en-IN" w:eastAsia="en-IN"/>
        </w:rPr>
        <w:t xml:space="preserve">ability of Business &amp; Working Captial Analysis </w:t>
      </w:r>
      <w:r w:rsidRPr="00D43B4C">
        <w:rPr>
          <w:rFonts w:asciiTheme="majorHAnsi" w:hAnsiTheme="majorHAnsi"/>
          <w:b/>
          <w:smallCaps/>
          <w:noProof/>
          <w:color w:val="262626"/>
          <w:sz w:val="20"/>
          <w:lang w:val="en-IN" w:eastAsia="en-IN"/>
        </w:rPr>
        <w:t>:</w:t>
      </w:r>
    </w:p>
    <w:p w:rsidR="00381484" w:rsidRPr="00D43B4C" w:rsidRDefault="00381484" w:rsidP="00381484">
      <w:pPr>
        <w:spacing w:after="0" w:line="240" w:lineRule="auto"/>
        <w:jc w:val="both"/>
        <w:rPr>
          <w:rFonts w:asciiTheme="majorHAnsi" w:hAnsiTheme="majorHAnsi" w:cs="Arial"/>
          <w:sz w:val="18"/>
          <w:szCs w:val="18"/>
        </w:rPr>
      </w:pPr>
    </w:p>
    <w:p w:rsidR="00381484" w:rsidRPr="00D43B4C" w:rsidRDefault="00381484" w:rsidP="0038148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proofErr w:type="spellStart"/>
      <w:r w:rsidRPr="00D43B4C">
        <w:rPr>
          <w:rFonts w:asciiTheme="majorHAnsi" w:hAnsiTheme="majorHAnsi" w:cs="Arial"/>
          <w:bCs/>
          <w:sz w:val="18"/>
          <w:szCs w:val="18"/>
          <w:lang w:val="en-GB"/>
        </w:rPr>
        <w:t>Analyzing</w:t>
      </w:r>
      <w:proofErr w:type="spellEnd"/>
      <w:r w:rsidRPr="00D43B4C">
        <w:rPr>
          <w:rFonts w:asciiTheme="majorHAnsi" w:hAnsiTheme="majorHAnsi" w:cs="Arial"/>
          <w:bCs/>
          <w:sz w:val="18"/>
          <w:szCs w:val="18"/>
          <w:lang w:val="en-GB"/>
        </w:rPr>
        <w:t xml:space="preserve"> and Reporting on Monthly/Quarterly/Yearly Business Performance, Variance Analysis &amp; Profitability Analysis along with responsibility of delivering P&amp;L targets in coordination with all functions.</w:t>
      </w:r>
    </w:p>
    <w:p w:rsidR="00381484" w:rsidRPr="00D43B4C" w:rsidRDefault="00381484" w:rsidP="0038148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D43B4C">
        <w:rPr>
          <w:rFonts w:asciiTheme="majorHAnsi" w:hAnsiTheme="majorHAnsi" w:cs="Arial"/>
          <w:bCs/>
          <w:sz w:val="18"/>
          <w:szCs w:val="18"/>
          <w:lang w:val="en-GB"/>
        </w:rPr>
        <w:t>Performing analysis of Brand wise, Segment wise and SKU wise Gross Margin.</w:t>
      </w:r>
    </w:p>
    <w:p w:rsidR="00381484" w:rsidRPr="00D43B4C" w:rsidRDefault="00381484" w:rsidP="0038148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proofErr w:type="spellStart"/>
      <w:r w:rsidRPr="00D43B4C">
        <w:rPr>
          <w:rFonts w:asciiTheme="majorHAnsi" w:hAnsiTheme="majorHAnsi" w:cs="Arial"/>
          <w:bCs/>
          <w:sz w:val="18"/>
          <w:szCs w:val="18"/>
          <w:lang w:val="en-GB"/>
        </w:rPr>
        <w:t>Analyzing</w:t>
      </w:r>
      <w:proofErr w:type="spellEnd"/>
      <w:r w:rsidRPr="00D43B4C">
        <w:rPr>
          <w:rFonts w:asciiTheme="majorHAnsi" w:hAnsiTheme="majorHAnsi" w:cs="Arial"/>
          <w:bCs/>
          <w:sz w:val="18"/>
          <w:szCs w:val="18"/>
          <w:lang w:val="en-GB"/>
        </w:rPr>
        <w:t xml:space="preserve"> Returns on Investment (ROI), PBT profitability and reporting.</w:t>
      </w:r>
    </w:p>
    <w:p w:rsidR="00381484" w:rsidRPr="00D43B4C" w:rsidRDefault="00381484" w:rsidP="0038148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proofErr w:type="spellStart"/>
      <w:r w:rsidRPr="00D43B4C">
        <w:rPr>
          <w:rFonts w:asciiTheme="majorHAnsi" w:hAnsiTheme="majorHAnsi" w:cs="Arial"/>
          <w:bCs/>
          <w:sz w:val="18"/>
          <w:szCs w:val="18"/>
          <w:lang w:val="en-GB"/>
        </w:rPr>
        <w:t>Analyzing</w:t>
      </w:r>
      <w:proofErr w:type="spellEnd"/>
      <w:r w:rsidRPr="00D43B4C">
        <w:rPr>
          <w:rFonts w:asciiTheme="majorHAnsi" w:hAnsiTheme="majorHAnsi" w:cs="Arial"/>
          <w:bCs/>
          <w:sz w:val="18"/>
          <w:szCs w:val="18"/>
          <w:lang w:val="en-GB"/>
        </w:rPr>
        <w:t xml:space="preserve"> Net Working Capital &amp; Balance Sheet.</w:t>
      </w:r>
    </w:p>
    <w:p w:rsidR="00381484" w:rsidRDefault="00381484" w:rsidP="0005205C">
      <w:pPr>
        <w:tabs>
          <w:tab w:val="left" w:pos="1902"/>
        </w:tabs>
        <w:spacing w:after="0" w:line="240" w:lineRule="auto"/>
        <w:rPr>
          <w:rFonts w:asciiTheme="majorHAnsi" w:hAnsiTheme="majorHAnsi" w:cs="Arial"/>
          <w:bCs/>
          <w:sz w:val="18"/>
          <w:szCs w:val="18"/>
          <w:lang w:val="en-GB"/>
        </w:rPr>
      </w:pPr>
    </w:p>
    <w:p w:rsidR="00AA6FDB" w:rsidRPr="00D43B4C" w:rsidRDefault="00FF7118" w:rsidP="00FF7118">
      <w:pPr>
        <w:shd w:val="clear" w:color="auto" w:fill="C6D9F1" w:themeFill="text2" w:themeFillTint="33"/>
        <w:tabs>
          <w:tab w:val="left" w:pos="1902"/>
          <w:tab w:val="left" w:pos="3686"/>
          <w:tab w:val="center" w:pos="5233"/>
        </w:tabs>
        <w:spacing w:after="0" w:line="240" w:lineRule="auto"/>
        <w:ind w:right="5931"/>
        <w:jc w:val="both"/>
        <w:rPr>
          <w:rFonts w:asciiTheme="majorHAnsi" w:hAnsiTheme="majorHAnsi"/>
          <w:b/>
          <w:smallCaps/>
          <w:noProof/>
          <w:color w:val="262626"/>
          <w:sz w:val="20"/>
          <w:lang w:val="en-IN" w:eastAsia="en-IN"/>
        </w:rPr>
      </w:pPr>
      <w:r w:rsidRPr="00D43B4C">
        <w:rPr>
          <w:rFonts w:asciiTheme="majorHAnsi" w:hAnsiTheme="majorHAnsi"/>
          <w:b/>
          <w:smallCaps/>
          <w:noProof/>
          <w:color w:val="262626"/>
          <w:sz w:val="20"/>
          <w:lang w:val="en-IN" w:eastAsia="en-IN"/>
        </w:rPr>
        <w:t>Budgeting  &amp; Business Reviews :</w:t>
      </w:r>
    </w:p>
    <w:p w:rsidR="00AA6FDB" w:rsidRPr="00D43B4C" w:rsidRDefault="00AA6FDB" w:rsidP="00E7203B">
      <w:pPr>
        <w:tabs>
          <w:tab w:val="left" w:pos="1902"/>
        </w:tabs>
        <w:spacing w:after="0" w:line="240" w:lineRule="auto"/>
        <w:rPr>
          <w:rFonts w:asciiTheme="majorHAnsi" w:hAnsiTheme="majorHAnsi" w:cs="Arial"/>
          <w:bCs/>
          <w:sz w:val="18"/>
          <w:szCs w:val="18"/>
          <w:lang w:val="en-GB"/>
        </w:rPr>
      </w:pPr>
    </w:p>
    <w:p w:rsidR="00FF7118" w:rsidRPr="00D43B4C" w:rsidRDefault="00FF7118" w:rsidP="00E7203B">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D43B4C">
        <w:rPr>
          <w:rFonts w:asciiTheme="majorHAnsi" w:hAnsiTheme="majorHAnsi" w:cs="Arial"/>
          <w:bCs/>
          <w:sz w:val="18"/>
          <w:szCs w:val="18"/>
          <w:lang w:val="en-GB"/>
        </w:rPr>
        <w:t>Responsible for Commercial &amp; Supply Chain initiatives decisions - conceptualize strategies / performance review &amp; deliverable to ensure support function drivers for high business performance.</w:t>
      </w:r>
      <w:r w:rsidRPr="00D43B4C">
        <w:rPr>
          <w:rFonts w:asciiTheme="majorHAnsi" w:hAnsiTheme="majorHAnsi"/>
          <w:bCs/>
          <w:sz w:val="18"/>
          <w:szCs w:val="18"/>
          <w:lang w:val="en-GB"/>
        </w:rPr>
        <w:t> </w:t>
      </w:r>
    </w:p>
    <w:p w:rsidR="00FF7118" w:rsidRPr="00D43B4C" w:rsidRDefault="00FF7118" w:rsidP="00E7203B">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D43B4C">
        <w:rPr>
          <w:rFonts w:asciiTheme="majorHAnsi" w:hAnsiTheme="majorHAnsi" w:cs="Arial"/>
          <w:bCs/>
          <w:sz w:val="18"/>
          <w:szCs w:val="18"/>
          <w:lang w:val="en-GB"/>
        </w:rPr>
        <w:t>Preparing Commercial / Supply Chain Budgets for the business and tracking the performance against the same.</w:t>
      </w:r>
    </w:p>
    <w:p w:rsidR="00FF7118" w:rsidRPr="00D43B4C" w:rsidRDefault="00FF7118" w:rsidP="00E7203B">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D43B4C">
        <w:rPr>
          <w:rFonts w:asciiTheme="majorHAnsi" w:hAnsiTheme="majorHAnsi" w:cs="Arial"/>
          <w:bCs/>
          <w:sz w:val="18"/>
          <w:szCs w:val="18"/>
          <w:lang w:val="en-GB"/>
        </w:rPr>
        <w:t>Periodic Business Review, Commercial &amp; Supply Chain performance review and driving performance improvement discussions.</w:t>
      </w:r>
    </w:p>
    <w:p w:rsidR="00FF7118" w:rsidRPr="00D43B4C" w:rsidRDefault="00FF7118" w:rsidP="00E7203B">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D43B4C">
        <w:rPr>
          <w:rFonts w:asciiTheme="majorHAnsi" w:hAnsiTheme="majorHAnsi" w:cs="Arial"/>
          <w:bCs/>
          <w:sz w:val="18"/>
          <w:szCs w:val="18"/>
          <w:lang w:val="en-GB"/>
        </w:rPr>
        <w:t>Providing periodic forecasting based on latest business scenarios and projections.</w:t>
      </w:r>
    </w:p>
    <w:p w:rsidR="00FF7118" w:rsidRPr="00D43B4C" w:rsidRDefault="00FF7118" w:rsidP="00E7203B">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rPr>
          <w:rFonts w:asciiTheme="majorHAnsi" w:hAnsiTheme="majorHAnsi" w:cs="Arial"/>
          <w:bCs/>
          <w:sz w:val="18"/>
          <w:szCs w:val="18"/>
          <w:lang w:val="en-GB"/>
        </w:rPr>
      </w:pPr>
      <w:r w:rsidRPr="00D43B4C">
        <w:rPr>
          <w:rFonts w:asciiTheme="majorHAnsi" w:hAnsiTheme="majorHAnsi" w:cs="Arial"/>
          <w:bCs/>
          <w:sz w:val="18"/>
          <w:szCs w:val="18"/>
          <w:lang w:val="en-GB"/>
        </w:rPr>
        <w:t>Managing performance review of Distributors/Customers and assessing risk &amp; opportunities.</w:t>
      </w:r>
    </w:p>
    <w:p w:rsidR="00FF7118" w:rsidRPr="00D43B4C" w:rsidRDefault="00FF7118" w:rsidP="0005205C">
      <w:pPr>
        <w:tabs>
          <w:tab w:val="left" w:pos="1902"/>
        </w:tabs>
        <w:spacing w:after="0" w:line="240" w:lineRule="auto"/>
        <w:rPr>
          <w:rFonts w:asciiTheme="majorHAnsi" w:hAnsiTheme="majorHAnsi" w:cs="Arial"/>
          <w:bCs/>
          <w:sz w:val="18"/>
          <w:szCs w:val="18"/>
          <w:lang w:val="en-GB"/>
        </w:rPr>
      </w:pPr>
    </w:p>
    <w:p w:rsidR="0065459A" w:rsidRPr="00D43B4C" w:rsidRDefault="0065459A" w:rsidP="00074228">
      <w:pPr>
        <w:spacing w:after="0" w:line="240" w:lineRule="auto"/>
        <w:jc w:val="both"/>
        <w:rPr>
          <w:rFonts w:asciiTheme="majorHAnsi" w:hAnsiTheme="majorHAnsi" w:cs="Arial"/>
          <w:sz w:val="18"/>
          <w:szCs w:val="18"/>
        </w:rPr>
      </w:pPr>
    </w:p>
    <w:p w:rsidR="00E03DD4" w:rsidRPr="00D43B4C" w:rsidRDefault="00E03DD4" w:rsidP="00E03DD4">
      <w:pPr>
        <w:shd w:val="clear" w:color="auto" w:fill="C6D9F1" w:themeFill="text2" w:themeFillTint="33"/>
        <w:tabs>
          <w:tab w:val="left" w:pos="1902"/>
          <w:tab w:val="left" w:pos="3686"/>
          <w:tab w:val="center" w:pos="5233"/>
        </w:tabs>
        <w:spacing w:after="0" w:line="240" w:lineRule="auto"/>
        <w:ind w:right="5931"/>
        <w:jc w:val="both"/>
        <w:rPr>
          <w:rFonts w:asciiTheme="majorHAnsi" w:hAnsiTheme="majorHAnsi" w:cs="Arial"/>
          <w:b/>
          <w:bCs/>
          <w:sz w:val="18"/>
          <w:szCs w:val="18"/>
          <w:lang w:val="en-IN"/>
        </w:rPr>
      </w:pPr>
      <w:r w:rsidRPr="00D43B4C">
        <w:rPr>
          <w:rFonts w:asciiTheme="majorHAnsi" w:hAnsiTheme="majorHAnsi"/>
          <w:b/>
          <w:smallCaps/>
          <w:noProof/>
          <w:color w:val="262626"/>
          <w:sz w:val="20"/>
          <w:lang w:val="en-IN" w:eastAsia="en-IN"/>
        </w:rPr>
        <w:t>Credit Control :</w:t>
      </w:r>
      <w:r w:rsidRPr="00D43B4C">
        <w:rPr>
          <w:rFonts w:asciiTheme="majorHAnsi" w:hAnsiTheme="majorHAnsi" w:cs="Arial"/>
          <w:b/>
          <w:bCs/>
          <w:sz w:val="18"/>
          <w:szCs w:val="18"/>
          <w:lang w:val="en-IN"/>
        </w:rPr>
        <w:tab/>
      </w:r>
    </w:p>
    <w:p w:rsidR="00E03DD4" w:rsidRPr="00D43B4C" w:rsidRDefault="00E03DD4" w:rsidP="00E03DD4">
      <w:pPr>
        <w:spacing w:after="0" w:line="240" w:lineRule="auto"/>
        <w:jc w:val="both"/>
        <w:rPr>
          <w:rFonts w:asciiTheme="majorHAnsi" w:hAnsiTheme="majorHAnsi" w:cs="Arial"/>
          <w:sz w:val="18"/>
          <w:szCs w:val="18"/>
        </w:rPr>
      </w:pP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Handling Pan India Credit Control.</w:t>
      </w: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 xml:space="preserve">Managing and controlling Billing and receivables on all India basis.  </w:t>
      </w: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 xml:space="preserve">Responsible for optimizing cash flow without causing customer dissatisfaction and devising, implementing and maintaining credit collection policies and practices and Sales Accounting. Independently manages and drives recruiting efforts. Continually raises the bar.  </w:t>
      </w: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A ‘never give up’ attitude help in Zero Bad debts and prompt collection.</w:t>
      </w: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Functioned as In-charge of credit &amp; collection, C&amp;FA operation, billing &amp; sales accounting, MIS, etc.</w:t>
      </w: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Designed systems and internal guidelines for credit system</w:t>
      </w: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Evaluated credit policy from time to time in keeping with the market dynamics and demands</w:t>
      </w: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Motivate, developed and trained team to achieve and effective collections operation</w:t>
      </w:r>
    </w:p>
    <w:p w:rsidR="00E03DD4" w:rsidRPr="00D43B4C" w:rsidRDefault="00E03DD4" w:rsidP="00E03DD4">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D43B4C">
        <w:rPr>
          <w:rFonts w:asciiTheme="majorHAnsi" w:hAnsiTheme="majorHAnsi" w:cs="Arial"/>
          <w:bCs/>
          <w:sz w:val="18"/>
          <w:szCs w:val="18"/>
          <w:lang w:val="en-GB"/>
        </w:rPr>
        <w:t>Accountable for taking recovery actions for old &amp; doubtful debts through personal visits and follows up from Head Office</w:t>
      </w:r>
    </w:p>
    <w:p w:rsidR="00E03DD4" w:rsidRPr="00D43B4C" w:rsidRDefault="00E03DD4" w:rsidP="00074228">
      <w:pPr>
        <w:spacing w:after="0" w:line="240" w:lineRule="auto"/>
        <w:jc w:val="both"/>
        <w:rPr>
          <w:rFonts w:asciiTheme="majorHAnsi" w:hAnsiTheme="majorHAnsi" w:cs="Arial"/>
          <w:sz w:val="18"/>
          <w:szCs w:val="18"/>
        </w:rPr>
      </w:pPr>
    </w:p>
    <w:p w:rsidR="00E03DD4" w:rsidRPr="00D43B4C" w:rsidRDefault="008D67C7" w:rsidP="00E03DD4">
      <w:pPr>
        <w:shd w:val="clear" w:color="auto" w:fill="C6D9F1" w:themeFill="text2" w:themeFillTint="33"/>
        <w:tabs>
          <w:tab w:val="left" w:pos="1902"/>
          <w:tab w:val="left" w:pos="3686"/>
          <w:tab w:val="center" w:pos="5233"/>
        </w:tabs>
        <w:spacing w:after="0" w:line="240" w:lineRule="auto"/>
        <w:ind w:right="5931"/>
        <w:jc w:val="both"/>
        <w:rPr>
          <w:rFonts w:asciiTheme="majorHAnsi" w:hAnsiTheme="majorHAnsi" w:cs="Arial"/>
          <w:b/>
          <w:bCs/>
          <w:sz w:val="18"/>
          <w:szCs w:val="18"/>
          <w:lang w:val="en-IN"/>
        </w:rPr>
      </w:pPr>
      <w:r>
        <w:rPr>
          <w:rFonts w:asciiTheme="majorHAnsi" w:hAnsiTheme="majorHAnsi"/>
          <w:b/>
          <w:smallCaps/>
          <w:noProof/>
          <w:color w:val="262626"/>
          <w:sz w:val="20"/>
          <w:lang w:val="en-IN" w:eastAsia="en-IN"/>
        </w:rPr>
        <w:t xml:space="preserve">Treasuery /Banking Operation </w:t>
      </w:r>
      <w:r w:rsidR="00E03DD4" w:rsidRPr="00D43B4C">
        <w:rPr>
          <w:rFonts w:asciiTheme="majorHAnsi" w:hAnsiTheme="majorHAnsi"/>
          <w:b/>
          <w:smallCaps/>
          <w:noProof/>
          <w:color w:val="262626"/>
          <w:sz w:val="20"/>
          <w:lang w:val="en-IN" w:eastAsia="en-IN"/>
        </w:rPr>
        <w:t xml:space="preserve"> :</w:t>
      </w:r>
    </w:p>
    <w:p w:rsidR="00E03DD4" w:rsidRPr="00D43B4C" w:rsidRDefault="00E03DD4" w:rsidP="00E03DD4">
      <w:pPr>
        <w:spacing w:after="0" w:line="240" w:lineRule="auto"/>
        <w:jc w:val="both"/>
        <w:rPr>
          <w:rFonts w:asciiTheme="majorHAnsi" w:hAnsiTheme="majorHAnsi" w:cs="Arial"/>
          <w:sz w:val="18"/>
          <w:szCs w:val="18"/>
        </w:rPr>
      </w:pPr>
    </w:p>
    <w:p w:rsidR="008D67C7" w:rsidRPr="008D67C7" w:rsidRDefault="008D67C7" w:rsidP="008D67C7">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proofErr w:type="spellStart"/>
      <w:r w:rsidRPr="008D67C7">
        <w:rPr>
          <w:rFonts w:asciiTheme="majorHAnsi" w:hAnsiTheme="majorHAnsi" w:cs="Arial"/>
          <w:bCs/>
          <w:sz w:val="18"/>
          <w:szCs w:val="18"/>
          <w:lang w:val="en-GB"/>
        </w:rPr>
        <w:t>Liaisoning</w:t>
      </w:r>
      <w:proofErr w:type="spellEnd"/>
      <w:r w:rsidRPr="008D67C7">
        <w:rPr>
          <w:rFonts w:asciiTheme="majorHAnsi" w:hAnsiTheme="majorHAnsi" w:cs="Arial"/>
          <w:bCs/>
          <w:sz w:val="18"/>
          <w:szCs w:val="18"/>
          <w:lang w:val="en-GB"/>
        </w:rPr>
        <w:t xml:space="preserve"> with Bank for resolutions of various issues like Cash Management, Flexi Loan, Channel Financing </w:t>
      </w:r>
      <w:proofErr w:type="gramStart"/>
      <w:r w:rsidRPr="008D67C7">
        <w:rPr>
          <w:rFonts w:asciiTheme="majorHAnsi" w:hAnsiTheme="majorHAnsi" w:cs="Arial"/>
          <w:bCs/>
          <w:sz w:val="18"/>
          <w:szCs w:val="18"/>
          <w:lang w:val="en-GB"/>
        </w:rPr>
        <w:t>&amp;  Cash</w:t>
      </w:r>
      <w:proofErr w:type="gramEnd"/>
      <w:r w:rsidRPr="008D67C7">
        <w:rPr>
          <w:rFonts w:asciiTheme="majorHAnsi" w:hAnsiTheme="majorHAnsi" w:cs="Arial"/>
          <w:bCs/>
          <w:sz w:val="18"/>
          <w:szCs w:val="18"/>
          <w:lang w:val="en-GB"/>
        </w:rPr>
        <w:t xml:space="preserve"> Credit Facility (working capital).</w:t>
      </w:r>
    </w:p>
    <w:p w:rsidR="008D67C7" w:rsidRPr="008D67C7" w:rsidRDefault="008D67C7" w:rsidP="008D67C7">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8D67C7">
        <w:rPr>
          <w:rFonts w:asciiTheme="majorHAnsi" w:hAnsiTheme="majorHAnsi" w:cs="Arial"/>
          <w:bCs/>
          <w:sz w:val="18"/>
          <w:szCs w:val="18"/>
          <w:lang w:val="en-GB"/>
        </w:rPr>
        <w:t>Managing Fund flow.</w:t>
      </w:r>
    </w:p>
    <w:p w:rsidR="008D67C7" w:rsidRPr="008D67C7" w:rsidRDefault="008D67C7" w:rsidP="008D67C7">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8D67C7">
        <w:rPr>
          <w:rFonts w:asciiTheme="majorHAnsi" w:hAnsiTheme="majorHAnsi" w:cs="Arial"/>
          <w:bCs/>
          <w:sz w:val="18"/>
          <w:szCs w:val="18"/>
          <w:lang w:val="en-GB"/>
        </w:rPr>
        <w:t>Restructuring banking operations so as to ensure cost effective banking operations.</w:t>
      </w:r>
    </w:p>
    <w:p w:rsidR="008D67C7" w:rsidRPr="008D67C7" w:rsidRDefault="008D67C7" w:rsidP="008D67C7">
      <w:pPr>
        <w:pStyle w:val="ListParagraph"/>
        <w:numPr>
          <w:ilvl w:val="0"/>
          <w:numId w:val="6"/>
        </w:num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r w:rsidRPr="008D67C7">
        <w:rPr>
          <w:rFonts w:asciiTheme="majorHAnsi" w:hAnsiTheme="majorHAnsi" w:cs="Arial"/>
          <w:bCs/>
          <w:sz w:val="18"/>
          <w:szCs w:val="18"/>
          <w:lang w:val="en-GB"/>
        </w:rPr>
        <w:t xml:space="preserve"> Conducting regular meetings with the bankers to address various issues of Cash Management/Channel Finance to flow of funds in corporate treasury.</w:t>
      </w:r>
    </w:p>
    <w:p w:rsidR="00E03DD4" w:rsidRPr="00D43B4C" w:rsidRDefault="00E03DD4" w:rsidP="00E03DD4">
      <w:pPr>
        <w:pBdr>
          <w:top w:val="single" w:sz="4" w:space="1" w:color="C6D9F1" w:themeColor="text2" w:themeTint="33"/>
          <w:left w:val="single" w:sz="4" w:space="4" w:color="C6D9F1" w:themeColor="text2" w:themeTint="33"/>
          <w:bottom w:val="single" w:sz="4" w:space="1" w:color="C6D9F1" w:themeColor="text2" w:themeTint="33"/>
          <w:right w:val="single" w:sz="4" w:space="4" w:color="C6D9F1" w:themeColor="text2" w:themeTint="33"/>
        </w:pBdr>
        <w:tabs>
          <w:tab w:val="left" w:pos="1902"/>
        </w:tabs>
        <w:spacing w:after="0" w:line="240" w:lineRule="auto"/>
        <w:jc w:val="both"/>
        <w:rPr>
          <w:rFonts w:asciiTheme="majorHAnsi" w:hAnsiTheme="majorHAnsi" w:cs="Arial"/>
          <w:bCs/>
          <w:sz w:val="18"/>
          <w:szCs w:val="18"/>
          <w:lang w:val="en-GB"/>
        </w:rPr>
      </w:pPr>
    </w:p>
    <w:p w:rsidR="00E03DD4" w:rsidRPr="00D43B4C" w:rsidRDefault="00E03DD4" w:rsidP="00E03DD4">
      <w:pPr>
        <w:spacing w:after="0" w:line="240" w:lineRule="auto"/>
        <w:jc w:val="both"/>
        <w:rPr>
          <w:rFonts w:asciiTheme="majorHAnsi" w:hAnsiTheme="majorHAnsi" w:cs="Arial"/>
          <w:sz w:val="18"/>
          <w:szCs w:val="18"/>
        </w:rPr>
      </w:pPr>
    </w:p>
    <w:p w:rsidR="00002796" w:rsidRDefault="00002796" w:rsidP="00E7203B">
      <w:pPr>
        <w:tabs>
          <w:tab w:val="left" w:pos="1902"/>
        </w:tabs>
        <w:spacing w:after="0" w:line="240" w:lineRule="auto"/>
        <w:jc w:val="both"/>
        <w:rPr>
          <w:rFonts w:asciiTheme="majorHAnsi" w:hAnsiTheme="majorHAnsi" w:cs="Arial"/>
          <w:bCs/>
          <w:sz w:val="18"/>
          <w:szCs w:val="18"/>
          <w:lang w:val="en-GB"/>
        </w:rPr>
      </w:pPr>
    </w:p>
    <w:p w:rsidR="009B0EC8" w:rsidRDefault="009B0EC8" w:rsidP="00E7203B">
      <w:pPr>
        <w:tabs>
          <w:tab w:val="left" w:pos="1902"/>
        </w:tabs>
        <w:spacing w:after="0" w:line="240" w:lineRule="auto"/>
        <w:jc w:val="both"/>
        <w:rPr>
          <w:rFonts w:asciiTheme="majorHAnsi" w:hAnsiTheme="majorHAnsi" w:cs="Arial"/>
          <w:bCs/>
          <w:sz w:val="18"/>
          <w:szCs w:val="18"/>
          <w:lang w:val="en-GB"/>
        </w:rPr>
      </w:pPr>
    </w:p>
    <w:sectPr w:rsidR="009B0EC8" w:rsidSect="0024431B">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24FB"/>
    <w:multiLevelType w:val="hybridMultilevel"/>
    <w:tmpl w:val="F47272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1E17CD"/>
    <w:multiLevelType w:val="hybridMultilevel"/>
    <w:tmpl w:val="B018FA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DC1A7C"/>
    <w:multiLevelType w:val="multilevel"/>
    <w:tmpl w:val="7100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C4A68"/>
    <w:multiLevelType w:val="hybridMultilevel"/>
    <w:tmpl w:val="9B72D1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2749EE"/>
    <w:multiLevelType w:val="hybridMultilevel"/>
    <w:tmpl w:val="D362E8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AC59FC"/>
    <w:multiLevelType w:val="hybridMultilevel"/>
    <w:tmpl w:val="E45C4F78"/>
    <w:lvl w:ilvl="0" w:tplc="A5E281F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E5626D"/>
    <w:multiLevelType w:val="hybridMultilevel"/>
    <w:tmpl w:val="9C866A02"/>
    <w:lvl w:ilvl="0" w:tplc="A5E281F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C67A1E"/>
    <w:multiLevelType w:val="multilevel"/>
    <w:tmpl w:val="429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0B3F87"/>
    <w:multiLevelType w:val="hybridMultilevel"/>
    <w:tmpl w:val="C1F430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47107A"/>
    <w:multiLevelType w:val="hybridMultilevel"/>
    <w:tmpl w:val="A1245C80"/>
    <w:lvl w:ilvl="0" w:tplc="A5E281FE">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20FE789F"/>
    <w:multiLevelType w:val="multilevel"/>
    <w:tmpl w:val="624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93CB6"/>
    <w:multiLevelType w:val="hybridMultilevel"/>
    <w:tmpl w:val="BCE881D2"/>
    <w:lvl w:ilvl="0" w:tplc="7980BB6E">
      <w:start w:val="1"/>
      <w:numFmt w:val="bullet"/>
      <w:lvlText w:val=""/>
      <w:lvlJc w:val="left"/>
      <w:pPr>
        <w:ind w:left="510" w:hanging="51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127F50"/>
    <w:multiLevelType w:val="multilevel"/>
    <w:tmpl w:val="0C0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B92137"/>
    <w:multiLevelType w:val="multilevel"/>
    <w:tmpl w:val="C0E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A317F5"/>
    <w:multiLevelType w:val="hybridMultilevel"/>
    <w:tmpl w:val="B4A82AB8"/>
    <w:lvl w:ilvl="0" w:tplc="D0640D9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9CC2A23"/>
    <w:multiLevelType w:val="hybridMultilevel"/>
    <w:tmpl w:val="9D4009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C37704"/>
    <w:multiLevelType w:val="hybridMultilevel"/>
    <w:tmpl w:val="3E8615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1828AF"/>
    <w:multiLevelType w:val="multilevel"/>
    <w:tmpl w:val="EAC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8408E6"/>
    <w:multiLevelType w:val="multilevel"/>
    <w:tmpl w:val="2B1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08618B"/>
    <w:multiLevelType w:val="hybridMultilevel"/>
    <w:tmpl w:val="F3F489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E3F31"/>
    <w:multiLevelType w:val="hybridMultilevel"/>
    <w:tmpl w:val="0BAC33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051AA5"/>
    <w:multiLevelType w:val="hybridMultilevel"/>
    <w:tmpl w:val="DCF8A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334B8"/>
    <w:multiLevelType w:val="multilevel"/>
    <w:tmpl w:val="7D3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D673EA"/>
    <w:multiLevelType w:val="hybridMultilevel"/>
    <w:tmpl w:val="68BECD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3B04B3"/>
    <w:multiLevelType w:val="hybridMultilevel"/>
    <w:tmpl w:val="1B9475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F79B8"/>
    <w:multiLevelType w:val="multilevel"/>
    <w:tmpl w:val="A9187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4F1402DE"/>
    <w:multiLevelType w:val="hybridMultilevel"/>
    <w:tmpl w:val="7C24EEA6"/>
    <w:lvl w:ilvl="0" w:tplc="E878CFC0">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7035D7"/>
    <w:multiLevelType w:val="multilevel"/>
    <w:tmpl w:val="600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C5F6BA4"/>
    <w:multiLevelType w:val="multilevel"/>
    <w:tmpl w:val="6D2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D8C193C"/>
    <w:multiLevelType w:val="hybridMultilevel"/>
    <w:tmpl w:val="7B480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DC51AE0"/>
    <w:multiLevelType w:val="hybridMultilevel"/>
    <w:tmpl w:val="66FA23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CB5750"/>
    <w:multiLevelType w:val="multilevel"/>
    <w:tmpl w:val="B9D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0435F3"/>
    <w:multiLevelType w:val="multilevel"/>
    <w:tmpl w:val="D2D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2DA0C43"/>
    <w:multiLevelType w:val="hybridMultilevel"/>
    <w:tmpl w:val="3998D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4ED312A"/>
    <w:multiLevelType w:val="hybridMultilevel"/>
    <w:tmpl w:val="C3AE9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15516F"/>
    <w:multiLevelType w:val="hybridMultilevel"/>
    <w:tmpl w:val="914A6D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A13AA2"/>
    <w:multiLevelType w:val="hybridMultilevel"/>
    <w:tmpl w:val="2146F4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0A1043"/>
    <w:multiLevelType w:val="hybridMultilevel"/>
    <w:tmpl w:val="37B4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1376D"/>
    <w:multiLevelType w:val="hybridMultilevel"/>
    <w:tmpl w:val="0EE83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A16DB7"/>
    <w:multiLevelType w:val="multilevel"/>
    <w:tmpl w:val="C79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FAA1E5B"/>
    <w:multiLevelType w:val="hybridMultilevel"/>
    <w:tmpl w:val="6D0C03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49D6E8E"/>
    <w:multiLevelType w:val="multilevel"/>
    <w:tmpl w:val="055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79C7E26"/>
    <w:multiLevelType w:val="hybridMultilevel"/>
    <w:tmpl w:val="84B47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7FB2BFD"/>
    <w:multiLevelType w:val="multilevel"/>
    <w:tmpl w:val="94F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285A5B"/>
    <w:multiLevelType w:val="hybridMultilevel"/>
    <w:tmpl w:val="56AEB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92F4F00"/>
    <w:multiLevelType w:val="hybridMultilevel"/>
    <w:tmpl w:val="063A6280"/>
    <w:lvl w:ilvl="0" w:tplc="A5E281FE">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6">
    <w:nsid w:val="79BE3666"/>
    <w:multiLevelType w:val="multilevel"/>
    <w:tmpl w:val="5A92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3E3C01"/>
    <w:multiLevelType w:val="multilevel"/>
    <w:tmpl w:val="750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4C66DF"/>
    <w:multiLevelType w:val="hybridMultilevel"/>
    <w:tmpl w:val="A96C2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BDB4CE7"/>
    <w:multiLevelType w:val="multilevel"/>
    <w:tmpl w:val="1E1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48"/>
  </w:num>
  <w:num w:numId="3">
    <w:abstractNumId w:val="38"/>
  </w:num>
  <w:num w:numId="4">
    <w:abstractNumId w:val="19"/>
  </w:num>
  <w:num w:numId="5">
    <w:abstractNumId w:val="44"/>
  </w:num>
  <w:num w:numId="6">
    <w:abstractNumId w:val="1"/>
  </w:num>
  <w:num w:numId="7">
    <w:abstractNumId w:val="34"/>
  </w:num>
  <w:num w:numId="8">
    <w:abstractNumId w:val="37"/>
  </w:num>
  <w:num w:numId="9">
    <w:abstractNumId w:val="21"/>
  </w:num>
  <w:num w:numId="10">
    <w:abstractNumId w:val="42"/>
  </w:num>
  <w:num w:numId="11">
    <w:abstractNumId w:val="29"/>
  </w:num>
  <w:num w:numId="12">
    <w:abstractNumId w:val="11"/>
  </w:num>
  <w:num w:numId="13">
    <w:abstractNumId w:val="10"/>
  </w:num>
  <w:num w:numId="14">
    <w:abstractNumId w:val="47"/>
  </w:num>
  <w:num w:numId="15">
    <w:abstractNumId w:val="22"/>
  </w:num>
  <w:num w:numId="16">
    <w:abstractNumId w:val="9"/>
  </w:num>
  <w:num w:numId="17">
    <w:abstractNumId w:val="49"/>
  </w:num>
  <w:num w:numId="18">
    <w:abstractNumId w:val="12"/>
  </w:num>
  <w:num w:numId="19">
    <w:abstractNumId w:val="7"/>
  </w:num>
  <w:num w:numId="20">
    <w:abstractNumId w:val="43"/>
  </w:num>
  <w:num w:numId="21">
    <w:abstractNumId w:val="32"/>
  </w:num>
  <w:num w:numId="22">
    <w:abstractNumId w:val="18"/>
  </w:num>
  <w:num w:numId="23">
    <w:abstractNumId w:val="31"/>
  </w:num>
  <w:num w:numId="24">
    <w:abstractNumId w:val="27"/>
  </w:num>
  <w:num w:numId="25">
    <w:abstractNumId w:val="13"/>
  </w:num>
  <w:num w:numId="26">
    <w:abstractNumId w:val="39"/>
  </w:num>
  <w:num w:numId="27">
    <w:abstractNumId w:val="17"/>
  </w:num>
  <w:num w:numId="28">
    <w:abstractNumId w:val="28"/>
  </w:num>
  <w:num w:numId="29">
    <w:abstractNumId w:val="41"/>
  </w:num>
  <w:num w:numId="30">
    <w:abstractNumId w:val="2"/>
  </w:num>
  <w:num w:numId="31">
    <w:abstractNumId w:val="46"/>
  </w:num>
  <w:num w:numId="32">
    <w:abstractNumId w:val="26"/>
  </w:num>
  <w:num w:numId="33">
    <w:abstractNumId w:val="25"/>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4">
    <w:abstractNumId w:val="45"/>
  </w:num>
  <w:num w:numId="35">
    <w:abstractNumId w:val="5"/>
  </w:num>
  <w:num w:numId="36">
    <w:abstractNumId w:val="14"/>
  </w:num>
  <w:num w:numId="37">
    <w:abstractNumId w:val="15"/>
  </w:num>
  <w:num w:numId="38">
    <w:abstractNumId w:val="35"/>
  </w:num>
  <w:num w:numId="39">
    <w:abstractNumId w:val="20"/>
  </w:num>
  <w:num w:numId="40">
    <w:abstractNumId w:val="36"/>
  </w:num>
  <w:num w:numId="41">
    <w:abstractNumId w:val="30"/>
  </w:num>
  <w:num w:numId="42">
    <w:abstractNumId w:val="16"/>
  </w:num>
  <w:num w:numId="43">
    <w:abstractNumId w:val="4"/>
  </w:num>
  <w:num w:numId="44">
    <w:abstractNumId w:val="0"/>
  </w:num>
  <w:num w:numId="45">
    <w:abstractNumId w:val="24"/>
  </w:num>
  <w:num w:numId="46">
    <w:abstractNumId w:val="40"/>
  </w:num>
  <w:num w:numId="47">
    <w:abstractNumId w:val="3"/>
  </w:num>
  <w:num w:numId="48">
    <w:abstractNumId w:val="6"/>
  </w:num>
  <w:num w:numId="49">
    <w:abstractNumId w:val="8"/>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0MzI2NLY0MzcztzRV0lEKTi0uzszPAykwqQUAaECgpywAAAA="/>
  </w:docVars>
  <w:rsids>
    <w:rsidRoot w:val="00D17CC3"/>
    <w:rsid w:val="0000129F"/>
    <w:rsid w:val="00002796"/>
    <w:rsid w:val="0002051D"/>
    <w:rsid w:val="000233AE"/>
    <w:rsid w:val="0002367C"/>
    <w:rsid w:val="00024ACB"/>
    <w:rsid w:val="0005205C"/>
    <w:rsid w:val="00052F32"/>
    <w:rsid w:val="000576D5"/>
    <w:rsid w:val="000645AF"/>
    <w:rsid w:val="00067A5B"/>
    <w:rsid w:val="00074228"/>
    <w:rsid w:val="00076D71"/>
    <w:rsid w:val="00097731"/>
    <w:rsid w:val="000A6696"/>
    <w:rsid w:val="000B7208"/>
    <w:rsid w:val="00103752"/>
    <w:rsid w:val="001055BA"/>
    <w:rsid w:val="00110686"/>
    <w:rsid w:val="001123E3"/>
    <w:rsid w:val="00124AF1"/>
    <w:rsid w:val="001251C2"/>
    <w:rsid w:val="0012745E"/>
    <w:rsid w:val="001279EA"/>
    <w:rsid w:val="00144B48"/>
    <w:rsid w:val="00145E8D"/>
    <w:rsid w:val="001556D1"/>
    <w:rsid w:val="00160DA0"/>
    <w:rsid w:val="00161B47"/>
    <w:rsid w:val="001701AD"/>
    <w:rsid w:val="00172A34"/>
    <w:rsid w:val="001772AF"/>
    <w:rsid w:val="00182EE2"/>
    <w:rsid w:val="001A5DB3"/>
    <w:rsid w:val="001A5FA3"/>
    <w:rsid w:val="001B594E"/>
    <w:rsid w:val="001E0889"/>
    <w:rsid w:val="001E6FC4"/>
    <w:rsid w:val="001F39D6"/>
    <w:rsid w:val="00244220"/>
    <w:rsid w:val="0024431B"/>
    <w:rsid w:val="002538BB"/>
    <w:rsid w:val="00253C28"/>
    <w:rsid w:val="002606F8"/>
    <w:rsid w:val="00261178"/>
    <w:rsid w:val="00265B91"/>
    <w:rsid w:val="0027550B"/>
    <w:rsid w:val="002B05C1"/>
    <w:rsid w:val="002C12D0"/>
    <w:rsid w:val="002D271E"/>
    <w:rsid w:val="00300BCC"/>
    <w:rsid w:val="003137BA"/>
    <w:rsid w:val="003277F1"/>
    <w:rsid w:val="00331139"/>
    <w:rsid w:val="00334204"/>
    <w:rsid w:val="00345A38"/>
    <w:rsid w:val="003532C8"/>
    <w:rsid w:val="003755A9"/>
    <w:rsid w:val="00381484"/>
    <w:rsid w:val="0038187B"/>
    <w:rsid w:val="003878F2"/>
    <w:rsid w:val="003A0E2B"/>
    <w:rsid w:val="003A2F11"/>
    <w:rsid w:val="003C0111"/>
    <w:rsid w:val="003C26E9"/>
    <w:rsid w:val="003C3E66"/>
    <w:rsid w:val="003C746F"/>
    <w:rsid w:val="003D6138"/>
    <w:rsid w:val="003E2D4A"/>
    <w:rsid w:val="003F1407"/>
    <w:rsid w:val="004049E5"/>
    <w:rsid w:val="00433505"/>
    <w:rsid w:val="004404F8"/>
    <w:rsid w:val="00443FB6"/>
    <w:rsid w:val="004478E7"/>
    <w:rsid w:val="00463E37"/>
    <w:rsid w:val="00470E3F"/>
    <w:rsid w:val="00471CDA"/>
    <w:rsid w:val="004A1937"/>
    <w:rsid w:val="004A5A25"/>
    <w:rsid w:val="004B399C"/>
    <w:rsid w:val="004B3DC7"/>
    <w:rsid w:val="004B4DAF"/>
    <w:rsid w:val="004B56B5"/>
    <w:rsid w:val="004C2958"/>
    <w:rsid w:val="004C3165"/>
    <w:rsid w:val="004D1853"/>
    <w:rsid w:val="004D3079"/>
    <w:rsid w:val="004D5021"/>
    <w:rsid w:val="0051478F"/>
    <w:rsid w:val="00521198"/>
    <w:rsid w:val="0053765D"/>
    <w:rsid w:val="00554F2B"/>
    <w:rsid w:val="00561A5C"/>
    <w:rsid w:val="00576FA2"/>
    <w:rsid w:val="005869C2"/>
    <w:rsid w:val="00587825"/>
    <w:rsid w:val="005C1AE1"/>
    <w:rsid w:val="005D3611"/>
    <w:rsid w:val="005D5186"/>
    <w:rsid w:val="005D797B"/>
    <w:rsid w:val="006448D1"/>
    <w:rsid w:val="006475E9"/>
    <w:rsid w:val="0065459A"/>
    <w:rsid w:val="0066471D"/>
    <w:rsid w:val="00670AA6"/>
    <w:rsid w:val="0068039E"/>
    <w:rsid w:val="006924C2"/>
    <w:rsid w:val="0069640B"/>
    <w:rsid w:val="00697BE3"/>
    <w:rsid w:val="006A727C"/>
    <w:rsid w:val="006C0CB2"/>
    <w:rsid w:val="006F0C55"/>
    <w:rsid w:val="006F3581"/>
    <w:rsid w:val="006F4E70"/>
    <w:rsid w:val="007134F9"/>
    <w:rsid w:val="007139ED"/>
    <w:rsid w:val="007156DE"/>
    <w:rsid w:val="0074042D"/>
    <w:rsid w:val="007406F6"/>
    <w:rsid w:val="00746119"/>
    <w:rsid w:val="0075774D"/>
    <w:rsid w:val="00775B4B"/>
    <w:rsid w:val="007958C8"/>
    <w:rsid w:val="007A018F"/>
    <w:rsid w:val="007A7603"/>
    <w:rsid w:val="007C220F"/>
    <w:rsid w:val="00800EFB"/>
    <w:rsid w:val="00801E45"/>
    <w:rsid w:val="008206B6"/>
    <w:rsid w:val="00831988"/>
    <w:rsid w:val="008357EC"/>
    <w:rsid w:val="00847A4F"/>
    <w:rsid w:val="008605A5"/>
    <w:rsid w:val="008665C2"/>
    <w:rsid w:val="00880965"/>
    <w:rsid w:val="0088347A"/>
    <w:rsid w:val="008840F6"/>
    <w:rsid w:val="00896168"/>
    <w:rsid w:val="008A704D"/>
    <w:rsid w:val="008B3B2F"/>
    <w:rsid w:val="008C3688"/>
    <w:rsid w:val="008C7064"/>
    <w:rsid w:val="008D4929"/>
    <w:rsid w:val="008D67C7"/>
    <w:rsid w:val="008E3054"/>
    <w:rsid w:val="008F21DE"/>
    <w:rsid w:val="008F264D"/>
    <w:rsid w:val="008F3138"/>
    <w:rsid w:val="009153F9"/>
    <w:rsid w:val="00917A9C"/>
    <w:rsid w:val="0093077C"/>
    <w:rsid w:val="009574F5"/>
    <w:rsid w:val="00983B94"/>
    <w:rsid w:val="00987E01"/>
    <w:rsid w:val="009A0BC5"/>
    <w:rsid w:val="009A1941"/>
    <w:rsid w:val="009A511F"/>
    <w:rsid w:val="009A5A24"/>
    <w:rsid w:val="009B06E4"/>
    <w:rsid w:val="009B0EC8"/>
    <w:rsid w:val="009D5E10"/>
    <w:rsid w:val="009E3385"/>
    <w:rsid w:val="009E7DB3"/>
    <w:rsid w:val="009F1604"/>
    <w:rsid w:val="009F6141"/>
    <w:rsid w:val="00A06419"/>
    <w:rsid w:val="00A27301"/>
    <w:rsid w:val="00A27E80"/>
    <w:rsid w:val="00A33139"/>
    <w:rsid w:val="00A44903"/>
    <w:rsid w:val="00A47ECD"/>
    <w:rsid w:val="00A676D0"/>
    <w:rsid w:val="00A744E7"/>
    <w:rsid w:val="00A8134E"/>
    <w:rsid w:val="00A834BC"/>
    <w:rsid w:val="00A86830"/>
    <w:rsid w:val="00AA2824"/>
    <w:rsid w:val="00AA306C"/>
    <w:rsid w:val="00AA6FDB"/>
    <w:rsid w:val="00AB2A73"/>
    <w:rsid w:val="00AC2823"/>
    <w:rsid w:val="00AD171E"/>
    <w:rsid w:val="00AD5518"/>
    <w:rsid w:val="00B05A38"/>
    <w:rsid w:val="00B107A4"/>
    <w:rsid w:val="00B262BB"/>
    <w:rsid w:val="00B33ACA"/>
    <w:rsid w:val="00B34493"/>
    <w:rsid w:val="00B56089"/>
    <w:rsid w:val="00B61071"/>
    <w:rsid w:val="00B806C4"/>
    <w:rsid w:val="00B84CD8"/>
    <w:rsid w:val="00B87605"/>
    <w:rsid w:val="00B94617"/>
    <w:rsid w:val="00BA1DBE"/>
    <w:rsid w:val="00BC0A96"/>
    <w:rsid w:val="00BC1736"/>
    <w:rsid w:val="00BD0742"/>
    <w:rsid w:val="00BD5DD0"/>
    <w:rsid w:val="00BD62E5"/>
    <w:rsid w:val="00BF2C0D"/>
    <w:rsid w:val="00BF5D47"/>
    <w:rsid w:val="00C001DC"/>
    <w:rsid w:val="00C26793"/>
    <w:rsid w:val="00C316D7"/>
    <w:rsid w:val="00C42EA3"/>
    <w:rsid w:val="00C6045B"/>
    <w:rsid w:val="00C643EB"/>
    <w:rsid w:val="00C73A31"/>
    <w:rsid w:val="00C826A7"/>
    <w:rsid w:val="00CA0DBE"/>
    <w:rsid w:val="00CA13C7"/>
    <w:rsid w:val="00CA4F66"/>
    <w:rsid w:val="00CB02FD"/>
    <w:rsid w:val="00CB24C5"/>
    <w:rsid w:val="00CC4E92"/>
    <w:rsid w:val="00CD077B"/>
    <w:rsid w:val="00CF2576"/>
    <w:rsid w:val="00D06C9B"/>
    <w:rsid w:val="00D07E38"/>
    <w:rsid w:val="00D11A2A"/>
    <w:rsid w:val="00D17CC3"/>
    <w:rsid w:val="00D2179B"/>
    <w:rsid w:val="00D22CC3"/>
    <w:rsid w:val="00D40881"/>
    <w:rsid w:val="00D41FC1"/>
    <w:rsid w:val="00D43B4C"/>
    <w:rsid w:val="00D504A0"/>
    <w:rsid w:val="00D77D43"/>
    <w:rsid w:val="00D96054"/>
    <w:rsid w:val="00DA53BD"/>
    <w:rsid w:val="00DB3070"/>
    <w:rsid w:val="00DB4E1B"/>
    <w:rsid w:val="00DE26A7"/>
    <w:rsid w:val="00DE7740"/>
    <w:rsid w:val="00DF401A"/>
    <w:rsid w:val="00DF41F5"/>
    <w:rsid w:val="00DF779C"/>
    <w:rsid w:val="00E02EB3"/>
    <w:rsid w:val="00E03D61"/>
    <w:rsid w:val="00E03DD4"/>
    <w:rsid w:val="00E0456F"/>
    <w:rsid w:val="00E213ED"/>
    <w:rsid w:val="00E334DC"/>
    <w:rsid w:val="00E40458"/>
    <w:rsid w:val="00E43396"/>
    <w:rsid w:val="00E50920"/>
    <w:rsid w:val="00E7203B"/>
    <w:rsid w:val="00E92C51"/>
    <w:rsid w:val="00E967B8"/>
    <w:rsid w:val="00EA0059"/>
    <w:rsid w:val="00EA1BC4"/>
    <w:rsid w:val="00EA1F62"/>
    <w:rsid w:val="00EA7301"/>
    <w:rsid w:val="00EB2332"/>
    <w:rsid w:val="00EB416F"/>
    <w:rsid w:val="00ED5E0E"/>
    <w:rsid w:val="00EF18ED"/>
    <w:rsid w:val="00F03901"/>
    <w:rsid w:val="00F0456E"/>
    <w:rsid w:val="00F07462"/>
    <w:rsid w:val="00F2009C"/>
    <w:rsid w:val="00F20763"/>
    <w:rsid w:val="00F309A1"/>
    <w:rsid w:val="00F501A5"/>
    <w:rsid w:val="00F60C51"/>
    <w:rsid w:val="00F64732"/>
    <w:rsid w:val="00F763A5"/>
    <w:rsid w:val="00F81860"/>
    <w:rsid w:val="00F8267C"/>
    <w:rsid w:val="00F918B8"/>
    <w:rsid w:val="00F962A9"/>
    <w:rsid w:val="00FC75B1"/>
    <w:rsid w:val="00FD4C5E"/>
    <w:rsid w:val="00FE2824"/>
    <w:rsid w:val="00FF7118"/>
    <w:rsid w:val="00FF72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420B7-DFDC-4E2B-BC5B-D6CBEA6E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C3"/>
    <w:pPr>
      <w:ind w:left="720"/>
      <w:contextualSpacing/>
    </w:pPr>
  </w:style>
  <w:style w:type="table" w:styleId="TableGrid">
    <w:name w:val="Table Grid"/>
    <w:basedOn w:val="TableNormal"/>
    <w:uiPriority w:val="59"/>
    <w:rsid w:val="00D17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800EFB"/>
  </w:style>
  <w:style w:type="paragraph" w:styleId="BodyTextIndent2">
    <w:name w:val="Body Text Indent 2"/>
    <w:basedOn w:val="Normal"/>
    <w:link w:val="BodyTextIndent2Char"/>
    <w:semiHidden/>
    <w:rsid w:val="0066471D"/>
    <w:pPr>
      <w:spacing w:after="0" w:line="240" w:lineRule="auto"/>
      <w:ind w:left="-900"/>
    </w:pPr>
    <w:rPr>
      <w:rFonts w:ascii="Book Antiqua" w:eastAsia="Times New Roman" w:hAnsi="Book Antiqua" w:cs="Times New Roman"/>
      <w:szCs w:val="24"/>
    </w:rPr>
  </w:style>
  <w:style w:type="character" w:customStyle="1" w:styleId="BodyTextIndent2Char">
    <w:name w:val="Body Text Indent 2 Char"/>
    <w:basedOn w:val="DefaultParagraphFont"/>
    <w:link w:val="BodyTextIndent2"/>
    <w:semiHidden/>
    <w:rsid w:val="0066471D"/>
    <w:rPr>
      <w:rFonts w:ascii="Book Antiqua" w:eastAsia="Times New Roman" w:hAnsi="Book Antiqua" w:cs="Times New Roman"/>
      <w:szCs w:val="24"/>
    </w:rPr>
  </w:style>
  <w:style w:type="character" w:styleId="Strong">
    <w:name w:val="Strong"/>
    <w:basedOn w:val="DefaultParagraphFont"/>
    <w:uiPriority w:val="22"/>
    <w:qFormat/>
    <w:rsid w:val="0024431B"/>
    <w:rPr>
      <w:b/>
      <w:bCs/>
    </w:rPr>
  </w:style>
  <w:style w:type="paragraph" w:styleId="PlainText">
    <w:name w:val="Plain Text"/>
    <w:basedOn w:val="Normal"/>
    <w:link w:val="PlainTextChar"/>
    <w:uiPriority w:val="99"/>
    <w:semiHidden/>
    <w:rsid w:val="00D07E3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D07E38"/>
    <w:rPr>
      <w:rFonts w:ascii="Courier New" w:eastAsia="Times New Roman" w:hAnsi="Courier New" w:cs="Courier New"/>
      <w:sz w:val="20"/>
      <w:szCs w:val="20"/>
    </w:rPr>
  </w:style>
  <w:style w:type="character" w:styleId="Hyperlink">
    <w:name w:val="Hyperlink"/>
    <w:basedOn w:val="DefaultParagraphFont"/>
    <w:uiPriority w:val="99"/>
    <w:unhideWhenUsed/>
    <w:rsid w:val="006448D1"/>
    <w:rPr>
      <w:color w:val="0000FF" w:themeColor="hyperlink"/>
      <w:u w:val="single"/>
    </w:rPr>
  </w:style>
  <w:style w:type="paragraph" w:styleId="NoSpacing">
    <w:name w:val="No Spacing"/>
    <w:uiPriority w:val="1"/>
    <w:qFormat/>
    <w:rsid w:val="00067A5B"/>
    <w:pPr>
      <w:spacing w:after="0" w:line="240" w:lineRule="auto"/>
    </w:pPr>
    <w:rPr>
      <w:rFonts w:ascii="Times New Roman" w:eastAsia="MS Mincho" w:hAnsi="Times New Roman" w:cs="Times New Roman"/>
      <w:sz w:val="24"/>
      <w:szCs w:val="24"/>
    </w:rPr>
  </w:style>
  <w:style w:type="character" w:customStyle="1" w:styleId="apple-style-span">
    <w:name w:val="apple-style-span"/>
    <w:basedOn w:val="DefaultParagraphFont"/>
    <w:rsid w:val="00067A5B"/>
  </w:style>
  <w:style w:type="paragraph" w:styleId="BodyText">
    <w:name w:val="Body Text"/>
    <w:basedOn w:val="Normal"/>
    <w:link w:val="BodyTextChar"/>
    <w:uiPriority w:val="99"/>
    <w:semiHidden/>
    <w:unhideWhenUsed/>
    <w:rsid w:val="00381484"/>
    <w:pPr>
      <w:spacing w:after="120"/>
    </w:pPr>
  </w:style>
  <w:style w:type="character" w:customStyle="1" w:styleId="BodyTextChar">
    <w:name w:val="Body Text Char"/>
    <w:basedOn w:val="DefaultParagraphFont"/>
    <w:link w:val="BodyText"/>
    <w:uiPriority w:val="99"/>
    <w:semiHidden/>
    <w:rsid w:val="00381484"/>
  </w:style>
  <w:style w:type="paragraph" w:styleId="NormalWeb">
    <w:name w:val="Normal (Web)"/>
    <w:basedOn w:val="Normal"/>
    <w:uiPriority w:val="99"/>
    <w:unhideWhenUsed/>
    <w:rsid w:val="0038187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40030">
      <w:bodyDiv w:val="1"/>
      <w:marLeft w:val="0"/>
      <w:marRight w:val="0"/>
      <w:marTop w:val="0"/>
      <w:marBottom w:val="0"/>
      <w:divBdr>
        <w:top w:val="none" w:sz="0" w:space="0" w:color="auto"/>
        <w:left w:val="none" w:sz="0" w:space="0" w:color="auto"/>
        <w:bottom w:val="none" w:sz="0" w:space="0" w:color="auto"/>
        <w:right w:val="none" w:sz="0" w:space="0" w:color="auto"/>
      </w:divBdr>
    </w:div>
    <w:div w:id="380206665">
      <w:bodyDiv w:val="1"/>
      <w:marLeft w:val="0"/>
      <w:marRight w:val="0"/>
      <w:marTop w:val="0"/>
      <w:marBottom w:val="0"/>
      <w:divBdr>
        <w:top w:val="none" w:sz="0" w:space="0" w:color="auto"/>
        <w:left w:val="none" w:sz="0" w:space="0" w:color="auto"/>
        <w:bottom w:val="none" w:sz="0" w:space="0" w:color="auto"/>
        <w:right w:val="none" w:sz="0" w:space="0" w:color="auto"/>
      </w:divBdr>
    </w:div>
    <w:div w:id="483620887">
      <w:bodyDiv w:val="1"/>
      <w:marLeft w:val="0"/>
      <w:marRight w:val="0"/>
      <w:marTop w:val="0"/>
      <w:marBottom w:val="0"/>
      <w:divBdr>
        <w:top w:val="none" w:sz="0" w:space="0" w:color="auto"/>
        <w:left w:val="none" w:sz="0" w:space="0" w:color="auto"/>
        <w:bottom w:val="none" w:sz="0" w:space="0" w:color="auto"/>
        <w:right w:val="none" w:sz="0" w:space="0" w:color="auto"/>
      </w:divBdr>
    </w:div>
    <w:div w:id="796529417">
      <w:bodyDiv w:val="1"/>
      <w:marLeft w:val="0"/>
      <w:marRight w:val="0"/>
      <w:marTop w:val="0"/>
      <w:marBottom w:val="0"/>
      <w:divBdr>
        <w:top w:val="none" w:sz="0" w:space="0" w:color="auto"/>
        <w:left w:val="none" w:sz="0" w:space="0" w:color="auto"/>
        <w:bottom w:val="none" w:sz="0" w:space="0" w:color="auto"/>
        <w:right w:val="none" w:sz="0" w:space="0" w:color="auto"/>
      </w:divBdr>
    </w:div>
    <w:div w:id="911425196">
      <w:bodyDiv w:val="1"/>
      <w:marLeft w:val="0"/>
      <w:marRight w:val="0"/>
      <w:marTop w:val="0"/>
      <w:marBottom w:val="0"/>
      <w:divBdr>
        <w:top w:val="none" w:sz="0" w:space="0" w:color="auto"/>
        <w:left w:val="none" w:sz="0" w:space="0" w:color="auto"/>
        <w:bottom w:val="none" w:sz="0" w:space="0" w:color="auto"/>
        <w:right w:val="none" w:sz="0" w:space="0" w:color="auto"/>
      </w:divBdr>
    </w:div>
    <w:div w:id="1049498430">
      <w:bodyDiv w:val="1"/>
      <w:marLeft w:val="0"/>
      <w:marRight w:val="0"/>
      <w:marTop w:val="0"/>
      <w:marBottom w:val="0"/>
      <w:divBdr>
        <w:top w:val="none" w:sz="0" w:space="0" w:color="auto"/>
        <w:left w:val="none" w:sz="0" w:space="0" w:color="auto"/>
        <w:bottom w:val="none" w:sz="0" w:space="0" w:color="auto"/>
        <w:right w:val="none" w:sz="0" w:space="0" w:color="auto"/>
      </w:divBdr>
    </w:div>
    <w:div w:id="1253052616">
      <w:bodyDiv w:val="1"/>
      <w:marLeft w:val="0"/>
      <w:marRight w:val="0"/>
      <w:marTop w:val="0"/>
      <w:marBottom w:val="0"/>
      <w:divBdr>
        <w:top w:val="none" w:sz="0" w:space="0" w:color="auto"/>
        <w:left w:val="none" w:sz="0" w:space="0" w:color="auto"/>
        <w:bottom w:val="none" w:sz="0" w:space="0" w:color="auto"/>
        <w:right w:val="none" w:sz="0" w:space="0" w:color="auto"/>
      </w:divBdr>
    </w:div>
    <w:div w:id="1567573215">
      <w:bodyDiv w:val="1"/>
      <w:marLeft w:val="0"/>
      <w:marRight w:val="0"/>
      <w:marTop w:val="0"/>
      <w:marBottom w:val="0"/>
      <w:divBdr>
        <w:top w:val="none" w:sz="0" w:space="0" w:color="auto"/>
        <w:left w:val="none" w:sz="0" w:space="0" w:color="auto"/>
        <w:bottom w:val="none" w:sz="0" w:space="0" w:color="auto"/>
        <w:right w:val="none" w:sz="0" w:space="0" w:color="auto"/>
      </w:divBdr>
    </w:div>
    <w:div w:id="1569802387">
      <w:bodyDiv w:val="1"/>
      <w:marLeft w:val="0"/>
      <w:marRight w:val="0"/>
      <w:marTop w:val="0"/>
      <w:marBottom w:val="0"/>
      <w:divBdr>
        <w:top w:val="none" w:sz="0" w:space="0" w:color="auto"/>
        <w:left w:val="none" w:sz="0" w:space="0" w:color="auto"/>
        <w:bottom w:val="none" w:sz="0" w:space="0" w:color="auto"/>
        <w:right w:val="none" w:sz="0" w:space="0" w:color="auto"/>
      </w:divBdr>
    </w:div>
    <w:div w:id="1648582402">
      <w:bodyDiv w:val="1"/>
      <w:marLeft w:val="0"/>
      <w:marRight w:val="0"/>
      <w:marTop w:val="0"/>
      <w:marBottom w:val="0"/>
      <w:divBdr>
        <w:top w:val="none" w:sz="0" w:space="0" w:color="auto"/>
        <w:left w:val="none" w:sz="0" w:space="0" w:color="auto"/>
        <w:bottom w:val="none" w:sz="0" w:space="0" w:color="auto"/>
        <w:right w:val="none" w:sz="0" w:space="0" w:color="auto"/>
      </w:divBdr>
      <w:divsChild>
        <w:div w:id="2013025909">
          <w:marLeft w:val="0"/>
          <w:marRight w:val="0"/>
          <w:marTop w:val="0"/>
          <w:marBottom w:val="0"/>
          <w:divBdr>
            <w:top w:val="none" w:sz="0" w:space="0" w:color="auto"/>
            <w:left w:val="none" w:sz="0" w:space="0" w:color="auto"/>
            <w:bottom w:val="none" w:sz="0" w:space="0" w:color="auto"/>
            <w:right w:val="none" w:sz="0" w:space="0" w:color="auto"/>
          </w:divBdr>
        </w:div>
      </w:divsChild>
    </w:div>
    <w:div w:id="177165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nikant.sur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Endress+Hauser</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Rajnikant Surve</dc:creator>
  <cp:lastModifiedBy>Rajnikant T. Surve</cp:lastModifiedBy>
  <cp:revision>4</cp:revision>
  <cp:lastPrinted>2019-09-02T06:59:00Z</cp:lastPrinted>
  <dcterms:created xsi:type="dcterms:W3CDTF">2020-06-19T03:50:00Z</dcterms:created>
  <dcterms:modified xsi:type="dcterms:W3CDTF">2020-06-24T07:39:00Z</dcterms:modified>
</cp:coreProperties>
</file>