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3.jpg" ContentType="image/jpeg"/>
  <Override PartName="/word/media/rId50.jpg" ContentType="image/jpeg"/>
  <Override PartName="/word/media/rId53.jpg" ContentType="image/jpeg"/>
  <Override PartName="/word/media/rId56.jpg" ContentType="image/jpeg"/>
  <Override PartName="/word/media/rId26.jpg" ContentType="image/jpeg"/>
  <Override PartName="/word/media/rId29.jpg" ContentType="image/jpeg"/>
  <Override PartName="/word/media/rId32.jpg" ContentType="image/jpeg"/>
  <Override PartName="/word/media/rId35.jpg" ContentType="image/jpeg"/>
  <Override PartName="/word/media/rId38.jpg" ContentType="image/jpeg"/>
  <Override PartName="/word/media/rId41.jpg" ContentType="image/jpeg"/>
  <Override PartName="/word/media/rId44.jpg" ContentType="image/jpeg"/>
  <Override PartName="/word/media/rId47.jpg" ContentType="image/jpe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лабораторная</w:t>
      </w:r>
      <w:r>
        <w:t xml:space="preserve"> </w:t>
      </w:r>
      <w:r>
        <w:t xml:space="preserve">работа</w:t>
      </w:r>
      <w:r>
        <w:t xml:space="preserve"> </w:t>
      </w:r>
      <w:r>
        <w:t xml:space="preserve">№7</w:t>
      </w:r>
    </w:p>
    <w:p>
      <w:pPr>
        <w:pStyle w:val="Subtitle"/>
      </w:pPr>
      <w:r>
        <w:t xml:space="preserve">Расширенные</w:t>
      </w:r>
      <w:r>
        <w:t xml:space="preserve"> </w:t>
      </w:r>
      <w:r>
        <w:t xml:space="preserve">настройки</w:t>
      </w:r>
      <w:r>
        <w:t xml:space="preserve"> </w:t>
      </w:r>
      <w:r>
        <w:t xml:space="preserve">межсетевого</w:t>
      </w:r>
      <w:r>
        <w:t xml:space="preserve"> </w:t>
      </w:r>
      <w:r>
        <w:t xml:space="preserve">экрана</w:t>
      </w:r>
    </w:p>
    <w:p>
      <w:pPr>
        <w:pStyle w:val="Author"/>
      </w:pPr>
      <w:r>
        <w:t xml:space="preserve">Устинова</w:t>
      </w:r>
      <w:r>
        <w:t xml:space="preserve"> </w:t>
      </w:r>
      <w:r>
        <w:t xml:space="preserve">Виктория</w:t>
      </w:r>
      <w:r>
        <w:t xml:space="preserve"> </w:t>
      </w:r>
      <w:r>
        <w:t xml:space="preserve">Вадимовна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rPr>
          <w:rStyle w:val="SectionNumber"/>
        </w:rPr>
        <w:t xml:space="preserve">1</w:t>
      </w:r>
      <w:r>
        <w:tab/>
      </w:r>
      <w:r>
        <w:t xml:space="preserve">Цель работы</w:t>
      </w:r>
    </w:p>
    <w:p>
      <w:pPr>
        <w:pStyle w:val="FirstParagraph"/>
      </w:pPr>
      <w:r>
        <w:t xml:space="preserve">Получить навыки настройки межсетевого экрана в Linux в части переадресации</w:t>
      </w:r>
      <w:r>
        <w:t xml:space="preserve"> </w:t>
      </w:r>
      <w:r>
        <w:t xml:space="preserve">портов и настройки Masquerading.</w:t>
      </w:r>
    </w:p>
    <w:bookmarkEnd w:id="20"/>
    <w:bookmarkStart w:id="21" w:name="задание"/>
    <w:p>
      <w:pPr>
        <w:pStyle w:val="Heading1"/>
      </w:pPr>
      <w:r>
        <w:rPr>
          <w:rStyle w:val="SectionNumber"/>
        </w:rPr>
        <w:t xml:space="preserve">2</w:t>
      </w:r>
      <w:r>
        <w:tab/>
      </w:r>
      <w:r>
        <w:t xml:space="preserve">Задание</w:t>
      </w:r>
    </w:p>
    <w:p>
      <w:pPr>
        <w:pStyle w:val="Compact"/>
        <w:numPr>
          <w:ilvl w:val="0"/>
          <w:numId w:val="1001"/>
        </w:numPr>
      </w:pPr>
      <w:r>
        <w:t xml:space="preserve">Настройте межсетевой экран виртуальной машины server для доступа к серверу</w:t>
      </w:r>
      <w:r>
        <w:t xml:space="preserve"> </w:t>
      </w:r>
      <w:r>
        <w:t xml:space="preserve">по протоколу SSH не через 22-й порт, а через порт 2022 (см. разделы 7.4.1 и 7.4.2).</w:t>
      </w:r>
    </w:p>
    <w:p>
      <w:pPr>
        <w:pStyle w:val="Compact"/>
        <w:numPr>
          <w:ilvl w:val="0"/>
          <w:numId w:val="1001"/>
        </w:numPr>
      </w:pPr>
      <w:r>
        <w:t xml:space="preserve">Настройте Port Forwarding на виртуальной машине server (см. разделы 7.4.3).</w:t>
      </w:r>
    </w:p>
    <w:p>
      <w:pPr>
        <w:pStyle w:val="Compact"/>
        <w:numPr>
          <w:ilvl w:val="0"/>
          <w:numId w:val="1001"/>
        </w:numPr>
      </w:pPr>
      <w:r>
        <w:t xml:space="preserve">Настройте маскарадинг на виртуальной машине server для организации доступа</w:t>
      </w:r>
      <w:r>
        <w:t xml:space="preserve"> </w:t>
      </w:r>
      <w:r>
        <w:t xml:space="preserve">клиента к сети Интернет (см. раздел 7.4.3).</w:t>
      </w:r>
    </w:p>
    <w:p>
      <w:pPr>
        <w:pStyle w:val="Compact"/>
        <w:numPr>
          <w:ilvl w:val="0"/>
          <w:numId w:val="1001"/>
        </w:numPr>
      </w:pPr>
      <w:r>
        <w:t xml:space="preserve">Напишите скрипт для Vagrant, фиксирующий действия по расширенной настройке</w:t>
      </w:r>
      <w:r>
        <w:t xml:space="preserve"> </w:t>
      </w:r>
      <w:r>
        <w:t xml:space="preserve">межсетевого экрана. Соответствующим образом внести изменения в Vagrantfile</w:t>
      </w:r>
      <w:r>
        <w:t xml:space="preserve"> </w:t>
      </w:r>
      <w:r>
        <w:t xml:space="preserve">(см. раздел 7.4.4).</w:t>
      </w:r>
    </w:p>
    <w:bookmarkEnd w:id="21"/>
    <w:bookmarkStart w:id="22" w:name="теоретическое-введение"/>
    <w:p>
      <w:pPr>
        <w:pStyle w:val="Heading1"/>
      </w:pPr>
      <w:r>
        <w:rPr>
          <w:rStyle w:val="SectionNumber"/>
        </w:rPr>
        <w:t xml:space="preserve">3</w:t>
      </w:r>
      <w:r>
        <w:tab/>
      </w:r>
      <w:r>
        <w:t xml:space="preserve">Теоретическое введение</w:t>
      </w:r>
    </w:p>
    <w:p>
      <w:pPr>
        <w:pStyle w:val="FirstParagraph"/>
      </w:pPr>
      <w:r>
        <w:t xml:space="preserve">FirewallD — средство динамического управления межсетевым экраном в Rocky Linux, работающее как надстройка над Netfilter. Правилами управляют через утилиту</w:t>
      </w:r>
      <w:r>
        <w:t xml:space="preserve"> </w:t>
      </w:r>
      <w:r>
        <w:rPr>
          <w:rStyle w:val="VerbatimChar"/>
        </w:rPr>
        <w:t xml:space="preserve">firewall-cmd</w:t>
      </w:r>
      <w:r>
        <w:t xml:space="preserve">, а описания служб хранятся в XML-файлах: системные в</w:t>
      </w:r>
      <w:r>
        <w:t xml:space="preserve"> </w:t>
      </w:r>
      <w:r>
        <w:rPr>
          <w:rStyle w:val="VerbatimChar"/>
        </w:rPr>
        <w:t xml:space="preserve">/usr/lib/firewalld/services</w:t>
      </w:r>
      <w:r>
        <w:t xml:space="preserve">, пользовательские в</w:t>
      </w:r>
      <w:r>
        <w:t xml:space="preserve"> </w:t>
      </w:r>
      <w:r>
        <w:rPr>
          <w:rStyle w:val="VerbatimChar"/>
        </w:rPr>
        <w:t xml:space="preserve">/etc/firewalld/services</w:t>
      </w:r>
      <w:r>
        <w:t xml:space="preserve"> </w:t>
      </w:r>
      <w:r>
        <w:t xml:space="preserve">[1]</w:t>
      </w:r>
      <w:r>
        <w:t xml:space="preserve">.</w:t>
      </w:r>
    </w:p>
    <w:p>
      <w:pPr>
        <w:pStyle w:val="BodyText"/>
      </w:pPr>
      <w:r>
        <w:t xml:space="preserve">NAT — механизм преобразования IP-адресов транзитных пакетов. Маскарадинг — вид NAT, при котором адрес отправителя динамически заменяется адресом выходного интерфейса шлюза, что позволяет узлам внутренней сети выходить в Интернет через один внешний адрес. Port Forwarding позволяет перенаправлять трафик с одного порта на другой порт или узел</w:t>
      </w:r>
      <w:r>
        <w:t xml:space="preserve"> </w:t>
      </w:r>
      <w:r>
        <w:t xml:space="preserve">[2]</w:t>
      </w:r>
      <w:r>
        <w:t xml:space="preserve">.</w:t>
      </w:r>
    </w:p>
    <w:bookmarkEnd w:id="22"/>
    <w:bookmarkStart w:id="59" w:name="выполнение-лабораторной-работы"/>
    <w:p>
      <w:pPr>
        <w:pStyle w:val="Heading1"/>
      </w:pPr>
      <w:r>
        <w:rPr>
          <w:rStyle w:val="SectionNumber"/>
        </w:rPr>
        <w:t xml:space="preserve">4</w:t>
      </w:r>
      <w:r>
        <w:tab/>
      </w:r>
      <w:r>
        <w:t xml:space="preserve">Выполнение лабораторной работы</w:t>
      </w:r>
    </w:p>
    <w:p>
      <w:pPr>
        <w:pStyle w:val="FirstParagraph"/>
      </w:pPr>
      <w:r>
        <w:t xml:space="preserve">На основе системного файла описания службы ssh создан файл</w:t>
      </w:r>
      <w:r>
        <w:t xml:space="preserve"> </w:t>
      </w:r>
      <w:r>
        <w:rPr>
          <w:rStyle w:val="VerbatimChar"/>
        </w:rPr>
        <w:t xml:space="preserve">/etc/firewalld/services/ssh-custom.xml</w:t>
      </w:r>
      <w:r>
        <w:t xml:space="preserve">, выполнен переход в каталог</w:t>
      </w:r>
      <w:r>
        <w:t xml:space="preserve"> </w:t>
      </w:r>
      <w:r>
        <w:rPr>
          <w:rStyle w:val="VerbatimChar"/>
        </w:rPr>
        <w:t xml:space="preserve">/etc/firewalld/services</w:t>
      </w:r>
      <w:r>
        <w:t xml:space="preserve"> </w:t>
      </w:r>
      <w:r>
        <w:t xml:space="preserve">и выведено содержимое нового файла (рис. 1).</w:t>
      </w:r>
    </w:p>
    <w:p>
      <w:pPr>
        <w:pStyle w:val="CaptionedFigure"/>
      </w:pPr>
      <w:r>
        <w:drawing>
          <wp:inline>
            <wp:extent cx="3733800" cy="940364"/>
            <wp:effectExtent b="0" l="0" r="0" t="0"/>
            <wp:docPr descr="Копирование файла описания службы ssh в ssh-custom.xml и просмотр его содержимого" title="" id="24" name="Picture"/>
            <a:graphic>
              <a:graphicData uri="http://schemas.openxmlformats.org/drawingml/2006/picture">
                <pic:pic>
                  <pic:nvPicPr>
                    <pic:cNvPr descr="image/1.jpg" id="25" name="Picture"/>
                    <pic:cNvPicPr>
                      <a:picLocks noChangeArrowheads="1"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94036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1: Копирование файла описания службы ssh в ssh-custom.xml и просмотр его содержимого</w:t>
      </w:r>
    </w:p>
    <w:p>
      <w:pPr>
        <w:pStyle w:val="BodyText"/>
      </w:pPr>
      <w:r>
        <w:t xml:space="preserve">Файл</w:t>
      </w:r>
      <w:r>
        <w:t xml:space="preserve"> </w:t>
      </w:r>
      <w:r>
        <w:rPr>
          <w:rStyle w:val="VerbatimChar"/>
        </w:rPr>
        <w:t xml:space="preserve">ssh-custom.xml</w:t>
      </w:r>
      <w:r>
        <w:t xml:space="preserve"> </w:t>
      </w:r>
      <w:r>
        <w:t xml:space="preserve">открыт на редактирование: порт 22 заменён на 2022, имя службы изменено на SSH-custom, в описании указано, что это модифицированный файл службы (рис. 2).</w:t>
      </w:r>
    </w:p>
    <w:p>
      <w:pPr>
        <w:pStyle w:val="CaptionedFigure"/>
      </w:pPr>
      <w:r>
        <w:drawing>
          <wp:inline>
            <wp:extent cx="3733800" cy="2489200"/>
            <wp:effectExtent b="0" l="0" r="0" t="0"/>
            <wp:docPr descr="Отредактированный файл ssh-custom.xml с портом 2022" title="" id="27" name="Picture"/>
            <a:graphic>
              <a:graphicData uri="http://schemas.openxmlformats.org/drawingml/2006/picture">
                <pic:pic>
                  <pic:nvPicPr>
                    <pic:cNvPr descr="image/2.jpg" id="28" name="Picture"/>
                    <pic:cNvPicPr>
                      <a:picLocks noChangeArrowheads="1"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489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2: Отредактированный файл ssh-custom.xml с портом 2022</w:t>
      </w:r>
    </w:p>
    <w:p>
      <w:pPr>
        <w:pStyle w:val="BodyText"/>
      </w:pPr>
      <w:r>
        <w:t xml:space="preserve">Выведен список доступных служб командой</w:t>
      </w:r>
      <w:r>
        <w:t xml:space="preserve"> </w:t>
      </w:r>
      <w:r>
        <w:rPr>
          <w:rStyle w:val="VerbatimChar"/>
        </w:rPr>
        <w:t xml:space="preserve">firewall-cmd --get-services</w:t>
      </w:r>
      <w:r>
        <w:t xml:space="preserve"> </w:t>
      </w:r>
      <w:r>
        <w:t xml:space="preserve">(рис. 3).</w:t>
      </w:r>
    </w:p>
    <w:p>
      <w:pPr>
        <w:pStyle w:val="CaptionedFigure"/>
      </w:pPr>
      <w:r>
        <w:drawing>
          <wp:inline>
            <wp:extent cx="3733800" cy="1448576"/>
            <wp:effectExtent b="0" l="0" r="0" t="0"/>
            <wp:docPr descr="Список доступных служб: служба ssh-custom ещё не отображается" title="" id="30" name="Picture"/>
            <a:graphic>
              <a:graphicData uri="http://schemas.openxmlformats.org/drawingml/2006/picture">
                <pic:pic>
                  <pic:nvPicPr>
                    <pic:cNvPr descr="image/3.jpg" id="31" name="Picture"/>
                    <pic:cNvPicPr>
                      <a:picLocks noChangeArrowheads="1"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44857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3: Список доступных служб: служба ssh-custom ещё не отображается</w:t>
      </w:r>
    </w:p>
    <w:p>
      <w:pPr>
        <w:pStyle w:val="BodyText"/>
      </w:pPr>
      <w:r>
        <w:t xml:space="preserve">После перезагрузки правил межсетевого экрана повторно</w:t>
      </w:r>
      <w:r>
        <w:t xml:space="preserve"> </w:t>
      </w:r>
      <w:r>
        <w:t xml:space="preserve">выведены список доступных служб и список активных служб (рис. 4).</w:t>
      </w:r>
    </w:p>
    <w:p>
      <w:pPr>
        <w:pStyle w:val="CaptionedFigure"/>
      </w:pPr>
      <w:r>
        <w:drawing>
          <wp:inline>
            <wp:extent cx="3733800" cy="760588"/>
            <wp:effectExtent b="0" l="0" r="0" t="0"/>
            <wp:docPr descr="Служба ssh-custom есть в списке доступных, но не активирована" title="" id="33" name="Picture"/>
            <a:graphic>
              <a:graphicData uri="http://schemas.openxmlformats.org/drawingml/2006/picture">
                <pic:pic>
                  <pic:nvPicPr>
                    <pic:cNvPr descr="image/4.jpg" id="34" name="Picture"/>
                    <pic:cNvPicPr>
                      <a:picLocks noChangeArrowheads="1" noChangeAspect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76058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4: Служба ssh-custom есть в списке доступных, но не активирована</w:t>
      </w:r>
    </w:p>
    <w:p>
      <w:pPr>
        <w:pStyle w:val="BodyText"/>
      </w:pPr>
      <w:r>
        <w:t xml:space="preserve">Служба ssh-custom добавлена в FirewallD, затем добавлена в постоянную конфигурацию, и правила перезагружены (рис. 5).</w:t>
      </w:r>
    </w:p>
    <w:p>
      <w:pPr>
        <w:pStyle w:val="CaptionedFigure"/>
      </w:pPr>
      <w:r>
        <w:drawing>
          <wp:inline>
            <wp:extent cx="3733800" cy="2489200"/>
            <wp:effectExtent b="0" l="0" r="0" t="0"/>
            <wp:docPr descr="Служба ssh-custom добавлена в список активных служб" title="" id="36" name="Picture"/>
            <a:graphic>
              <a:graphicData uri="http://schemas.openxmlformats.org/drawingml/2006/picture">
                <pic:pic>
                  <pic:nvPicPr>
                    <pic:cNvPr descr="image/5.jpg" id="37" name="Picture"/>
                    <pic:cNvPicPr>
                      <a:picLocks noChangeArrowheads="1" noChangeAspect="1"/>
                    </pic:cNvPicPr>
                  </pic:nvPicPr>
                  <pic:blipFill>
                    <a:blip r:embed="rId3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489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5: Служба ssh-custom добавлена в список активных служб</w:t>
      </w:r>
    </w:p>
    <w:p>
      <w:pPr>
        <w:pStyle w:val="BodyText"/>
      </w:pPr>
      <w:r>
        <w:t xml:space="preserve">На сервере настроена переадресация с порта 2022 на порт 22. С клиента выполнено подключение по SSH к серверу через порт 2022 (рис. 6).</w:t>
      </w:r>
    </w:p>
    <w:p>
      <w:pPr>
        <w:pStyle w:val="CaptionedFigure"/>
      </w:pPr>
      <w:r>
        <w:drawing>
          <wp:inline>
            <wp:extent cx="3733800" cy="1071738"/>
            <wp:effectExtent b="0" l="0" r="0" t="0"/>
            <wp:docPr descr="Успешное подключение с клиента к серверу по SSH через порт 2022" title="" id="39" name="Picture"/>
            <a:graphic>
              <a:graphicData uri="http://schemas.openxmlformats.org/drawingml/2006/picture">
                <pic:pic>
                  <pic:nvPicPr>
                    <pic:cNvPr descr="image/6.jpg" id="40" name="Picture"/>
                    <pic:cNvPicPr>
                      <a:picLocks noChangeArrowheads="1" noChangeAspect="1"/>
                    </pic:cNvPicPr>
                  </pic:nvPicPr>
                  <pic:blipFill>
                    <a:blip r:embed="rId3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07173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6: Успешное подключение с клиента к серверу по SSH через порт 2022</w:t>
      </w:r>
    </w:p>
    <w:p>
      <w:pPr>
        <w:pStyle w:val="BodyText"/>
      </w:pPr>
      <w:r>
        <w:t xml:space="preserve">На сервере проверено, активировано ли в ядре перенаправление IPv4-пакетов, командой</w:t>
      </w:r>
      <w:r>
        <w:t xml:space="preserve"> </w:t>
      </w:r>
      <w:r>
        <w:rPr>
          <w:rStyle w:val="VerbatimChar"/>
        </w:rPr>
        <w:t xml:space="preserve">sysctl -a | grep forward</w:t>
      </w:r>
      <w:r>
        <w:t xml:space="preserve"> </w:t>
      </w:r>
      <w:r>
        <w:t xml:space="preserve">(рис. 7).</w:t>
      </w:r>
    </w:p>
    <w:p>
      <w:pPr>
        <w:pStyle w:val="CaptionedFigure"/>
      </w:pPr>
      <w:r>
        <w:drawing>
          <wp:inline>
            <wp:extent cx="3733800" cy="2489200"/>
            <wp:effectExtent b="0" l="0" r="0" t="0"/>
            <wp:docPr descr="Параметр net.ipv4.ip_forward равен 0, перенаправление выключено" title="" id="42" name="Picture"/>
            <a:graphic>
              <a:graphicData uri="http://schemas.openxmlformats.org/drawingml/2006/picture">
                <pic:pic>
                  <pic:nvPicPr>
                    <pic:cNvPr descr="image/7.jpg" id="43" name="Picture"/>
                    <pic:cNvPicPr>
                      <a:picLocks noChangeArrowheads="1" noChangeAspect="1"/>
                    </pic:cNvPicPr>
                  </pic:nvPicPr>
                  <pic:blipFill>
                    <a:blip r:embed="rId4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489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7: Параметр net.ipv4.ip_forward равен 0, перенаправление выключено</w:t>
      </w:r>
    </w:p>
    <w:p>
      <w:pPr>
        <w:pStyle w:val="BodyText"/>
      </w:pPr>
      <w:r>
        <w:t xml:space="preserve">Включено перенаправление IPv4-пакетов через файл</w:t>
      </w:r>
      <w:r>
        <w:t xml:space="preserve"> </w:t>
      </w:r>
      <w:r>
        <w:rPr>
          <w:rStyle w:val="VerbatimChar"/>
        </w:rPr>
        <w:t xml:space="preserve">/etc/sysctl.d/90-forward.conf</w:t>
      </w:r>
      <w:r>
        <w:t xml:space="preserve">, включён маскарадинг в зоне public, и правила перезагружены (рис. 8).</w:t>
      </w:r>
    </w:p>
    <w:p>
      <w:pPr>
        <w:pStyle w:val="CaptionedFigure"/>
      </w:pPr>
      <w:r>
        <w:drawing>
          <wp:inline>
            <wp:extent cx="3733800" cy="2489200"/>
            <wp:effectExtent b="0" l="0" r="0" t="0"/>
            <wp:docPr descr="Включение перенаправления IPv4-пакетов и маскарадинга на сервере" title="" id="45" name="Picture"/>
            <a:graphic>
              <a:graphicData uri="http://schemas.openxmlformats.org/drawingml/2006/picture">
                <pic:pic>
                  <pic:nvPicPr>
                    <pic:cNvPr descr="image/8.jpg" id="46" name="Picture"/>
                    <pic:cNvPicPr>
                      <a:picLocks noChangeArrowheads="1" noChangeAspect="1"/>
                    </pic:cNvPicPr>
                  </pic:nvPicPr>
                  <pic:blipFill>
                    <a:blip r:embed="rId4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489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8: Включение перенаправления IPv4-пакетов и маскарадинга на сервере</w:t>
      </w:r>
    </w:p>
    <w:p>
      <w:pPr>
        <w:pStyle w:val="BodyText"/>
      </w:pPr>
      <w:r>
        <w:t xml:space="preserve">На клиенте проверена доступность сети Интернет командой</w:t>
      </w:r>
      <w:r>
        <w:t xml:space="preserve"> </w:t>
      </w:r>
      <w:r>
        <w:rPr>
          <w:rStyle w:val="VerbatimChar"/>
        </w:rPr>
        <w:t xml:space="preserve">ping</w:t>
      </w:r>
      <w:r>
        <w:t xml:space="preserve"> </w:t>
      </w:r>
      <w:r>
        <w:t xml:space="preserve">(рис. 9).</w:t>
      </w:r>
    </w:p>
    <w:p>
      <w:pPr>
        <w:pStyle w:val="CaptionedFigure"/>
      </w:pPr>
      <w:r>
        <w:drawing>
          <wp:inline>
            <wp:extent cx="3733800" cy="2489200"/>
            <wp:effectExtent b="0" l="0" r="0" t="0"/>
            <wp:docPr descr="Клиент получает ответы от 8.8.8.8 и ya.ru без потерь пакетов" title="" id="48" name="Picture"/>
            <a:graphic>
              <a:graphicData uri="http://schemas.openxmlformats.org/drawingml/2006/picture">
                <pic:pic>
                  <pic:nvPicPr>
                    <pic:cNvPr descr="image/9.jpg" id="49" name="Picture"/>
                    <pic:cNvPicPr>
                      <a:picLocks noChangeArrowheads="1" noChangeAspect="1"/>
                    </pic:cNvPicPr>
                  </pic:nvPicPr>
                  <pic:blipFill>
                    <a:blip r:embed="rId4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489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9: Клиент получает ответы от 8.8.8.8 и ya.ru без потерь пакетов</w:t>
      </w:r>
    </w:p>
    <w:p>
      <w:pPr>
        <w:pStyle w:val="BodyText"/>
      </w:pPr>
      <w:r>
        <w:t xml:space="preserve">На сервере в каталоге</w:t>
      </w:r>
      <w:r>
        <w:t xml:space="preserve"> </w:t>
      </w:r>
      <w:r>
        <w:rPr>
          <w:rStyle w:val="VerbatimChar"/>
        </w:rPr>
        <w:t xml:space="preserve">/vagrant/provision/server</w:t>
      </w:r>
      <w:r>
        <w:t xml:space="preserve"> </w:t>
      </w:r>
      <w:r>
        <w:t xml:space="preserve">создан каталог firewall, в соответствующие подкаталоги скопированы конфигурационные файлы, создан исполняемый файл</w:t>
      </w:r>
      <w:r>
        <w:t xml:space="preserve"> </w:t>
      </w:r>
      <w:r>
        <w:rPr>
          <w:rStyle w:val="VerbatimChar"/>
        </w:rPr>
        <w:t xml:space="preserve">firewall.sh</w:t>
      </w:r>
      <w:r>
        <w:t xml:space="preserve"> </w:t>
      </w:r>
      <w:r>
        <w:t xml:space="preserve">(рис. 10).</w:t>
      </w:r>
    </w:p>
    <w:p>
      <w:pPr>
        <w:pStyle w:val="CaptionedFigure"/>
      </w:pPr>
      <w:r>
        <w:drawing>
          <wp:inline>
            <wp:extent cx="3733800" cy="746759"/>
            <wp:effectExtent b="0" l="0" r="0" t="0"/>
            <wp:docPr descr="Создание каталогов, копирование файлов ssh-custom.xml и 90-forward.conf, создание firewall.sh" title="" id="51" name="Picture"/>
            <a:graphic>
              <a:graphicData uri="http://schemas.openxmlformats.org/drawingml/2006/picture">
                <pic:pic>
                  <pic:nvPicPr>
                    <pic:cNvPr descr="image/10.jpg" id="52" name="Picture"/>
                    <pic:cNvPicPr>
                      <a:picLocks noChangeArrowheads="1" noChangeAspect="1"/>
                    </pic:cNvPicPr>
                  </pic:nvPicPr>
                  <pic:blipFill>
                    <a:blip r:embed="rId5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74675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10: Создание каталогов, копирование файлов ssh-custom.xml и 90-forward.conf, создание firewall.sh</w:t>
      </w:r>
    </w:p>
    <w:p>
      <w:pPr>
        <w:pStyle w:val="BodyText"/>
      </w:pPr>
      <w:r>
        <w:t xml:space="preserve">В файл</w:t>
      </w:r>
      <w:r>
        <w:t xml:space="preserve"> </w:t>
      </w:r>
      <w:r>
        <w:rPr>
          <w:rStyle w:val="VerbatimChar"/>
        </w:rPr>
        <w:t xml:space="preserve">firewall.sh</w:t>
      </w:r>
      <w:r>
        <w:t xml:space="preserve"> </w:t>
      </w:r>
      <w:r>
        <w:t xml:space="preserve">записан скрипт, который копирует конфигурационные файлы, добавляет службу ssh-custom, переадресацию порта 2022 на 22 и маскарадинг, после чего перезагружает правила (рис. 11).</w:t>
      </w:r>
    </w:p>
    <w:p>
      <w:pPr>
        <w:pStyle w:val="CaptionedFigure"/>
      </w:pPr>
      <w:r>
        <w:drawing>
          <wp:inline>
            <wp:extent cx="3733800" cy="2489200"/>
            <wp:effectExtent b="0" l="0" r="0" t="0"/>
            <wp:docPr descr="Скрипт firewall.sh" title="" id="54" name="Picture"/>
            <a:graphic>
              <a:graphicData uri="http://schemas.openxmlformats.org/drawingml/2006/picture">
                <pic:pic>
                  <pic:nvPicPr>
                    <pic:cNvPr descr="image/11.jpg" id="55" name="Picture"/>
                    <pic:cNvPicPr>
                      <a:picLocks noChangeArrowheads="1" noChangeAspect="1"/>
                    </pic:cNvPicPr>
                  </pic:nvPicPr>
                  <pic:blipFill>
                    <a:blip r:embed="rId5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489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11: Скрипт firewall.sh</w:t>
      </w:r>
    </w:p>
    <w:p>
      <w:pPr>
        <w:pStyle w:val="BodyText"/>
      </w:pPr>
      <w:r>
        <w:t xml:space="preserve">Для отработки скрипта при загрузке виртуальной машины в Vagrantfile в конфигурацию сервера добавлена запись provision «server firewall» (рис. 12).</w:t>
      </w:r>
    </w:p>
    <w:p>
      <w:pPr>
        <w:pStyle w:val="CaptionedFigure"/>
      </w:pPr>
      <w:r>
        <w:drawing>
          <wp:inline>
            <wp:extent cx="3733800" cy="2489200"/>
            <wp:effectExtent b="0" l="0" r="0" t="0"/>
            <wp:docPr descr="Запись server firewall в Vagrantfile" title="" id="57" name="Picture"/>
            <a:graphic>
              <a:graphicData uri="http://schemas.openxmlformats.org/drawingml/2006/picture">
                <pic:pic>
                  <pic:nvPicPr>
                    <pic:cNvPr descr="image/12.jpg" id="58" name="Picture"/>
                    <pic:cNvPicPr>
                      <a:picLocks noChangeArrowheads="1" noChangeAspect="1"/>
                    </pic:cNvPicPr>
                  </pic:nvPicPr>
                  <pic:blipFill>
                    <a:blip r:embed="rId5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489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12: Запись server firewall в Vagrantfile</w:t>
      </w:r>
    </w:p>
    <w:bookmarkEnd w:id="59"/>
    <w:bookmarkStart w:id="60" w:name="выводы"/>
    <w:p>
      <w:pPr>
        <w:pStyle w:val="Heading1"/>
      </w:pPr>
      <w:r>
        <w:rPr>
          <w:rStyle w:val="SectionNumber"/>
        </w:rPr>
        <w:t xml:space="preserve">5</w:t>
      </w:r>
      <w:r>
        <w:tab/>
      </w:r>
      <w:r>
        <w:t xml:space="preserve">Выводы</w:t>
      </w:r>
    </w:p>
    <w:p>
      <w:pPr>
        <w:pStyle w:val="FirstParagraph"/>
      </w:pPr>
      <w:r>
        <w:t xml:space="preserve">В ходе работы получены навыки настройки межсетевого экрана в Linux в части переадресации портов и маскарадинга. Создана пользовательская служба ssh-custom, настроен доступ к серверу по SSH через порт 2022, включены перенаправление IPv4-пакетов и маскарадинг для выхода клиента в Интернет. Действия по настройке зафиксированы в скрипте</w:t>
      </w:r>
      <w:r>
        <w:t xml:space="preserve"> </w:t>
      </w:r>
      <w:r>
        <w:rPr>
          <w:rStyle w:val="VerbatimChar"/>
        </w:rPr>
        <w:t xml:space="preserve">firewall.sh</w:t>
      </w:r>
      <w:r>
        <w:t xml:space="preserve"> </w:t>
      </w:r>
      <w:r>
        <w:t xml:space="preserve">и подключены в Vagrantfile.</w:t>
      </w:r>
    </w:p>
    <w:bookmarkEnd w:id="60"/>
    <w:bookmarkStart w:id="61" w:name="ответы-на-контрольные-вопросы"/>
    <w:p>
      <w:pPr>
        <w:pStyle w:val="Heading1"/>
      </w:pPr>
      <w:r>
        <w:rPr>
          <w:rStyle w:val="SectionNumber"/>
        </w:rPr>
        <w:t xml:space="preserve">6</w:t>
      </w:r>
      <w:r>
        <w:tab/>
      </w:r>
      <w:r>
        <w:t xml:space="preserve">Ответы на контрольные вопросы</w:t>
      </w:r>
    </w:p>
    <w:p>
      <w:pPr>
        <w:pStyle w:val="Compact"/>
        <w:numPr>
          <w:ilvl w:val="0"/>
          <w:numId w:val="1002"/>
        </w:numPr>
      </w:pPr>
      <w:r>
        <w:t xml:space="preserve">Где хранятся пользовательские файлы firewalld? — В каталоге</w:t>
      </w:r>
      <w:r>
        <w:t xml:space="preserve"> </w:t>
      </w:r>
      <w:r>
        <w:rPr>
          <w:rStyle w:val="VerbatimChar"/>
        </w:rPr>
        <w:t xml:space="preserve">/etc/firewalld/</w:t>
      </w:r>
      <w:r>
        <w:t xml:space="preserve">, описания служб в</w:t>
      </w:r>
      <w:r>
        <w:t xml:space="preserve"> </w:t>
      </w:r>
      <w:r>
        <w:rPr>
          <w:rStyle w:val="VerbatimChar"/>
        </w:rPr>
        <w:t xml:space="preserve">/etc/firewalld/services/</w:t>
      </w:r>
      <w:r>
        <w:t xml:space="preserve">.</w:t>
      </w:r>
    </w:p>
    <w:p>
      <w:pPr>
        <w:pStyle w:val="Compact"/>
        <w:numPr>
          <w:ilvl w:val="0"/>
          <w:numId w:val="1002"/>
        </w:numPr>
      </w:pPr>
      <w:r>
        <w:t xml:space="preserve">Какую строку надо включить в пользовательский файл службы, чтобы указать порт TCP 2022? —</w:t>
      </w:r>
      <w:r>
        <w:t xml:space="preserve"> </w:t>
      </w:r>
      <w:r>
        <w:rPr>
          <w:rStyle w:val="VerbatimChar"/>
        </w:rPr>
        <w:t xml:space="preserve">&lt;port protocol="tcp" port="2022"/&gt;</w:t>
      </w:r>
      <w:r>
        <w:t xml:space="preserve">.</w:t>
      </w:r>
    </w:p>
    <w:p>
      <w:pPr>
        <w:pStyle w:val="Compact"/>
        <w:numPr>
          <w:ilvl w:val="0"/>
          <w:numId w:val="1002"/>
        </w:numPr>
      </w:pPr>
      <w:r>
        <w:t xml:space="preserve">Какая команда позволяет перечислить все службы, доступные в настоящее время на сервере? —</w:t>
      </w:r>
      <w:r>
        <w:t xml:space="preserve"> </w:t>
      </w:r>
      <w:r>
        <w:rPr>
          <w:rStyle w:val="VerbatimChar"/>
        </w:rPr>
        <w:t xml:space="preserve">firewall-cmd --get-services</w:t>
      </w:r>
      <w:r>
        <w:t xml:space="preserve">.</w:t>
      </w:r>
    </w:p>
    <w:p>
      <w:pPr>
        <w:pStyle w:val="Compact"/>
        <w:numPr>
          <w:ilvl w:val="0"/>
          <w:numId w:val="1002"/>
        </w:numPr>
      </w:pPr>
      <w:r>
        <w:t xml:space="preserve">В чём разница между NAT и маскарадингом? — NAT — общий механизм преобразования адресов, в том числе с заранее заданным внешним адресом. Маскарадинг — вид NAT, при котором адреса многих узлов динамически заменяются адресом выходного интерфейса шлюза с использованием номеров портов.</w:t>
      </w:r>
    </w:p>
    <w:p>
      <w:pPr>
        <w:pStyle w:val="Compact"/>
        <w:numPr>
          <w:ilvl w:val="0"/>
          <w:numId w:val="1002"/>
        </w:numPr>
      </w:pPr>
      <w:r>
        <w:t xml:space="preserve">Какая команда разрешает входящий трафик на порт 4404 и перенаправляет его в службу ssh по IP-адресу 10.0.0.10? —</w:t>
      </w:r>
      <w:r>
        <w:t xml:space="preserve"> </w:t>
      </w:r>
      <w:r>
        <w:rPr>
          <w:rStyle w:val="VerbatimChar"/>
        </w:rPr>
        <w:t xml:space="preserve">firewall-cmd --add-forward-port=port=4404:proto=tcp:toport=22:toaddr=10.0.0.10</w:t>
      </w:r>
      <w:r>
        <w:t xml:space="preserve">.</w:t>
      </w:r>
    </w:p>
    <w:p>
      <w:pPr>
        <w:pStyle w:val="Compact"/>
        <w:numPr>
          <w:ilvl w:val="0"/>
          <w:numId w:val="1002"/>
        </w:numPr>
      </w:pPr>
      <w:r>
        <w:t xml:space="preserve">Какая команда включает маскарадинг для всех пакетов, выходящих в зону public? —</w:t>
      </w:r>
      <w:r>
        <w:t xml:space="preserve"> </w:t>
      </w:r>
      <w:r>
        <w:rPr>
          <w:rStyle w:val="VerbatimChar"/>
        </w:rPr>
        <w:t xml:space="preserve">firewall-cmd --zone=public --add-masquerade</w:t>
      </w:r>
      <w:r>
        <w:t xml:space="preserve">.</w:t>
      </w:r>
    </w:p>
    <w:bookmarkEnd w:id="61"/>
    <w:bookmarkStart w:id="71" w:name="список-литературы"/>
    <w:p>
      <w:pPr>
        <w:pStyle w:val="Heading1"/>
      </w:pPr>
      <w:r>
        <w:t xml:space="preserve">Список литературы</w:t>
      </w:r>
    </w:p>
    <w:bookmarkStart w:id="70" w:name="refs"/>
    <w:bookmarkStart w:id="63" w:name="ref-fedora_firewalld_ru"/>
    <w:p>
      <w:pPr>
        <w:pStyle w:val="Bibliography"/>
      </w:pPr>
      <w:r>
        <w:t xml:space="preserve">1.</w:t>
      </w:r>
      <w:r>
        <w:t xml:space="preserve"> </w:t>
      </w:r>
      <w:r>
        <w:t xml:space="preserve">	</w:t>
      </w:r>
      <w:r>
        <w:t xml:space="preserve">Динамический брандмауэр с использованием FirewallD [Электронный ресурс]. URL:</w:t>
      </w:r>
      <w:r>
        <w:t xml:space="preserve"> </w:t>
      </w:r>
      <w:hyperlink r:id="rId62">
        <w:r>
          <w:rPr>
            <w:rStyle w:val="Hyperlink"/>
          </w:rPr>
          <w:t xml:space="preserve">https://fedoraproject.org/wiki/FirewallD/ru</w:t>
        </w:r>
      </w:hyperlink>
      <w:r>
        <w:t xml:space="preserve"> </w:t>
      </w:r>
      <w:r>
        <w:t xml:space="preserve">(дата обращения: 17.10.2026).</w:t>
      </w:r>
    </w:p>
    <w:bookmarkEnd w:id="63"/>
    <w:bookmarkStart w:id="65" w:name="ref-cisco_nat_faq_ru"/>
    <w:p>
      <w:pPr>
        <w:pStyle w:val="Bibliography"/>
      </w:pPr>
      <w:r>
        <w:t xml:space="preserve">2.</w:t>
      </w:r>
      <w:r>
        <w:t xml:space="preserve"> </w:t>
      </w:r>
      <w:r>
        <w:t xml:space="preserve">	</w:t>
      </w:r>
      <w:r>
        <w:t xml:space="preserve">NAT: вопросы и ответы [Электронный ресурс]. URL:</w:t>
      </w:r>
      <w:r>
        <w:t xml:space="preserve"> </w:t>
      </w:r>
      <w:hyperlink r:id="rId64">
        <w:r>
          <w:rPr>
            <w:rStyle w:val="Hyperlink"/>
          </w:rPr>
          <w:t xml:space="preserve">https://www.cisco.com/cisco/web/support/RU/9/92/92029_nat-faq.html</w:t>
        </w:r>
      </w:hyperlink>
      <w:r>
        <w:t xml:space="preserve"> </w:t>
      </w:r>
      <w:r>
        <w:t xml:space="preserve">(дата обращения: 17.10.2026).</w:t>
      </w:r>
    </w:p>
    <w:bookmarkEnd w:id="65"/>
    <w:bookmarkStart w:id="66" w:name="ref-odom_ccna_ru"/>
    <w:p>
      <w:pPr>
        <w:pStyle w:val="Bibliography"/>
      </w:pPr>
      <w:r>
        <w:t xml:space="preserve">3.</w:t>
      </w:r>
      <w:r>
        <w:t xml:space="preserve"> </w:t>
      </w:r>
      <w:r>
        <w:t xml:space="preserve">	</w:t>
      </w:r>
      <w:r>
        <w:t xml:space="preserve">Одом У. Официальное руководство Cisco по подготовке к сертификационным экзаменам CCENT/CCNA ICND1 100-101. М.: Вильямс, 2017. 912 с.</w:t>
      </w:r>
    </w:p>
    <w:bookmarkEnd w:id="66"/>
    <w:bookmarkStart w:id="68" w:name="ref-cisco_nat_faq2_ru"/>
    <w:p>
      <w:pPr>
        <w:pStyle w:val="Bibliography"/>
      </w:pPr>
      <w:r>
        <w:t xml:space="preserve">4.</w:t>
      </w:r>
      <w:r>
        <w:t xml:space="preserve"> </w:t>
      </w:r>
      <w:r>
        <w:t xml:space="preserve">	</w:t>
      </w:r>
      <w:r>
        <w:t xml:space="preserve">Часто задаваемые вопросы по технологии NAT [Электронный ресурс]. Сайт поддержки продуктов и технологий компании Cisco. URL:</w:t>
      </w:r>
      <w:r>
        <w:t xml:space="preserve"> </w:t>
      </w:r>
      <w:hyperlink r:id="rId67">
        <w:r>
          <w:rPr>
            <w:rStyle w:val="Hyperlink"/>
          </w:rPr>
          <w:t xml:space="preserve">https://www.cisco.com/c/ru_ru/support/docs/ip/network-address-translation-nat/26704-nat-faq-00.html</w:t>
        </w:r>
      </w:hyperlink>
      <w:r>
        <w:t xml:space="preserve"> </w:t>
      </w:r>
      <w:r>
        <w:t xml:space="preserve">(дата обращения: 17.10.2026).</w:t>
      </w:r>
    </w:p>
    <w:bookmarkEnd w:id="68"/>
    <w:bookmarkStart w:id="69" w:name="ref-korolkova_admin_net"/>
    <w:p>
      <w:pPr>
        <w:pStyle w:val="Bibliography"/>
      </w:pPr>
      <w:r>
        <w:t xml:space="preserve">5.</w:t>
      </w:r>
      <w:r>
        <w:t xml:space="preserve"> </w:t>
      </w:r>
      <w:r>
        <w:t xml:space="preserve">	</w:t>
      </w:r>
      <w:r>
        <w:t xml:space="preserve">Королькова А.В., Кулябов Д.С. Администрирование сетевых подсистем. М.: РУДН.</w:t>
      </w:r>
    </w:p>
    <w:bookmarkEnd w:id="69"/>
    <w:bookmarkEnd w:id="70"/>
    <w:bookmarkEnd w:id="71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Cs/>
      <w:i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3" Target="media/rId23.jpg" /><Relationship Type="http://schemas.openxmlformats.org/officeDocument/2006/relationships/image" Id="rId50" Target="media/rId50.jpg" /><Relationship Type="http://schemas.openxmlformats.org/officeDocument/2006/relationships/image" Id="rId53" Target="media/rId53.jpg" /><Relationship Type="http://schemas.openxmlformats.org/officeDocument/2006/relationships/image" Id="rId56" Target="media/rId56.jpg" /><Relationship Type="http://schemas.openxmlformats.org/officeDocument/2006/relationships/image" Id="rId26" Target="media/rId26.jpg" /><Relationship Type="http://schemas.openxmlformats.org/officeDocument/2006/relationships/image" Id="rId29" Target="media/rId29.jpg" /><Relationship Type="http://schemas.openxmlformats.org/officeDocument/2006/relationships/image" Id="rId32" Target="media/rId32.jpg" /><Relationship Type="http://schemas.openxmlformats.org/officeDocument/2006/relationships/image" Id="rId35" Target="media/rId35.jpg" /><Relationship Type="http://schemas.openxmlformats.org/officeDocument/2006/relationships/image" Id="rId38" Target="media/rId38.jpg" /><Relationship Type="http://schemas.openxmlformats.org/officeDocument/2006/relationships/image" Id="rId41" Target="media/rId41.jpg" /><Relationship Type="http://schemas.openxmlformats.org/officeDocument/2006/relationships/image" Id="rId44" Target="media/rId44.jpg" /><Relationship Type="http://schemas.openxmlformats.org/officeDocument/2006/relationships/image" Id="rId47" Target="media/rId47.jpg" /><Relationship Type="http://schemas.openxmlformats.org/officeDocument/2006/relationships/hyperlink" Id="rId62" Target="https://fedoraproject.org/wiki/FirewallD/ru" TargetMode="External" /><Relationship Type="http://schemas.openxmlformats.org/officeDocument/2006/relationships/hyperlink" Id="rId67" Target="https://www.cisco.com/c/ru_ru/support/docs/ip/network-address-translation-nat/26704-nat-faq-00.html" TargetMode="External" /><Relationship Type="http://schemas.openxmlformats.org/officeDocument/2006/relationships/hyperlink" Id="rId64" Target="https://www.cisco.com/cisco/web/support/RU/9/92/92029_nat-faq.html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62" Target="https://fedoraproject.org/wiki/FirewallD/ru" TargetMode="External" /><Relationship Type="http://schemas.openxmlformats.org/officeDocument/2006/relationships/hyperlink" Id="rId67" Target="https://www.cisco.com/c/ru_ru/support/docs/ip/network-address-translation-nat/26704-nat-faq-00.html" TargetMode="External" /><Relationship Type="http://schemas.openxmlformats.org/officeDocument/2006/relationships/hyperlink" Id="rId64" Target="https://www.cisco.com/cisco/web/support/RU/9/92/92029_nat-faq.html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лабораторная работа №7</dc:title>
  <dc:creator>Устинова Виктория Вадимовна</dc:creator>
  <dc:language>ru-RU</dc:language>
  <cp:keywords/>
  <dcterms:created xsi:type="dcterms:W3CDTF">2026-10-17T09:58:18Z</dcterms:created>
  <dcterms:modified xsi:type="dcterms:W3CDTF">2026-10-17T09:58:18Z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oEqnLabels">
    <vt:lpwstr>False</vt:lpwstr>
  </property>
  <property fmtid="{D5CDD505-2E9C-101B-9397-08002B2CF9AE}" pid="3" name="autoSectionLabels">
    <vt:lpwstr>False</vt:lpwstr>
  </property>
  <property fmtid="{D5CDD505-2E9C-101B-9397-08002B2CF9AE}" pid="4" name="babel-lang">
    <vt:lpwstr>russian</vt:lpwstr>
  </property>
  <property fmtid="{D5CDD505-2E9C-101B-9397-08002B2CF9AE}" pid="5" name="babel-otherlangs">
    <vt:lpwstr>english</vt:lpwstr>
  </property>
  <property fmtid="{D5CDD505-2E9C-101B-9397-08002B2CF9AE}" pid="6" name="biblatex">
    <vt:lpwstr>True</vt:lpwstr>
  </property>
  <property fmtid="{D5CDD505-2E9C-101B-9397-08002B2CF9AE}" pid="7" name="biblatexoptions">
    <vt:lpwstr/>
  </property>
  <property fmtid="{D5CDD505-2E9C-101B-9397-08002B2CF9AE}" pid="8" name="biblio-style">
    <vt:lpwstr>gost-numeric</vt:lpwstr>
  </property>
  <property fmtid="{D5CDD505-2E9C-101B-9397-08002B2CF9AE}" pid="9" name="bibliography">
    <vt:lpwstr>bib/cite.bib</vt:lpwstr>
  </property>
  <property fmtid="{D5CDD505-2E9C-101B-9397-08002B2CF9AE}" pid="10" name="ccsDelim">
    <vt:lpwstr>, </vt:lpwstr>
  </property>
  <property fmtid="{D5CDD505-2E9C-101B-9397-08002B2CF9AE}" pid="11" name="ccsLabelSep">
    <vt:lpwstr> — </vt:lpwstr>
  </property>
  <property fmtid="{D5CDD505-2E9C-101B-9397-08002B2CF9AE}" pid="12" name="ccsTemplate">
    <vt:lpwstr>iccsLabelSept</vt:lpwstr>
  </property>
  <property fmtid="{D5CDD505-2E9C-101B-9397-08002B2CF9AE}" pid="13" name="chapDelim">
    <vt:lpwstr>.</vt:lpwstr>
  </property>
  <property fmtid="{D5CDD505-2E9C-101B-9397-08002B2CF9AE}" pid="14" name="chapters">
    <vt:lpwstr>False</vt:lpwstr>
  </property>
  <property fmtid="{D5CDD505-2E9C-101B-9397-08002B2CF9AE}" pid="15" name="chaptersDepth">
    <vt:lpwstr>1</vt:lpwstr>
  </property>
  <property fmtid="{D5CDD505-2E9C-101B-9397-08002B2CF9AE}" pid="16" name="codeBlockCaptions">
    <vt:lpwstr>False</vt:lpwstr>
  </property>
  <property fmtid="{D5CDD505-2E9C-101B-9397-08002B2CF9AE}" pid="17" name="cref">
    <vt:lpwstr>False</vt:lpwstr>
  </property>
  <property fmtid="{D5CDD505-2E9C-101B-9397-08002B2CF9AE}" pid="18" name="crossrefYaml">
    <vt:lpwstr>pandoc-crossref.yaml</vt:lpwstr>
  </property>
  <property fmtid="{D5CDD505-2E9C-101B-9397-08002B2CF9AE}" pid="19" name="csl">
    <vt:lpwstr>pandoc/csl/gost-r-7-0-5-2008-numeric.csl</vt:lpwstr>
  </property>
  <property fmtid="{D5CDD505-2E9C-101B-9397-08002B2CF9AE}" pid="20" name="documentclass">
    <vt:lpwstr>scrreprt</vt:lpwstr>
  </property>
  <property fmtid="{D5CDD505-2E9C-101B-9397-08002B2CF9AE}" pid="21" name="eqLabels">
    <vt:lpwstr>arabic</vt:lpwstr>
  </property>
  <property fmtid="{D5CDD505-2E9C-101B-9397-08002B2CF9AE}" pid="22" name="eqnBlockInlineMath">
    <vt:lpwstr>False</vt:lpwstr>
  </property>
  <property fmtid="{D5CDD505-2E9C-101B-9397-08002B2CF9AE}" pid="23" name="eqnBlockTemplate">
    <vt:lpwstr>ti</vt:lpwstr>
  </property>
  <property fmtid="{D5CDD505-2E9C-101B-9397-08002B2CF9AE}" pid="24" name="eqnIndexTemplate">
    <vt:lpwstr>(i)</vt:lpwstr>
  </property>
  <property fmtid="{D5CDD505-2E9C-101B-9397-08002B2CF9AE}" pid="25" name="eqnInlineTemplate">
    <vt:lpwstr>eequationNumberTeX{i}</vt:lpwstr>
  </property>
  <property fmtid="{D5CDD505-2E9C-101B-9397-08002B2CF9AE}" pid="26" name="eqnPrefix">
    <vt:lpwstr/>
  </property>
  <property fmtid="{D5CDD505-2E9C-101B-9397-08002B2CF9AE}" pid="27" name="eqnPrefixTemplate">
    <vt:lpwstr>p i</vt:lpwstr>
  </property>
  <property fmtid="{D5CDD505-2E9C-101B-9397-08002B2CF9AE}" pid="28" name="equationNumberTeX">
    <vt:lpwstr>\qquad</vt:lpwstr>
  </property>
  <property fmtid="{D5CDD505-2E9C-101B-9397-08002B2CF9AE}" pid="29" name="figLabels">
    <vt:lpwstr>arabic</vt:lpwstr>
  </property>
  <property fmtid="{D5CDD505-2E9C-101B-9397-08002B2CF9AE}" pid="30" name="figPrefix">
    <vt:lpwstr/>
  </property>
  <property fmtid="{D5CDD505-2E9C-101B-9397-08002B2CF9AE}" pid="31" name="figPrefixTemplate">
    <vt:lpwstr>p i</vt:lpwstr>
  </property>
  <property fmtid="{D5CDD505-2E9C-101B-9397-08002B2CF9AE}" pid="32" name="figureTemplate">
    <vt:lpwstr>figureTitle ititleDelim t</vt:lpwstr>
  </property>
  <property fmtid="{D5CDD505-2E9C-101B-9397-08002B2CF9AE}" pid="33" name="figureTitle">
    <vt:lpwstr>Рис.</vt:lpwstr>
  </property>
  <property fmtid="{D5CDD505-2E9C-101B-9397-08002B2CF9AE}" pid="34" name="fontsize">
    <vt:lpwstr>12pt</vt:lpwstr>
  </property>
  <property fmtid="{D5CDD505-2E9C-101B-9397-08002B2CF9AE}" pid="35" name="header-includes">
    <vt:lpwstr/>
  </property>
  <property fmtid="{D5CDD505-2E9C-101B-9397-08002B2CF9AE}" pid="36" name="indent">
    <vt:lpwstr>True</vt:lpwstr>
  </property>
  <property fmtid="{D5CDD505-2E9C-101B-9397-08002B2CF9AE}" pid="37" name="lastDelim">
    <vt:lpwstr>, </vt:lpwstr>
  </property>
  <property fmtid="{D5CDD505-2E9C-101B-9397-08002B2CF9AE}" pid="38" name="linestretch">
    <vt:lpwstr>1.5</vt:lpwstr>
  </property>
  <property fmtid="{D5CDD505-2E9C-101B-9397-08002B2CF9AE}" pid="39" name="linkReferences">
    <vt:lpwstr>False</vt:lpwstr>
  </property>
  <property fmtid="{D5CDD505-2E9C-101B-9397-08002B2CF9AE}" pid="40" name="listItemTitleDelim">
    <vt:lpwstr>.</vt:lpwstr>
  </property>
  <property fmtid="{D5CDD505-2E9C-101B-9397-08002B2CF9AE}" pid="41" name="listingTemplate">
    <vt:lpwstr>listingTitle ititleDelim t</vt:lpwstr>
  </property>
  <property fmtid="{D5CDD505-2E9C-101B-9397-08002B2CF9AE}" pid="42" name="listingTitle">
    <vt:lpwstr>Листинг</vt:lpwstr>
  </property>
  <property fmtid="{D5CDD505-2E9C-101B-9397-08002B2CF9AE}" pid="43" name="listings">
    <vt:lpwstr>False</vt:lpwstr>
  </property>
  <property fmtid="{D5CDD505-2E9C-101B-9397-08002B2CF9AE}" pid="44" name="lof">
    <vt:lpwstr>True</vt:lpwstr>
  </property>
  <property fmtid="{D5CDD505-2E9C-101B-9397-08002B2CF9AE}" pid="45" name="lofItemTemplate">
    <vt:lpwstr>lofItemTitleilistItemTitleDelimt </vt:lpwstr>
  </property>
  <property fmtid="{D5CDD505-2E9C-101B-9397-08002B2CF9AE}" pid="46" name="lofItemTitle">
    <vt:lpwstr/>
  </property>
  <property fmtid="{D5CDD505-2E9C-101B-9397-08002B2CF9AE}" pid="47" name="lofTitle">
    <vt:lpwstr>Список иллюстраций</vt:lpwstr>
  </property>
  <property fmtid="{D5CDD505-2E9C-101B-9397-08002B2CF9AE}" pid="48" name="lolItemTemplate">
    <vt:lpwstr>lolItemTitleilistItemTitleDelimt </vt:lpwstr>
  </property>
  <property fmtid="{D5CDD505-2E9C-101B-9397-08002B2CF9AE}" pid="49" name="lolItemTitle">
    <vt:lpwstr/>
  </property>
  <property fmtid="{D5CDD505-2E9C-101B-9397-08002B2CF9AE}" pid="50" name="lolTitle">
    <vt:lpwstr>Листинги</vt:lpwstr>
  </property>
  <property fmtid="{D5CDD505-2E9C-101B-9397-08002B2CF9AE}" pid="51" name="lot">
    <vt:lpwstr>True</vt:lpwstr>
  </property>
  <property fmtid="{D5CDD505-2E9C-101B-9397-08002B2CF9AE}" pid="52" name="lotItemTemplate">
    <vt:lpwstr>lotItemTitleilistItemTitleDelimt </vt:lpwstr>
  </property>
  <property fmtid="{D5CDD505-2E9C-101B-9397-08002B2CF9AE}" pid="53" name="lotItemTitle">
    <vt:lpwstr/>
  </property>
  <property fmtid="{D5CDD505-2E9C-101B-9397-08002B2CF9AE}" pid="54" name="lotTitle">
    <vt:lpwstr>Список таблиц</vt:lpwstr>
  </property>
  <property fmtid="{D5CDD505-2E9C-101B-9397-08002B2CF9AE}" pid="55" name="lstLabels">
    <vt:lpwstr>arabic</vt:lpwstr>
  </property>
  <property fmtid="{D5CDD505-2E9C-101B-9397-08002B2CF9AE}" pid="56" name="lstPrefix">
    <vt:lpwstr/>
  </property>
  <property fmtid="{D5CDD505-2E9C-101B-9397-08002B2CF9AE}" pid="57" name="lstPrefixTemplate">
    <vt:lpwstr>p i</vt:lpwstr>
  </property>
  <property fmtid="{D5CDD505-2E9C-101B-9397-08002B2CF9AE}" pid="58" name="mainfont">
    <vt:lpwstr>IBM Plex Serif</vt:lpwstr>
  </property>
  <property fmtid="{D5CDD505-2E9C-101B-9397-08002B2CF9AE}" pid="59" name="mainfontoptions">
    <vt:lpwstr>Ligatures=Common,Ligatures=TeX,Scale=0.94</vt:lpwstr>
  </property>
  <property fmtid="{D5CDD505-2E9C-101B-9397-08002B2CF9AE}" pid="60" name="mathfont">
    <vt:lpwstr>STIX Two Math</vt:lpwstr>
  </property>
  <property fmtid="{D5CDD505-2E9C-101B-9397-08002B2CF9AE}" pid="61" name="mathfontoptions">
    <vt:lpwstr/>
  </property>
  <property fmtid="{D5CDD505-2E9C-101B-9397-08002B2CF9AE}" pid="62" name="monofont">
    <vt:lpwstr>IBM Plex Mono</vt:lpwstr>
  </property>
  <property fmtid="{D5CDD505-2E9C-101B-9397-08002B2CF9AE}" pid="63" name="monofontoptions">
    <vt:lpwstr>Scale=MatchLowercase,Scale=0.94,FakeStretch=0.9</vt:lpwstr>
  </property>
  <property fmtid="{D5CDD505-2E9C-101B-9397-08002B2CF9AE}" pid="64" name="nameInLink">
    <vt:lpwstr>False</vt:lpwstr>
  </property>
  <property fmtid="{D5CDD505-2E9C-101B-9397-08002B2CF9AE}" pid="65" name="nocite">
    <vt:lpwstr>@*</vt:lpwstr>
  </property>
  <property fmtid="{D5CDD505-2E9C-101B-9397-08002B2CF9AE}" pid="66" name="numberSections">
    <vt:lpwstr>False</vt:lpwstr>
  </property>
  <property fmtid="{D5CDD505-2E9C-101B-9397-08002B2CF9AE}" pid="67" name="pairDelim">
    <vt:lpwstr>, </vt:lpwstr>
  </property>
  <property fmtid="{D5CDD505-2E9C-101B-9397-08002B2CF9AE}" pid="68" name="papersize">
    <vt:lpwstr>a4</vt:lpwstr>
  </property>
  <property fmtid="{D5CDD505-2E9C-101B-9397-08002B2CF9AE}" pid="69" name="polyglossia-lang">
    <vt:lpwstr/>
  </property>
  <property fmtid="{D5CDD505-2E9C-101B-9397-08002B2CF9AE}" pid="70" name="polyglossia-otherlangs">
    <vt:lpwstr/>
  </property>
  <property fmtid="{D5CDD505-2E9C-101B-9397-08002B2CF9AE}" pid="71" name="rangeDelim">
    <vt:lpwstr>-</vt:lpwstr>
  </property>
  <property fmtid="{D5CDD505-2E9C-101B-9397-08002B2CF9AE}" pid="72" name="refDelim">
    <vt:lpwstr>, </vt:lpwstr>
  </property>
  <property fmtid="{D5CDD505-2E9C-101B-9397-08002B2CF9AE}" pid="73" name="refIndexTemplate">
    <vt:lpwstr>isuf</vt:lpwstr>
  </property>
  <property fmtid="{D5CDD505-2E9C-101B-9397-08002B2CF9AE}" pid="74" name="romanfont">
    <vt:lpwstr>IBM Plex Serif</vt:lpwstr>
  </property>
  <property fmtid="{D5CDD505-2E9C-101B-9397-08002B2CF9AE}" pid="75" name="romanfontoptions">
    <vt:lpwstr>Ligatures=Common,Ligatures=TeX,Scale=0.94</vt:lpwstr>
  </property>
  <property fmtid="{D5CDD505-2E9C-101B-9397-08002B2CF9AE}" pid="76" name="sansfont">
    <vt:lpwstr>IBM Plex Sans</vt:lpwstr>
  </property>
  <property fmtid="{D5CDD505-2E9C-101B-9397-08002B2CF9AE}" pid="77" name="sansfontoptions">
    <vt:lpwstr>Ligatures=Common,Ligatures=TeX,Scale=MatchLowercase,Scale=0.94</vt:lpwstr>
  </property>
  <property fmtid="{D5CDD505-2E9C-101B-9397-08002B2CF9AE}" pid="78" name="secHeaderDelim">
    <vt:lpwstr> </vt:lpwstr>
  </property>
  <property fmtid="{D5CDD505-2E9C-101B-9397-08002B2CF9AE}" pid="79" name="secHeaderTemplate">
    <vt:lpwstr>isecHeaderDelim[n]t</vt:lpwstr>
  </property>
  <property fmtid="{D5CDD505-2E9C-101B-9397-08002B2CF9AE}" pid="80" name="secLabels">
    <vt:lpwstr>arabic</vt:lpwstr>
  </property>
  <property fmtid="{D5CDD505-2E9C-101B-9397-08002B2CF9AE}" pid="81" name="secPrefix">
    <vt:lpwstr/>
  </property>
  <property fmtid="{D5CDD505-2E9C-101B-9397-08002B2CF9AE}" pid="82" name="secPrefixTemplate">
    <vt:lpwstr>p i</vt:lpwstr>
  </property>
  <property fmtid="{D5CDD505-2E9C-101B-9397-08002B2CF9AE}" pid="83" name="sectionsDepth">
    <vt:lpwstr>0</vt:lpwstr>
  </property>
  <property fmtid="{D5CDD505-2E9C-101B-9397-08002B2CF9AE}" pid="84" name="subfigGrid">
    <vt:lpwstr>False</vt:lpwstr>
  </property>
  <property fmtid="{D5CDD505-2E9C-101B-9397-08002B2CF9AE}" pid="85" name="subfigLabels">
    <vt:lpwstr>alpha a</vt:lpwstr>
  </property>
  <property fmtid="{D5CDD505-2E9C-101B-9397-08002B2CF9AE}" pid="86" name="subfigureChildTemplate">
    <vt:lpwstr>i</vt:lpwstr>
  </property>
  <property fmtid="{D5CDD505-2E9C-101B-9397-08002B2CF9AE}" pid="87" name="subfigureRefIndexTemplate">
    <vt:lpwstr>isuf (s)</vt:lpwstr>
  </property>
  <property fmtid="{D5CDD505-2E9C-101B-9397-08002B2CF9AE}" pid="88" name="subfigureTemplate">
    <vt:lpwstr>figureTitle ititleDelim t. ccs</vt:lpwstr>
  </property>
  <property fmtid="{D5CDD505-2E9C-101B-9397-08002B2CF9AE}" pid="89" name="subtitle">
    <vt:lpwstr>Расширенные настройки межсетевого экрана</vt:lpwstr>
  </property>
  <property fmtid="{D5CDD505-2E9C-101B-9397-08002B2CF9AE}" pid="90" name="tableEqns">
    <vt:lpwstr>False</vt:lpwstr>
  </property>
  <property fmtid="{D5CDD505-2E9C-101B-9397-08002B2CF9AE}" pid="91" name="tableTemplate">
    <vt:lpwstr>tableTitle ititleDelim t</vt:lpwstr>
  </property>
  <property fmtid="{D5CDD505-2E9C-101B-9397-08002B2CF9AE}" pid="92" name="tableTitle">
    <vt:lpwstr>Таблица</vt:lpwstr>
  </property>
  <property fmtid="{D5CDD505-2E9C-101B-9397-08002B2CF9AE}" pid="93" name="tblLabels">
    <vt:lpwstr>arabic</vt:lpwstr>
  </property>
  <property fmtid="{D5CDD505-2E9C-101B-9397-08002B2CF9AE}" pid="94" name="tblPrefix">
    <vt:lpwstr/>
  </property>
  <property fmtid="{D5CDD505-2E9C-101B-9397-08002B2CF9AE}" pid="95" name="tblPrefixTemplate">
    <vt:lpwstr>p i</vt:lpwstr>
  </property>
  <property fmtid="{D5CDD505-2E9C-101B-9397-08002B2CF9AE}" pid="96" name="titleDelim">
    <vt:lpwstr>:</vt:lpwstr>
  </property>
  <property fmtid="{D5CDD505-2E9C-101B-9397-08002B2CF9AE}" pid="97" name="toc">
    <vt:lpwstr>True</vt:lpwstr>
  </property>
  <property fmtid="{D5CDD505-2E9C-101B-9397-08002B2CF9AE}" pid="98" name="toc-depth">
    <vt:lpwstr>2</vt:lpwstr>
  </property>
  <property fmtid="{D5CDD505-2E9C-101B-9397-08002B2CF9AE}" pid="99" name="toc-title">
    <vt:lpwstr>Содержание</vt:lpwstr>
  </property>
</Properties>
</file>