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</w:t>
      </w:r>
      <w:r>
        <w:t xml:space="preserve"> </w:t>
      </w:r>
      <w:r>
        <w:t xml:space="preserve">Разбейте сеть на 3 подсети с максимально возможным числом адресов узлов 126, 62, 62 соответственно.</w:t>
      </w:r>
    </w:p>
    <w:p>
      <w:pPr>
        <w:pStyle w:val="Compact"/>
        <w:numPr>
          <w:ilvl w:val="0"/>
          <w:numId w:val="1001"/>
        </w:numPr>
      </w:pPr>
      <w:r>
        <w:t xml:space="preserve">Задана сеть 10.10.1.64/26. Для заданной сети определите префикс, маску,broadcast-адрес, число возможных подсетей, диапазон адресов узлов. Выдели-</w:t>
      </w:r>
      <w:r>
        <w:t xml:space="preserve"> </w:t>
      </w:r>
      <w:r>
        <w:t xml:space="preserve">те в этой сети подсеть на 30 узлов. Запишите характеристики для выделенной подсети.</w:t>
      </w:r>
    </w:p>
    <w:p>
      <w:pPr>
        <w:pStyle w:val="Compact"/>
        <w:numPr>
          <w:ilvl w:val="0"/>
          <w:numId w:val="1001"/>
        </w:numPr>
      </w:pPr>
      <w:r>
        <w:t xml:space="preserve">Задана сеть 10.10.1.0/26. Для этой сети определите префикс, маску, broadcast-адрес, число возможных подсетей, диапазон адресов узлов. Выделите в этой сети подсеть на 14 узлов. Запишите характеристики для выделенной подсети</w:t>
      </w:r>
    </w:p>
    <w:p>
      <w:pPr>
        <w:pStyle w:val="Compact"/>
        <w:numPr>
          <w:ilvl w:val="0"/>
          <w:numId w:val="1001"/>
        </w:numPr>
      </w:pPr>
      <w:r>
        <w:t xml:space="preserve">Задана сеть 2001:db8:c0de::/48. Охарактеризуйте адрес, определите маску,префикс,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Compact"/>
        <w:numPr>
          <w:ilvl w:val="0"/>
          <w:numId w:val="1001"/>
        </w:numPr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 Поясните предложенные вами варианты разбиения.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Ознакомиться с целью работы и заданием(рис.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Описание работы, цели, задание, автор-я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Описание работы, цели, задание, автор-я</w:t>
      </w:r>
    </w:p>
    <w:p>
      <w:pPr>
        <w:pStyle w:val="BodyText"/>
      </w:pPr>
      <w:r>
        <w:t xml:space="preserve">Для сети 172.16.20.0/24 определить префикс маску broadcast-адрес, и диапазон узлов(рис.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ефикс /24 маска 255.255.255.0 broadcast-адрес 172.16.20.255, диапазон 172.16.20.1-172.16.20.254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Префикс /24 маска 255.255.255.0 broadcast-адрес 172.16.20.255, диапазон 172.16.20.1-172.16.20.254</w:t>
      </w:r>
    </w:p>
    <w:p>
      <w:pPr>
        <w:pStyle w:val="BodyText"/>
      </w:pPr>
      <w:r>
        <w:t xml:space="preserve">Разбить на 3 подсети с числом узлов 126, 64,64 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ля 126 узлов префикс /25, для 62 — /26. Подсети 172.16.20.0/25, 172.16.20.128/26 и 172.16.20.192/26. Пространство /24 использовано полностью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Для 126 узлов префикс /25, для 62 — /26. Подсети 172.16.20.0/25, 172.16.20.128/26 и 172.16.20.192/26. Пространство /24 использовано полностью</w:t>
      </w:r>
    </w:p>
    <w:p>
      <w:pPr>
        <w:pStyle w:val="BodyText"/>
      </w:pPr>
      <w:r>
        <w:t xml:space="preserve">Для сети 10.10.1.64/26 определить характеристики и выделить подсеть на 30 узлов.(рис.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Маска 255.255.255.192, broadcast 10.10.1.127, диапазон 10.10.1.65–10.10.1.126. Для 30 узлов нужен префикс /27, заимствуется 1 бит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Маска 255.255.255.192, broadcast 10.10.1.127, диапазон 10.10.1.65–10.10.1.126. Для 30 узлов нужен префикс /27, заимствуется 1 бит.</w:t>
      </w:r>
    </w:p>
    <w:p>
      <w:pPr>
        <w:pStyle w:val="BodyText"/>
      </w:pPr>
      <w:r>
        <w:t xml:space="preserve">Записать характеристики выделенной подсети на 30 узлов(рис.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одсеть 10.10.1.64/27, маска 255.255.255.224, broadcast 10.10.1.95, диапазон 10.10.1.65–10.10.1.94. Вторая половина 10.10.1.96/27 остаётся свободной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Подсеть 10.10.1.64/27, маска 255.255.255.224, broadcast 10.10.1.95, диапазон 10.10.1.65–10.10.1.94. Вторая половина 10.10.1.96/27 остаётся свободной.</w:t>
      </w:r>
    </w:p>
    <w:p>
      <w:pPr>
        <w:pStyle w:val="BodyText"/>
      </w:pPr>
      <w:r>
        <w:t xml:space="preserve">Для сети 10.10.1.0/26 определить характеристики и выделить подсеть на 14 узлов.(рис.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Маска 255.255.255.192, broadcast 10.10.1.63, диапазон 10.10.1.1–10.10.1.62. Для 14 узлов нужен префикс /28, заимствуется 2 бита. Подсеть 10.10.1.0/28, маска 255.255.255.240, broadcast 10.10.1.15, диапазон 10.10.1.1–10.10.1.14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Маска 255.255.255.192, broadcast 10.10.1.63, диапазон 10.10.1.1–10.10.1.62. Для 14 узлов нужен префикс /28, заимствуется 2 бита. Подсеть 10.10.1.0/28, маска 255.255.255.240, broadcast 10.10.1.15, диапазон 10.10.1.1–10.10.1.14.</w:t>
      </w:r>
    </w:p>
    <w:p>
      <w:pPr>
        <w:pStyle w:val="BodyText"/>
      </w:pPr>
      <w:r>
        <w:t xml:space="preserve">Охарактеризовать адрес 2001:db8:c0de::/48.(рис.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Global Unicast, зарезервирован для документации. Префикс /48, маска ffff:ffff:ffff::. Диапазон адресов: 2001:db8:c0de:0:0:0:0:0 — 2001:db8:c0de:ffff:ffff:ffff:ffff:ffff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Global Unicast, зарезервирован для документации. Префикс /48, маска ffff:ffff:ffff::. Диапазон адресов: 2001:db8:c0de:0:0:0:0:0 — 2001:db8:c0de:ffff:ffff:ffff:ffff:ffff.</w:t>
      </w:r>
    </w:p>
    <w:p>
      <w:pPr>
        <w:pStyle w:val="BodyText"/>
      </w:pPr>
      <w:r>
        <w:t xml:space="preserve">Разбить сеть 2001:db8:c0de::/48 на 2 подсети по идентификатору подсети.(рис.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дентификатор подсети занимает 16 бит (четвёртый блок), всего 2^16 подсетей /64. Выбраны подсети 2001:db8:c0de:1::/64 и 2001:db8:c0de:2::/64, по 2^64 адресов в каждой.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Идентификатор подсети занимает 16 бит (четвёртый блок), всего 2^16 подсетей /64. Выбраны подсети 2001:db8:c0de:1::/64 и 2001:db8:c0de:2::/64, по 2^64 адресов в каждой.</w:t>
      </w:r>
    </w:p>
    <w:p>
      <w:pPr>
        <w:pStyle w:val="BodyText"/>
      </w:pPr>
      <w:r>
        <w:t xml:space="preserve">Разбить сеть 2001:db8:c0de::/48 на 2 подсети по идентификатору интерфейса.(рис.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ефикс расширен на 4 бита до /68, идентификатор интерфейса уменьшен до 60 бит. Подсети 2001:db8:c0de:0:0000::/68 и 2001:db8:c0de:0:1000::/68, по 2^60 адресов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Префикс расширен на 4 бита до /68, идентификатор интерфейса уменьшен до 60 бит. Подсети 2001:db8:c0de:0:0000::/68 и 2001:db8:c0de:0:1000::/68, по 2^60 адресов.</w:t>
      </w:r>
    </w:p>
    <w:p>
      <w:pPr>
        <w:pStyle w:val="BodyText"/>
      </w:pPr>
      <w:r>
        <w:t xml:space="preserve">Охарактеризовать адрес 2a02:6b8::/64.(рис.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Global Unicast, префикс 2a00::/12 распределён RIPE NCC. Префикс /64, маска ffff:ffff:ffff:ffff::. Диапазон: 2a02:6b8:0:0:0:0:0:0 — 2a02:6b8:0:0:ffff:ffff:ffff:ffff.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Global Unicast, префикс 2a00::/12 распределён RIPE NCC. Префикс /64, маска ffff:ffff:ffff:ffff::. Диапазон: 2a02:6b8:0:0:0:0:0:0 — 2a02:6b8:0:0:ffff:ffff:ffff:ffff.</w:t>
      </w:r>
    </w:p>
    <w:p>
      <w:pPr>
        <w:pStyle w:val="BodyText"/>
      </w:pPr>
      <w:r>
        <w:t xml:space="preserve">Разбить сеть 2a02:6b8::/64 на 2 подсети по идентификатору подсети.(рис.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нутри сети /64 разбиение невозможно, так как идентификатор подсети уже входит в префикс. Сеть рассматривается как подсеть с идентификатором 0 в блоке /48. Подсети 2a02:6b8:0:1::/64 и 2a02:6b8:0:2::/64.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Внутри сети /64 разбиение невозможно, так как идентификатор подсети уже входит в префикс. Сеть рассматривается как подсеть с идентификатором 0 в блоке /48. Подсети 2a02:6b8:0:1::/64 и 2a02:6b8:0:2::/64.</w:t>
      </w:r>
    </w:p>
    <w:p>
      <w:pPr>
        <w:pStyle w:val="BodyText"/>
      </w:pPr>
      <w:r>
        <w:t xml:space="preserve">Разбить сеть 2a02:6b8::/64 на 2 подсети по идентификатору интерфейса.(рис.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: Префикс расширен до /68, идентификатор интерфейса уменьшен до 60 бит. Подсети 2a02:6b8::/68 и 2a02:6b8::1000:0:0:0/68, по 2^60 адресов. Этот способ основной для данной сети.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: Префикс расширен до /68, идентификатор интерфейса уменьшен до 60 бит. Подсети 2a02:6b8::/68 и 2a02:6b8::1000:0:0:0/68, по 2^60 адресов. Этот способ основной для данной сети.</w:t>
      </w:r>
    </w:p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изучены принципы организации адресного пространства IPv4 и IPv6. Освоены методы разбиения сетей на подсети с использованием VLSM, определены префиксы, маски, broadcast-адреса и диапазоны узлов. Изучены способы разбиения IPv6-сетей по идентификатору подсети и по идентификатору интерфейса.</w:t>
      </w:r>
    </w:p>
    <w:bookmarkEnd w:id="59"/>
    <w:bookmarkStart w:id="60" w:name="отве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</w:t>
      </w:r>
    </w:p>
    <w:p>
      <w:pPr>
        <w:pStyle w:val="Compact"/>
        <w:numPr>
          <w:ilvl w:val="0"/>
          <w:numId w:val="1002"/>
        </w:numPr>
      </w:pPr>
      <w:r>
        <w:t xml:space="preserve">Длина IPv4-адреса и форма записи?</w:t>
      </w:r>
    </w:p>
    <w:p>
      <w:pPr>
        <w:pStyle w:val="FirstParagraph"/>
      </w:pPr>
      <w:r>
        <w:t xml:space="preserve">32 бита, десятично-точечная нотация (4 октета).</w:t>
      </w:r>
    </w:p>
    <w:p>
      <w:pPr>
        <w:pStyle w:val="Compact"/>
        <w:numPr>
          <w:ilvl w:val="0"/>
          <w:numId w:val="1003"/>
        </w:numPr>
      </w:pPr>
      <w:r>
        <w:t xml:space="preserve">Что такое маска подсети?</w:t>
      </w:r>
    </w:p>
    <w:p>
      <w:pPr>
        <w:pStyle w:val="FirstParagraph"/>
      </w:pPr>
      <w:r>
        <w:t xml:space="preserve">Адрес, в котором биты сети и подсети равны 1, остальные — 0.</w:t>
      </w:r>
    </w:p>
    <w:p>
      <w:pPr>
        <w:pStyle w:val="Compact"/>
        <w:numPr>
          <w:ilvl w:val="0"/>
          <w:numId w:val="1004"/>
        </w:numPr>
      </w:pPr>
      <w:r>
        <w:t xml:space="preserve">Что такое CIDR-нотация?</w:t>
      </w:r>
    </w:p>
    <w:p>
      <w:pPr>
        <w:pStyle w:val="FirstParagraph"/>
      </w:pPr>
      <w:r>
        <w:t xml:space="preserve">Запись вида IP-адрес/длина_префикса.</w:t>
      </w:r>
    </w:p>
    <w:p>
      <w:pPr>
        <w:pStyle w:val="Compact"/>
        <w:numPr>
          <w:ilvl w:val="0"/>
          <w:numId w:val="1005"/>
        </w:numPr>
      </w:pPr>
      <w:r>
        <w:t xml:space="preserve">Что такое VLSM?</w:t>
      </w:r>
    </w:p>
    <w:p>
      <w:pPr>
        <w:pStyle w:val="FirstParagraph"/>
      </w:pPr>
      <w:r>
        <w:t xml:space="preserve">Маски</w:t>
      </w:r>
      <w:r>
        <w:t xml:space="preserve"> </w:t>
      </w:r>
      <w:r>
        <w:t xml:space="preserve">подсетей переменной длины, позволяющие разбивать сеть на подсети разного размера.</w:t>
      </w:r>
    </w:p>
    <w:p>
      <w:pPr>
        <w:pStyle w:val="Compact"/>
        <w:numPr>
          <w:ilvl w:val="0"/>
          <w:numId w:val="1006"/>
        </w:numPr>
      </w:pPr>
      <w:r>
        <w:t xml:space="preserve">Длина IPv6-адреса и форма записи?</w:t>
      </w:r>
    </w:p>
    <w:p>
      <w:pPr>
        <w:pStyle w:val="FirstParagraph"/>
      </w:pPr>
      <w:r>
        <w:t xml:space="preserve">128 бит, двухточечно-шестнадцатеричная запись (8 блоков по 16 бит).</w:t>
      </w:r>
    </w:p>
    <w:p>
      <w:pPr>
        <w:pStyle w:val="Compact"/>
        <w:numPr>
          <w:ilvl w:val="0"/>
          <w:numId w:val="1007"/>
        </w:numPr>
      </w:pPr>
      <w:r>
        <w:t xml:space="preserve">Типы адресов IPv6?</w:t>
      </w:r>
    </w:p>
    <w:p>
      <w:pPr>
        <w:pStyle w:val="FirstParagraph"/>
      </w:pPr>
      <w:r>
        <w:t xml:space="preserve">Unicast, Anycast, Multicast.</w:t>
      </w:r>
    </w:p>
    <w:p>
      <w:pPr>
        <w:pStyle w:val="Compact"/>
        <w:numPr>
          <w:ilvl w:val="0"/>
          <w:numId w:val="1008"/>
        </w:numPr>
      </w:pPr>
      <w:r>
        <w:t xml:space="preserve">Что такое Link-Local адрес?</w:t>
      </w:r>
    </w:p>
    <w:p>
      <w:pPr>
        <w:pStyle w:val="FirstParagraph"/>
      </w:pPr>
      <w:r>
        <w:t xml:space="preserve">Адрес с префиксом FE80::/10, аналог APIPA в IPv4.</w:t>
      </w:r>
    </w:p>
    <w:p>
      <w:pPr>
        <w:pStyle w:val="Compact"/>
        <w:numPr>
          <w:ilvl w:val="0"/>
          <w:numId w:val="1009"/>
        </w:numPr>
      </w:pPr>
      <w:r>
        <w:t xml:space="preserve">Что такое Site-Local адрес?</w:t>
      </w:r>
    </w:p>
    <w:p>
      <w:pPr>
        <w:pStyle w:val="FirstParagraph"/>
      </w:pPr>
      <w:r>
        <w:t xml:space="preserve">Адрес с префиксом FEC0::/48, аналог частного адресного пространства в IPv4.</w:t>
      </w:r>
    </w:p>
    <w:p>
      <w:pPr>
        <w:pStyle w:val="Compact"/>
        <w:numPr>
          <w:ilvl w:val="0"/>
          <w:numId w:val="1010"/>
        </w:numPr>
      </w:pPr>
      <w:r>
        <w:t xml:space="preserve">Что такое IPv4-сопоставленный адрес?</w:t>
      </w:r>
    </w:p>
    <w:p>
      <w:pPr>
        <w:pStyle w:val="FirstParagraph"/>
      </w:pPr>
      <w:r>
        <w:t xml:space="preserve">Адрес вида ::FFFF:w.x.y.z.</w:t>
      </w:r>
    </w:p>
    <w:p>
      <w:pPr>
        <w:pStyle w:val="Compact"/>
        <w:numPr>
          <w:ilvl w:val="0"/>
          <w:numId w:val="1011"/>
        </w:numPr>
      </w:pPr>
      <w:r>
        <w:t xml:space="preserve">Что такое адрес 6to4?</w:t>
      </w:r>
    </w:p>
    <w:p>
      <w:pPr>
        <w:pStyle w:val="FirstParagraph"/>
      </w:pPr>
      <w:r>
        <w:t xml:space="preserve">Адрес с префиксом 2002::/16, получаемый из IPv4-адреса.</w:t>
      </w:r>
    </w:p>
    <w:bookmarkEnd w:id="60"/>
    <w:bookmarkStart w:id="61" w:name="литературный-список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Литературный список</w:t>
      </w:r>
    </w:p>
    <w:p>
      <w:pPr>
        <w:numPr>
          <w:ilvl w:val="0"/>
          <w:numId w:val="1012"/>
        </w:numPr>
      </w:pPr>
      <w:r>
        <w:t xml:space="preserve">RFC 1009. Requirements for Internet Gateways. — 1987.</w:t>
      </w:r>
    </w:p>
    <w:p>
      <w:pPr>
        <w:numPr>
          <w:ilvl w:val="0"/>
          <w:numId w:val="1012"/>
        </w:numPr>
      </w:pPr>
      <w:r>
        <w:t xml:space="preserve">RFC 1888. OSI NSAPs and IPv6. — 1996.</w:t>
      </w:r>
    </w:p>
    <w:p>
      <w:pPr>
        <w:numPr>
          <w:ilvl w:val="0"/>
          <w:numId w:val="1012"/>
        </w:numPr>
      </w:pPr>
      <w:r>
        <w:t xml:space="preserve">RFC 4291. IP Version 6 Addressing Architecture. — 2006.</w:t>
      </w:r>
    </w:p>
    <w:p>
      <w:pPr>
        <w:numPr>
          <w:ilvl w:val="0"/>
          <w:numId w:val="1012"/>
        </w:numPr>
      </w:pPr>
      <w:r>
        <w:t xml:space="preserve">Королькова А. В., Кулябов Д. С. Сетевые технологии. Лабораторный практикум.</w:t>
      </w:r>
    </w:p>
    <w:p>
      <w:pPr>
        <w:numPr>
          <w:ilvl w:val="0"/>
          <w:numId w:val="1012"/>
        </w:numPr>
      </w:pPr>
      <w:r>
        <w:t xml:space="preserve">IANA. IPv6 Address Space. — URL: https://www.iana.org/assignments/ipv6-address-space/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Устинова Виктория Вадимовна</dc:creator>
  <dc:language>ru-RU</dc:language>
  <cp:keywords/>
  <dcterms:created xsi:type="dcterms:W3CDTF">2026-10-10T08:33:37Z</dcterms:created>
  <dcterms:modified xsi:type="dcterms:W3CDTF">2026-10-10T08:33:37Z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