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методов кодирования и модуляции сигналов с помощью высокоуровнего языка программирования Octave. Определение спектра и параметров</w:t>
      </w:r>
      <w:r>
        <w:t xml:space="preserve"> </w:t>
      </w:r>
      <w:r>
        <w:t xml:space="preserve">сигнала. Демонстрация принципов модуляции сигнала на примере аналоговой амплитудной модуляции. Исследование свойства самосинхронизации сигнала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Построить графики функций в Octave с использованием функции plot и экспортировать их в файлы .eps и .png. Разработать код m-файла для построения графиков меандра с различным количеством гармоник. Найти спектры синусоидальных сигналов и их суммы с помощью быстрого преобразования Фурье. Продемонстрировать принципы амплитудной модуляции. Получить кодированные сигналы для нескольких кодов, проверить свойства самосинхронизируемости и получить спектры.</w:t>
      </w:r>
    </w:p>
    <w:bookmarkEnd w:id="21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Построить график функции 𝑦 = sin 𝑥 + 1/3 sin 3𝑥 + 1/5 sin 5𝑥 на интервале −10; 10, используя Octave и функцию plot(рис. 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остроен график функции y1 с маркерами и сеткой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Построен график функции y1 с маркерами и сеткой</w:t>
      </w:r>
    </w:p>
    <w:p>
      <w:pPr>
        <w:pStyle w:val="BodyText"/>
      </w:pPr>
      <w:r>
        <w:t xml:space="preserve">Добавить график функции y = cos x + (1/3)cos 3x + (1/5)cos 5x на интервале -10; 10и экспортировать оба графика в файлы .eps и .png.(рис. 2).</w:t>
      </w:r>
    </w:p>
    <w:p>
      <w:pPr>
        <w:pStyle w:val="CaptionedFigure"/>
      </w:pPr>
      <w:r>
        <w:drawing>
          <wp:inline>
            <wp:extent cx="3733800" cy="1839242"/>
            <wp:effectExtent b="0" l="0" r="0" t="0"/>
            <wp:docPr descr="На одном графике построены функции y1 и y2 разными линиями, показан код сценария.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9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 одном графике построены функции y1 и y2 разными линиями, показан код сценария.</w:t>
      </w:r>
    </w:p>
    <w:p>
      <w:pPr>
        <w:pStyle w:val="BodyText"/>
      </w:pPr>
      <w:r>
        <w:t xml:space="preserve">Разработать код m-файла, результатом выполнения которого являются графики меандра, реализованные с различным количеством гармоник.(рис. 3).</w:t>
      </w:r>
    </w:p>
    <w:p>
      <w:pPr>
        <w:pStyle w:val="CaptionedFigure"/>
      </w:pPr>
      <w:r>
        <w:drawing>
          <wp:inline>
            <wp:extent cx="3733800" cy="2025932"/>
            <wp:effectExtent b="0" l="0" r="0" t="0"/>
            <wp:docPr descr="Построены 8 графиков меандра для k = 1…8 с разным числом гармоник.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5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Построены 8 графиков меандра для k = 1…8 с разным числом гармоник.</w:t>
      </w:r>
    </w:p>
    <w:p>
      <w:pPr>
        <w:pStyle w:val="BodyText"/>
      </w:pPr>
      <w:r>
        <w:t xml:space="preserve">Найти спектры синусоидальных сигналов с помощью быстрого преобразования Фурье. Учесть реализацию преобразования Фурье и скорректировать график спектра, отбросив дублирующие отрицательные частоты(рис. 4).</w:t>
      </w:r>
    </w:p>
    <w:p>
      <w:pPr>
        <w:pStyle w:val="CaptionedFigure"/>
      </w:pPr>
      <w:r>
        <w:drawing>
          <wp:inline>
            <wp:extent cx="3733800" cy="1694038"/>
            <wp:effectExtent b="0" l="0" r="0" t="0"/>
            <wp:docPr descr="Показаны два сигнала разной частоты, их спектры и исправленный график спектра.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Показаны два сигнала разной частоты, их спектры и исправленный график спектра.</w:t>
      </w:r>
    </w:p>
    <w:p>
      <w:pPr>
        <w:pStyle w:val="BodyText"/>
      </w:pPr>
      <w:r>
        <w:t xml:space="preserve">Найти спектр суммы рассмотренных сигналов. Спектр суммы сигналов должен быть равен сумме спектров сигналов, что вытекает из свойств преобразования Фурье.(.рис. 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остроен график спектра суммарного сигнала с двумя пиками на частотах 10 и 40 Гц.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Построен график спектра суммарного сигнала с двумя пиками на частотах 10 и 40 Гц.</w:t>
      </w:r>
    </w:p>
    <w:p>
      <w:pPr>
        <w:pStyle w:val="BodyText"/>
      </w:pPr>
      <w:r>
        <w:t xml:space="preserve">Продемонстрировать принципы модуляции сигнала на примере аналоговой амплитудной модуляции. Спектр произведения представляет собой свёртку спектров.(рис. 6).</w:t>
      </w:r>
    </w:p>
    <w:p>
      <w:pPr>
        <w:pStyle w:val="CaptionedFigure"/>
      </w:pPr>
      <w:r>
        <w:drawing>
          <wp:inline>
            <wp:extent cx="3733800" cy="1939501"/>
            <wp:effectExtent b="0" l="0" r="0" t="0"/>
            <wp:docPr descr="Показан АМ-сигнал с огибающей и его спектр с двумя боковыми составляющими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9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Показан АМ-сигнал с огибающей и его спектр с двумя боковыми составляющими</w:t>
      </w:r>
    </w:p>
    <w:p>
      <w:pPr>
        <w:pStyle w:val="BodyText"/>
      </w:pPr>
      <w:r>
        <w:t xml:space="preserve">По заданным битовым последовательностям получить кодированные сигналы для нескольких кодов: униполярного, AMI, NRZ, RZ, манчестерского и дифференциального манчестерского.(рис. 7).</w:t>
      </w:r>
    </w:p>
    <w:p>
      <w:pPr>
        <w:pStyle w:val="CaptionedFigure"/>
      </w:pPr>
      <w:r>
        <w:drawing>
          <wp:inline>
            <wp:extent cx="3733800" cy="1486605"/>
            <wp:effectExtent b="0" l="0" r="0" t="0"/>
            <wp:docPr descr="Построены графики шести кодированных сигналов для последовательности data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6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Построены графики шести кодированных сигналов для последовательности data</w:t>
      </w:r>
    </w:p>
    <w:p>
      <w:pPr>
        <w:pStyle w:val="BodyText"/>
      </w:pPr>
      <w:r>
        <w:t xml:space="preserve">Получить спектры кодированных сигналов с помощью функции calcspectre для всех рассмотренных кодов(рис. 8).</w:t>
      </w:r>
    </w:p>
    <w:p>
      <w:pPr>
        <w:pStyle w:val="CaptionedFigure"/>
      </w:pPr>
      <w:r>
        <w:drawing>
          <wp:inline>
            <wp:extent cx="3733800" cy="1586864"/>
            <wp:effectExtent b="0" l="0" r="0" t="0"/>
            <wp:docPr descr="Построены графики спектров шести кодированных сигналов.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6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Построены графики спектров шести кодированных сигналов.</w:t>
      </w:r>
    </w:p>
    <w:p>
      <w:pPr>
        <w:pStyle w:val="BodyText"/>
      </w:pPr>
      <w:r>
        <w:t xml:space="preserve">Проверить свойства самосинхронизируемости кодов, получив кодированные сигналы для последовательности data_sync.(рис. 9).</w:t>
      </w:r>
    </w:p>
    <w:p>
      <w:pPr>
        <w:pStyle w:val="CaptionedFigure"/>
      </w:pPr>
      <w:r>
        <w:drawing>
          <wp:inline>
            <wp:extent cx="3733800" cy="1607608"/>
            <wp:effectExtent b="0" l="0" r="0" t="0"/>
            <wp:docPr descr="Показаны графики шести кодов; видно, что униполярный и NRZ не самосинхронизируются, а AMI, RZ и манчестерские — синхронизируются.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7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Показаны графики шести кодов; видно, что униполярный и NRZ не самосинхронизируются, а AMI, RZ и манчестерские — синхронизируются.</w:t>
      </w:r>
    </w:p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изучены методы кодирования и модуляции сигналов с помощью языка Octave. Освоены построение графиков функций, разложение импульсного сигнала в частичный ряд Фурье, нахождение спектров сигналов через быстрое преобразование Фурье. Продемонстрированы принципы амплитудной модуляции и исследовано свойство самосинхронизации различных кодов. Установлено, что униполярный и NRZ-коды не обладают самосинхронизацией, а AMI, RZ и манчестерские коды — обладают.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Устинова Виктория Вадимовна</dc:creator>
  <dc:language>ru-RU</dc:language>
  <cp:keywords/>
  <dcterms:created xsi:type="dcterms:W3CDTF">2026-09-12T12:42:09Z</dcterms:created>
  <dcterms:modified xsi:type="dcterms:W3CDTF">2026-09-12T12:42:09Z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