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79.jpg" ContentType="image/jpeg"/>
  <Override PartName="/word/media/rId82.jpg" ContentType="image/jpeg"/>
  <Override PartName="/word/media/rId85.jpg" ContentType="image/jpeg"/>
  <Override PartName="/word/media/rId88.jpg" ContentType="image/jpeg"/>
  <Override PartName="/word/media/rId91.jpg" ContentType="image/jpeg"/>
  <Override PartName="/word/media/rId94.jpg" ContentType="image/jpeg"/>
  <Override PartName="/word/media/rId97.jpg" ContentType="image/jpeg"/>
  <Override PartName="/word/media/rId100.jpg" ContentType="image/jpeg"/>
  <Override PartName="/word/media/rId103.jpg" ContentType="image/jpeg"/>
  <Override PartName="/word/media/rId106.jpg" ContentType="image/jpeg"/>
  <Override PartName="/word/media/rId28.jpg" ContentType="image/jpeg"/>
  <Override PartName="/word/media/rId109.jpg" ContentType="image/jpeg"/>
  <Override PartName="/word/media/rId112.jpg" ContentType="image/jpeg"/>
  <Override PartName="/word/media/rId115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Устинова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Приобреcти навыки написания программ с использованием подпрограмм. Ознакомиться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отчет по лабораторной работе №9, исправить ошибки программы и написать свою.</w:t>
      </w:r>
    </w:p>
    <w:bookmarkEnd w:id="21"/>
    <w:bookmarkStart w:id="11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Реализация подпрограмм в NASM</w:t>
      </w:r>
    </w:p>
    <w:p>
      <w:pPr>
        <w:pStyle w:val="BodyText"/>
      </w:pPr>
      <w:r>
        <w:t xml:space="preserve">Cоздаем каталог для 9 лабораторной работы(рис. 1).</w:t>
      </w:r>
    </w:p>
    <w:p>
      <w:pPr>
        <w:pStyle w:val="CaptionedFigure"/>
      </w:pPr>
      <w:r>
        <w:drawing>
          <wp:inline>
            <wp:extent cx="3733800" cy="612768"/>
            <wp:effectExtent b="0" l="0" r="0" t="0"/>
            <wp:docPr descr="Переходим в каталог и создаем там файл lab9-1.asm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2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Переходим в каталог и создаем там файл lab9-1.asm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9.1(рис. 2).</w:t>
      </w:r>
    </w:p>
    <w:p>
      <w:pPr>
        <w:pStyle w:val="CaptionedFigure"/>
      </w:pPr>
      <w:r>
        <w:drawing>
          <wp:inline>
            <wp:extent cx="3733800" cy="3803768"/>
            <wp:effectExtent b="0" l="0" r="0" t="0"/>
            <wp:docPr descr="Заполняем данный файл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данный файл</w:t>
      </w:r>
    </w:p>
    <w:p>
      <w:pPr>
        <w:pStyle w:val="BodyText"/>
      </w:pPr>
      <w:r>
        <w:t xml:space="preserve">Запускаем файл(рис. 3).</w:t>
      </w:r>
    </w:p>
    <w:p>
      <w:pPr>
        <w:pStyle w:val="CaptionedFigure"/>
      </w:pPr>
      <w:r>
        <w:drawing>
          <wp:inline>
            <wp:extent cx="3733800" cy="793353"/>
            <wp:effectExtent b="0" l="0" r="0" t="0"/>
            <wp:docPr descr="Смотрим как работает файл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3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Смотрим как работает файл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подпрограмму(рис. 4).</w:t>
      </w:r>
    </w:p>
    <w:p>
      <w:pPr>
        <w:pStyle w:val="CaptionedFigure"/>
      </w:pPr>
      <w:r>
        <w:drawing>
          <wp:inline>
            <wp:extent cx="3733800" cy="3889105"/>
            <wp:effectExtent b="0" l="0" r="0" t="0"/>
            <wp:docPr descr="Редактируем файл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Редактируем файл</w:t>
      </w:r>
    </w:p>
    <w:p>
      <w:pPr>
        <w:pStyle w:val="BodyText"/>
      </w:pPr>
      <w:r>
        <w:t xml:space="preserve">Запускаем файл(рис. 5).</w:t>
      </w:r>
    </w:p>
    <w:p>
      <w:pPr>
        <w:pStyle w:val="CaptionedFigure"/>
      </w:pPr>
      <w:r>
        <w:drawing>
          <wp:inline>
            <wp:extent cx="3733800" cy="665861"/>
            <wp:effectExtent b="0" l="0" r="0" t="0"/>
            <wp:docPr descr="Смотрим как работает файл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5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Смотрим как работает файл</w:t>
      </w:r>
    </w:p>
    <w:p>
      <w:pPr>
        <w:pStyle w:val="BodyText"/>
      </w:pPr>
      <w:r>
        <w:rPr>
          <w:bCs/>
          <w:b/>
        </w:rPr>
        <w:t xml:space="preserve">Отладка программам с помощью GDB</w:t>
      </w:r>
    </w:p>
    <w:p>
      <w:pPr>
        <w:pStyle w:val="BodyText"/>
      </w:pPr>
      <w:r>
        <w:t xml:space="preserve">Создаем файл Lab9-2.asm(рис. 6).</w:t>
      </w:r>
    </w:p>
    <w:p>
      <w:pPr>
        <w:pStyle w:val="CaptionedFigure"/>
      </w:pPr>
      <w:r>
        <w:drawing>
          <wp:inline>
            <wp:extent cx="3733800" cy="232946"/>
            <wp:effectExtent b="0" l="0" r="0" t="0"/>
            <wp:docPr descr="Используем команду touch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Используем команду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9.2(рис. 7).</w:t>
      </w:r>
    </w:p>
    <w:p>
      <w:pPr>
        <w:pStyle w:val="CaptionedFigure"/>
      </w:pPr>
      <w:r>
        <w:drawing>
          <wp:inline>
            <wp:extent cx="3733800" cy="2872153"/>
            <wp:effectExtent b="0" l="0" r="0" t="0"/>
            <wp:docPr descr="Заполняем наш файл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Заполняем наш файл</w:t>
      </w:r>
    </w:p>
    <w:p>
      <w:pPr>
        <w:pStyle w:val="BodyText"/>
      </w:pPr>
      <w:r>
        <w:t xml:space="preserve">Получаем исходный файл с использованием отладчика gdb(рис. 8).</w:t>
      </w:r>
    </w:p>
    <w:p>
      <w:pPr>
        <w:pStyle w:val="CaptionedFigure"/>
      </w:pPr>
      <w:r>
        <w:drawing>
          <wp:inline>
            <wp:extent cx="3733800" cy="2066614"/>
            <wp:effectExtent b="0" l="0" r="0" t="0"/>
            <wp:docPr descr="Выгружаем файл в отладчик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6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Выгружаем файл в отладчик</w:t>
      </w:r>
    </w:p>
    <w:p>
      <w:pPr>
        <w:pStyle w:val="CaptionedFigure"/>
      </w:pPr>
      <w:r>
        <w:drawing>
          <wp:inline>
            <wp:extent cx="3733800" cy="1283493"/>
            <wp:effectExtent b="0" l="0" r="0" t="0"/>
            <wp:docPr descr="Запускаем программу командой run в отладчике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Запускаем программу командой run в отладчике</w:t>
      </w:r>
    </w:p>
    <w:p>
      <w:pPr>
        <w:pStyle w:val="BodyText"/>
      </w:pPr>
      <w:r>
        <w:t xml:space="preserve">Устанавливаем брейкпоинт на метку _start и запускаем программу(рис. 10).</w:t>
      </w:r>
    </w:p>
    <w:p>
      <w:pPr>
        <w:pStyle w:val="CaptionedFigure"/>
      </w:pPr>
      <w:r>
        <w:drawing>
          <wp:inline>
            <wp:extent cx="3733800" cy="969550"/>
            <wp:effectExtent b="0" l="0" r="0" t="0"/>
            <wp:docPr descr="Заупскаем файл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Заупскаем файл</w:t>
      </w:r>
    </w:p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_start(рис. 11).</w:t>
      </w:r>
    </w:p>
    <w:p>
      <w:pPr>
        <w:pStyle w:val="CaptionedFigure"/>
      </w:pPr>
      <w:r>
        <w:drawing>
          <wp:inline>
            <wp:extent cx="3733800" cy="2123685"/>
            <wp:effectExtent b="0" l="0" r="0" t="0"/>
            <wp:docPr descr="Смотрим дисассимилированный код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Смотрим дисассимилированный код</w:t>
      </w:r>
    </w:p>
    <w:p>
      <w:pPr>
        <w:pStyle w:val="BodyText"/>
      </w:pPr>
      <w:r>
        <w:t xml:space="preserve">Переключаемся на отображение команд с Intel’овским синтаксисом(рис. 12).</w:t>
      </w:r>
    </w:p>
    <w:p>
      <w:pPr>
        <w:pStyle w:val="CaptionedFigure"/>
      </w:pPr>
      <w:r>
        <w:drawing>
          <wp:inline>
            <wp:extent cx="3733800" cy="2321010"/>
            <wp:effectExtent b="0" l="0" r="0" t="0"/>
            <wp:docPr descr="Переключаемся на синтаксис Intel" title="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Переключаемся на 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  <w:r>
        <w:t xml:space="preserve"> </w:t>
      </w:r>
      <w:r>
        <w:t xml:space="preserve">1. В ATT операнды указываются в формате сперва источник потом назначение, а в intel наоборот.</w:t>
      </w:r>
      <w:r>
        <w:t xml:space="preserve"> </w:t>
      </w:r>
      <w:r>
        <w:t xml:space="preserve">2. В ATT перед регистрами ставится %, а перед значениями $. В Intel префиксы отсутствуют.</w:t>
      </w:r>
      <w:r>
        <w:t xml:space="preserve"> </w:t>
      </w:r>
      <w:r>
        <w:t xml:space="preserve">3. В ATT синтаксисе адреса указываются в круглых скобках. В Intel синтаксисе адреса указываются без скобок.</w:t>
      </w:r>
      <w:r>
        <w:t xml:space="preserve"> </w:t>
      </w:r>
      <w:r>
        <w:t xml:space="preserve">4. В ATT синтаксисе разделители операндов - запятые. В Intel синтаксисе разделители могут быть запятые или косые черты /.</w:t>
      </w:r>
    </w:p>
    <w:p>
      <w:pPr>
        <w:pStyle w:val="BodyText"/>
      </w:pPr>
      <w:r>
        <w:t xml:space="preserve">Переходим в режим псевдографики(рис. 13).</w:t>
      </w:r>
    </w:p>
    <w:p>
      <w:pPr>
        <w:pStyle w:val="CaptionedFigure"/>
      </w:pPr>
      <w:r>
        <w:drawing>
          <wp:inline>
            <wp:extent cx="3733800" cy="2964689"/>
            <wp:effectExtent b="0" l="0" r="0" t="0"/>
            <wp:docPr descr="Открываются три окна" title="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Открываются три окна</w:t>
      </w:r>
    </w:p>
    <w:p>
      <w:pPr>
        <w:pStyle w:val="BodyText"/>
      </w:pPr>
      <w:r>
        <w:rPr>
          <w:bCs/>
          <w:b/>
        </w:rPr>
        <w:t xml:space="preserve">Добавление точек останова</w:t>
      </w:r>
    </w:p>
    <w:p>
      <w:pPr>
        <w:pStyle w:val="BodyText"/>
      </w:pPr>
      <w:r>
        <w:t xml:space="preserve">Проверяем была ли установлена точка останова и устанавливаем точку останова(рис. 14).</w:t>
      </w:r>
    </w:p>
    <w:p>
      <w:pPr>
        <w:pStyle w:val="CaptionedFigure"/>
      </w:pPr>
      <w:r>
        <w:drawing>
          <wp:inline>
            <wp:extent cx="3733800" cy="2077330"/>
            <wp:effectExtent b="0" l="0" r="0" t="0"/>
            <wp:docPr descr="ТИспользуем команду info breakpoints, создаем новую точку" title="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7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ТИспользуем команду info breakpoints, создаем новую точку</w:t>
      </w:r>
    </w:p>
    <w:p>
      <w:pPr>
        <w:pStyle w:val="BodyText"/>
      </w:pPr>
      <w:r>
        <w:t xml:space="preserve">Посмотрим информацию о всех установленных точках останова(рис. 15).</w:t>
      </w:r>
    </w:p>
    <w:p>
      <w:pPr>
        <w:pStyle w:val="CaptionedFigure"/>
      </w:pPr>
      <w:r>
        <w:drawing>
          <wp:inline>
            <wp:extent cx="3733800" cy="1208661"/>
            <wp:effectExtent b="0" l="0" r="0" t="0"/>
            <wp:docPr descr="Просматриваем информацию" title="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8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Просматриваем информацию</w:t>
      </w:r>
    </w:p>
    <w:p>
      <w:pPr>
        <w:pStyle w:val="BodyText"/>
      </w:pPr>
      <w:r>
        <w:rPr>
          <w:bCs/>
          <w:b/>
        </w:rPr>
        <w:t xml:space="preserve">Работа с данными программы в GDB</w:t>
      </w:r>
    </w:p>
    <w:p>
      <w:pPr>
        <w:pStyle w:val="BodyText"/>
      </w:pPr>
      <w:r>
        <w:t xml:space="preserve">Посматриваем содержимое регистров с помощью команды info registers(рис. 16).</w:t>
      </w:r>
    </w:p>
    <w:p>
      <w:pPr>
        <w:pStyle w:val="CaptionedFigure"/>
      </w:pPr>
      <w:r>
        <w:drawing>
          <wp:inline>
            <wp:extent cx="3733800" cy="1576105"/>
            <wp:effectExtent b="0" l="0" r="0" t="0"/>
            <wp:docPr descr="Cмотрим значения регистров и переменной msg1" title="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Cмотрим значения регистров и переменной msg1</w:t>
      </w:r>
    </w:p>
    <w:p>
      <w:pPr>
        <w:pStyle w:val="BodyText"/>
      </w:pPr>
      <w:r>
        <w:t xml:space="preserve">Поменялись регистры ebx, ecx, edx, eax, eip.</w:t>
      </w:r>
    </w:p>
    <w:p>
      <w:pPr>
        <w:pStyle w:val="CaptionedFigure"/>
      </w:pPr>
      <w:r>
        <w:drawing>
          <wp:inline>
            <wp:extent cx="3733800" cy="637046"/>
            <wp:effectExtent b="0" l="0" r="0" t="0"/>
            <wp:docPr descr="Смотрим значение переменной msg2" title="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Смотрим значение переменной msg2</w:t>
      </w:r>
    </w:p>
    <w:p>
      <w:pPr>
        <w:pStyle w:val="BodyText"/>
      </w:pPr>
      <w:r>
        <w:t xml:space="preserve">Изменим первый символ переменной msg1(рис. 18).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Меняем символ" title="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Меняем символ</w:t>
      </w:r>
    </w:p>
    <w:p>
      <w:pPr>
        <w:pStyle w:val="BodyText"/>
      </w:pPr>
      <w:r>
        <w:t xml:space="preserve">Изменим первый символ переменной msg2(рис. 19).</w:t>
      </w:r>
    </w:p>
    <w:p>
      <w:pPr>
        <w:pStyle w:val="CaptionedFigure"/>
      </w:pPr>
      <w:r>
        <w:drawing>
          <wp:inline>
            <wp:extent cx="3733800" cy="672084"/>
            <wp:effectExtent b="0" l="0" r="0" t="0"/>
            <wp:docPr descr="Меняем символ" title="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Меняем символ</w:t>
      </w:r>
    </w:p>
    <w:p>
      <w:pPr>
        <w:pStyle w:val="BodyText"/>
      </w:pPr>
      <w:r>
        <w:t xml:space="preserve">Смотрим значение регистра edx в разных форматах(рис. 20).</w:t>
      </w:r>
    </w:p>
    <w:p>
      <w:pPr>
        <w:pStyle w:val="CaptionedFigure"/>
      </w:pPr>
      <w:r>
        <w:drawing>
          <wp:inline>
            <wp:extent cx="2667000" cy="1422400"/>
            <wp:effectExtent b="0" l="0" r="0" t="0"/>
            <wp:docPr descr="Смотрим значение регистра" title="" id="80" name="Picture"/>
            <a:graphic>
              <a:graphicData uri="http://schemas.openxmlformats.org/drawingml/2006/picture">
                <pic:pic>
                  <pic:nvPicPr>
                    <pic:cNvPr descr="image/20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Смотрим значение регистра</w:t>
      </w:r>
    </w:p>
    <w:p>
      <w:pPr>
        <w:pStyle w:val="CaptionedFigure"/>
      </w:pPr>
      <w:r>
        <w:drawing>
          <wp:inline>
            <wp:extent cx="2895600" cy="1485900"/>
            <wp:effectExtent b="0" l="0" r="0" t="0"/>
            <wp:docPr descr="Изменяем регистр ebx командой set" title="" id="83" name="Picture"/>
            <a:graphic>
              <a:graphicData uri="http://schemas.openxmlformats.org/drawingml/2006/picture">
                <pic:pic>
                  <pic:nvPicPr>
                    <pic:cNvPr descr="image/21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Изменяем регистр ebx командой set</w:t>
      </w:r>
    </w:p>
    <w:p>
      <w:pPr>
        <w:pStyle w:val="BodyText"/>
      </w:pPr>
      <w:r>
        <w:t xml:space="preserve">Выводятся разные значения, потому что команда без кавычек присваивает регистру это значение.</w:t>
      </w:r>
    </w:p>
    <w:p>
      <w:pPr>
        <w:pStyle w:val="BodyText"/>
      </w:pPr>
      <w:r>
        <w:rPr>
          <w:bCs/>
          <w:b/>
        </w:rPr>
        <w:t xml:space="preserve">Обработка аргументов командной строки в GDB</w:t>
      </w:r>
    </w:p>
    <w:p>
      <w:pPr>
        <w:pStyle w:val="BodyText"/>
      </w:pPr>
      <w:r>
        <w:t xml:space="preserve">Копируем файл lab8-2.asm в файл с именем lab09-3.asm и запускаем его в отладчике(рис. 22).</w:t>
      </w:r>
    </w:p>
    <w:p>
      <w:pPr>
        <w:pStyle w:val="CaptionedFigure"/>
      </w:pPr>
      <w:r>
        <w:drawing>
          <wp:inline>
            <wp:extent cx="3733800" cy="565552"/>
            <wp:effectExtent b="0" l="0" r="0" t="0"/>
            <wp:docPr descr="Копируем фпйл и запускаем его" title="" id="86" name="Picture"/>
            <a:graphic>
              <a:graphicData uri="http://schemas.openxmlformats.org/drawingml/2006/picture">
                <pic:pic>
                  <pic:nvPicPr>
                    <pic:cNvPr descr="image/22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Копируем фпйл и запускаем его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</w:t>
      </w:r>
      <w:r>
        <w:t xml:space="preserve"> </w:t>
      </w:r>
      <w:r>
        <w:t xml:space="preserve">ее(рис. 23).</w:t>
      </w:r>
    </w:p>
    <w:p>
      <w:pPr>
        <w:pStyle w:val="CaptionedFigure"/>
      </w:pPr>
      <w:r>
        <w:drawing>
          <wp:inline>
            <wp:extent cx="3733800" cy="1464575"/>
            <wp:effectExtent b="0" l="0" r="0" t="0"/>
            <wp:docPr descr="Устанавливаем точку останова" title="" id="89" name="Picture"/>
            <a:graphic>
              <a:graphicData uri="http://schemas.openxmlformats.org/drawingml/2006/picture">
                <pic:pic>
                  <pic:nvPicPr>
                    <pic:cNvPr descr="image/23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Устанавливаем точку останова</w:t>
      </w:r>
    </w:p>
    <w:p>
      <w:pPr>
        <w:pStyle w:val="CaptionedFigure"/>
      </w:pPr>
      <w:r>
        <w:drawing>
          <wp:inline>
            <wp:extent cx="3733800" cy="1405740"/>
            <wp:effectExtent b="0" l="0" r="0" t="0"/>
            <wp:docPr descr="Смотрим позиции стека по разным адресам" title="" id="92" name="Picture"/>
            <a:graphic>
              <a:graphicData uri="http://schemas.openxmlformats.org/drawingml/2006/picture">
                <pic:pic>
                  <pic:nvPicPr>
                    <pic:cNvPr descr="image/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5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Смотрим позиции стека по разным адресам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</w:t>
      </w:r>
    </w:p>
    <w:p>
      <w:pPr>
        <w:pStyle w:val="BodyText"/>
      </w:pPr>
      <w:r>
        <w:rPr>
          <w:bCs/>
          <w:b/>
        </w:rPr>
        <w:t xml:space="preserve">Задание для самостоятельной работы</w:t>
      </w:r>
    </w:p>
    <w:p>
      <w:pPr>
        <w:pStyle w:val="BodyText"/>
      </w:pPr>
      <w:r>
        <w:t xml:space="preserve">1 задание</w:t>
      </w:r>
    </w:p>
    <w:p>
      <w:pPr>
        <w:pStyle w:val="BodyText"/>
      </w:pPr>
      <w:r>
        <w:t xml:space="preserve">Переходим в нужный каталог и копируем оттуда файл lab8-4.asm в lab9-4.asm(рис. 25).</w:t>
      </w:r>
    </w:p>
    <w:p>
      <w:pPr>
        <w:pStyle w:val="CaptionedFigure"/>
      </w:pPr>
      <w:r>
        <w:drawing>
          <wp:inline>
            <wp:extent cx="3733800" cy="520995"/>
            <wp:effectExtent b="0" l="0" r="0" t="0"/>
            <wp:docPr descr="Копируем файл" title="" id="95" name="Picture"/>
            <a:graphic>
              <a:graphicData uri="http://schemas.openxmlformats.org/drawingml/2006/picture">
                <pic:pic>
                  <pic:nvPicPr>
                    <pic:cNvPr descr="image/25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0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Копируем файл</w:t>
      </w:r>
    </w:p>
    <w:p>
      <w:pPr>
        <w:pStyle w:val="BodyText"/>
      </w:pPr>
      <w:r>
        <w:t xml:space="preserve">Открываем файл в Midnight Commander и меняем его, создавая подпрограмму(рис. 26).</w:t>
      </w:r>
    </w:p>
    <w:p>
      <w:pPr>
        <w:pStyle w:val="CaptionedFigure"/>
      </w:pPr>
      <w:r>
        <w:drawing>
          <wp:inline>
            <wp:extent cx="3733800" cy="3616926"/>
            <wp:effectExtent b="0" l="0" r="0" t="0"/>
            <wp:docPr descr="Изменяем файл" title="" id="98" name="Picture"/>
            <a:graphic>
              <a:graphicData uri="http://schemas.openxmlformats.org/drawingml/2006/picture">
                <pic:pic>
                  <pic:nvPicPr>
                    <pic:cNvPr descr="image/26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6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Изменяем файл</w:t>
      </w:r>
    </w:p>
    <w:p>
      <w:pPr>
        <w:pStyle w:val="CaptionedFigure"/>
      </w:pPr>
      <w:r>
        <w:drawing>
          <wp:inline>
            <wp:extent cx="3733800" cy="1177489"/>
            <wp:effectExtent b="0" l="0" r="0" t="0"/>
            <wp:docPr descr="Запускаем файл" title="" id="101" name="Picture"/>
            <a:graphic>
              <a:graphicData uri="http://schemas.openxmlformats.org/drawingml/2006/picture">
                <pic:pic>
                  <pic:nvPicPr>
                    <pic:cNvPr descr="image/27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Запускаем файл</w:t>
      </w:r>
    </w:p>
    <w:p>
      <w:pPr>
        <w:pStyle w:val="BodyText"/>
      </w:pPr>
      <w:r>
        <w:t xml:space="preserve">2 задание</w:t>
      </w:r>
    </w:p>
    <w:p>
      <w:pPr>
        <w:pStyle w:val="BodyText"/>
      </w:pPr>
      <w:r>
        <w:t xml:space="preserve">Создаем новый файл lab9-5.asm и открываем его в Midnight Commander и заполняем его в соответствии с листингом 9.3(рис. 28).</w:t>
      </w:r>
    </w:p>
    <w:p>
      <w:pPr>
        <w:pStyle w:val="CaptionedFigure"/>
      </w:pPr>
      <w:r>
        <w:drawing>
          <wp:inline>
            <wp:extent cx="3733800" cy="4088032"/>
            <wp:effectExtent b="0" l="0" r="0" t="0"/>
            <wp:docPr descr="Изменяем файл" title="" id="104" name="Picture"/>
            <a:graphic>
              <a:graphicData uri="http://schemas.openxmlformats.org/drawingml/2006/picture">
                <pic:pic>
                  <pic:nvPicPr>
                    <pic:cNvPr descr="image/28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8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Изменяем файл</w:t>
      </w:r>
    </w:p>
    <w:p>
      <w:pPr>
        <w:pStyle w:val="CaptionedFigure"/>
      </w:pPr>
      <w:r>
        <w:drawing>
          <wp:inline>
            <wp:extent cx="3733800" cy="539393"/>
            <wp:effectExtent b="0" l="0" r="0" t="0"/>
            <wp:docPr descr="Запускаем файл" title="" id="107" name="Picture"/>
            <a:graphic>
              <a:graphicData uri="http://schemas.openxmlformats.org/drawingml/2006/picture">
                <pic:pic>
                  <pic:nvPicPr>
                    <pic:cNvPr descr="image/29.jp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Запускаем файл</w:t>
      </w:r>
    </w:p>
    <w:p>
      <w:pPr>
        <w:pStyle w:val="BodyText"/>
      </w:pPr>
      <w:r>
        <w:t xml:space="preserve">Создаем файл и запускаем его в откладчике, смотрим на изменение регистров(рис. 30).</w:t>
      </w:r>
    </w:p>
    <w:p>
      <w:pPr>
        <w:pStyle w:val="CaptionedFigure"/>
      </w:pPr>
      <w:r>
        <w:drawing>
          <wp:inline>
            <wp:extent cx="3733800" cy="1330569"/>
            <wp:effectExtent b="0" l="0" r="0" t="0"/>
            <wp:docPr descr="Ищем ошибку" title="" id="110" name="Picture"/>
            <a:graphic>
              <a:graphicData uri="http://schemas.openxmlformats.org/drawingml/2006/picture">
                <pic:pic>
                  <pic:nvPicPr>
                    <pic:cNvPr descr="image/30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0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Ищем ошибку</w:t>
      </w:r>
    </w:p>
    <w:p>
      <w:pPr>
        <w:pStyle w:val="BodyText"/>
      </w:pPr>
      <w:r>
        <w:t xml:space="preserve">Изменяем программу(рис. 31).</w:t>
      </w:r>
    </w:p>
    <w:p>
      <w:pPr>
        <w:pStyle w:val="CaptionedFigure"/>
      </w:pPr>
      <w:r>
        <w:drawing>
          <wp:inline>
            <wp:extent cx="3733800" cy="2625129"/>
            <wp:effectExtent b="0" l="0" r="0" t="0"/>
            <wp:docPr descr="Меняем файл" title="" id="113" name="Picture"/>
            <a:graphic>
              <a:graphicData uri="http://schemas.openxmlformats.org/drawingml/2006/picture">
                <pic:pic>
                  <pic:nvPicPr>
                    <pic:cNvPr descr="image/31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Меняем файл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Запускаем файл" title="" id="116" name="Picture"/>
            <a:graphic>
              <a:graphicData uri="http://schemas.openxmlformats.org/drawingml/2006/picture">
                <pic:pic>
                  <pic:nvPicPr>
                    <pic:cNvPr descr="image/32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Запускаем файл</w:t>
      </w:r>
    </w:p>
    <w:bookmarkEnd w:id="118"/>
    <w:bookmarkStart w:id="11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навыки написания программ с использованием подпрограмм. Ознакомились с методами отладки при помощи GDB и его основными возможностями.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79" Target="media/rId79.jpg" /><Relationship Type="http://schemas.openxmlformats.org/officeDocument/2006/relationships/image" Id="rId82" Target="media/rId82.jpg" /><Relationship Type="http://schemas.openxmlformats.org/officeDocument/2006/relationships/image" Id="rId85" Target="media/rId85.jpg" /><Relationship Type="http://schemas.openxmlformats.org/officeDocument/2006/relationships/image" Id="rId88" Target="media/rId88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97" Target="media/rId97.jpg" /><Relationship Type="http://schemas.openxmlformats.org/officeDocument/2006/relationships/image" Id="rId100" Target="media/rId100.jpg" /><Relationship Type="http://schemas.openxmlformats.org/officeDocument/2006/relationships/image" Id="rId103" Target="media/rId103.jpg" /><Relationship Type="http://schemas.openxmlformats.org/officeDocument/2006/relationships/image" Id="rId106" Target="media/rId106.jpg" /><Relationship Type="http://schemas.openxmlformats.org/officeDocument/2006/relationships/image" Id="rId28" Target="media/rId28.jpg" /><Relationship Type="http://schemas.openxmlformats.org/officeDocument/2006/relationships/image" Id="rId109" Target="media/rId109.jpg" /><Relationship Type="http://schemas.openxmlformats.org/officeDocument/2006/relationships/image" Id="rId112" Target="media/rId112.jpg" /><Relationship Type="http://schemas.openxmlformats.org/officeDocument/2006/relationships/image" Id="rId115" Target="media/rId115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Устинова Виктория Вадимовна</dc:creator>
  <dc:language>ru-RU</dc:language>
  <cp:keywords/>
  <dcterms:created xsi:type="dcterms:W3CDTF">2024-12-07T15:36:20Z</dcterms:created>
  <dcterms:modified xsi:type="dcterms:W3CDTF">2024-12-07T15:36:20Z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