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76.jpg" ContentType="image/jpeg"/>
  <Override PartName="/word/media/rId25.jpg" ContentType="image/jpeg"/>
  <Override PartName="/word/media/rId79.jpg" ContentType="image/jpeg"/>
  <Override PartName="/word/media/rId82.jpg" ContentType="image/jpeg"/>
  <Override PartName="/word/media/rId85.jpg" ContentType="image/jpeg"/>
  <Override PartName="/word/media/rId88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Устинова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операционную систему</w:t>
      </w:r>
      <w:r>
        <w:t xml:space="preserve"> </w:t>
      </w:r>
      <w:r>
        <w:t xml:space="preserve">Обновить пакетов</w:t>
      </w:r>
      <w:r>
        <w:t xml:space="preserve"> </w:t>
      </w:r>
      <w:r>
        <w:t xml:space="preserve">Выполнить автоматическое обновление</w:t>
      </w:r>
      <w:r>
        <w:t xml:space="preserve"> </w:t>
      </w:r>
      <w:r>
        <w:t xml:space="preserve">Отключить SELinux</w:t>
      </w:r>
      <w:r>
        <w:t xml:space="preserve"> </w:t>
      </w:r>
      <w:r>
        <w:t xml:space="preserve">Настроить раскладку клавиатуры</w:t>
      </w:r>
      <w:r>
        <w:t xml:space="preserve"> </w:t>
      </w:r>
      <w:r>
        <w:t xml:space="preserve">Установить имя пользователя и названия хоста</w:t>
      </w:r>
      <w:r>
        <w:t xml:space="preserve"> </w:t>
      </w:r>
      <w:r>
        <w:t xml:space="preserve">Работа с языком разметки Markdown</w:t>
      </w:r>
      <w:r>
        <w:t xml:space="preserve"> </w:t>
      </w:r>
      <w:r>
        <w:t xml:space="preserve">Устиноваить texlive</w:t>
      </w:r>
      <w:r>
        <w:t xml:space="preserve"> </w:t>
      </w:r>
      <w:r>
        <w:t xml:space="preserve">Домашнее задание</w:t>
      </w:r>
    </w:p>
    <w:bookmarkEnd w:id="21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Установка операционной системы(рис. 1).</w:t>
      </w:r>
    </w:p>
    <w:p>
      <w:pPr>
        <w:pStyle w:val="CaptionedFigure"/>
      </w:pPr>
      <w:r>
        <w:drawing>
          <wp:inline>
            <wp:extent cx="3733800" cy="2542433"/>
            <wp:effectExtent b="0" l="0" r="0" t="0"/>
            <wp:docPr descr="Выполняем установку по заданным критериям и запускаем машину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2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Выполняем установку по заданным критериям и запускаем машину</w:t>
      </w:r>
    </w:p>
    <w:p>
      <w:pPr>
        <w:pStyle w:val="BodyText"/>
      </w:pPr>
      <w:r>
        <w:t xml:space="preserve">Войдите в ОС под заданной вами при установке учётной записью и Переключитесь на роль супер-пользователя:.(рис. 2).</w:t>
      </w:r>
    </w:p>
    <w:p>
      <w:pPr>
        <w:pStyle w:val="CaptionedFigure"/>
      </w:pPr>
      <w:r>
        <w:drawing>
          <wp:inline>
            <wp:extent cx="3733800" cy="1645014"/>
            <wp:effectExtent b="0" l="0" r="0" t="0"/>
            <wp:docPr descr="Переключаемся на супер-пользователя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5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Переключаемся на супер-пользователя</w:t>
      </w:r>
    </w:p>
    <w:p>
      <w:pPr>
        <w:pStyle w:val="BodyText"/>
      </w:pPr>
      <w:r>
        <w:t xml:space="preserve">Установите средства разработки(рис. 3).</w:t>
      </w:r>
    </w:p>
    <w:p>
      <w:pPr>
        <w:pStyle w:val="CaptionedFigure"/>
      </w:pPr>
      <w:r>
        <w:drawing>
          <wp:inline>
            <wp:extent cx="3733800" cy="622300"/>
            <wp:effectExtent b="0" l="0" r="0" t="0"/>
            <wp:docPr descr="Вводим команду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Вводим команду</w:t>
      </w:r>
    </w:p>
    <w:p>
      <w:pPr>
        <w:pStyle w:val="BodyText"/>
      </w:pPr>
      <w:r>
        <w:t xml:space="preserve">Обновить все пакеты(рис. 4).</w:t>
      </w:r>
    </w:p>
    <w:p>
      <w:pPr>
        <w:pStyle w:val="CaptionedFigure"/>
      </w:pPr>
      <w:r>
        <w:drawing>
          <wp:inline>
            <wp:extent cx="3238500" cy="666750"/>
            <wp:effectExtent b="0" l="0" r="0" t="0"/>
            <wp:docPr descr="Обновляем пакеты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Обновляем пакеты</w:t>
      </w:r>
    </w:p>
    <w:p>
      <w:pPr>
        <w:pStyle w:val="BodyText"/>
      </w:pPr>
      <w:r>
        <w:t xml:space="preserve">Программы для удобства работы в консоли и другой вариант консоли(рис. 5).</w:t>
      </w:r>
    </w:p>
    <w:p>
      <w:pPr>
        <w:pStyle w:val="CaptionedFigure"/>
      </w:pPr>
      <w:r>
        <w:drawing>
          <wp:inline>
            <wp:extent cx="3733800" cy="2554324"/>
            <wp:effectExtent b="0" l="0" r="0" t="0"/>
            <wp:docPr descr="Вводим команды и ждем установки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4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Вводим команды и ждем установки</w:t>
      </w:r>
    </w:p>
    <w:p>
      <w:pPr>
        <w:pStyle w:val="BodyText"/>
      </w:pPr>
      <w:r>
        <w:t xml:space="preserve">Установка программного обеспечения(рис. 6).</w:t>
      </w:r>
    </w:p>
    <w:p>
      <w:pPr>
        <w:pStyle w:val="CaptionedFigure"/>
      </w:pPr>
      <w:r>
        <w:drawing>
          <wp:inline>
            <wp:extent cx="3733800" cy="2623158"/>
            <wp:effectExtent b="0" l="0" r="0" t="0"/>
            <wp:docPr descr="Вводим команду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3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Вводим команду</w:t>
      </w:r>
    </w:p>
    <w:p>
      <w:pPr>
        <w:pStyle w:val="BodyText"/>
      </w:pPr>
      <w:r>
        <w:t xml:space="preserve">Запустите таймер(рис. 7).</w:t>
      </w:r>
    </w:p>
    <w:p>
      <w:pPr>
        <w:pStyle w:val="CaptionedFigure"/>
      </w:pPr>
      <w:r>
        <w:drawing>
          <wp:inline>
            <wp:extent cx="3733800" cy="511775"/>
            <wp:effectExtent b="0" l="0" r="0" t="0"/>
            <wp:docPr descr="Запускаем таймер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1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Запускаем таймер</w:t>
      </w:r>
    </w:p>
    <w:p>
      <w:pPr>
        <w:pStyle w:val="BodyText"/>
      </w:pPr>
      <w:r>
        <w:t xml:space="preserve">Отключение SELinu, переходим в файл /etc/selinux/config(рис. 8).</w:t>
      </w:r>
    </w:p>
    <w:p>
      <w:pPr>
        <w:pStyle w:val="CaptionedFigure"/>
      </w:pPr>
      <w:r>
        <w:drawing>
          <wp:inline>
            <wp:extent cx="3114675" cy="419100"/>
            <wp:effectExtent b="0" l="0" r="0" t="0"/>
            <wp:docPr descr="КИспользуем редактор nano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КИспользуем редактор nano</w:t>
      </w:r>
    </w:p>
    <w:p>
      <w:pPr>
        <w:pStyle w:val="BodyText"/>
      </w:pPr>
      <w:r>
        <w:t xml:space="preserve">В файле /etc/selinux/config замените значение(рис. 9).</w:t>
      </w:r>
    </w:p>
    <w:p>
      <w:pPr>
        <w:pStyle w:val="CaptionedFigure"/>
      </w:pPr>
      <w:r>
        <w:drawing>
          <wp:inline>
            <wp:extent cx="3733800" cy="2040403"/>
            <wp:effectExtent b="0" l="0" r="0" t="0"/>
            <wp:docPr descr="Меняем на значение SELINUX=permissive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0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Меняем на значение SELINUX=permissive</w:t>
      </w:r>
    </w:p>
    <w:p>
      <w:pPr>
        <w:pStyle w:val="BodyText"/>
      </w:pPr>
      <w:r>
        <w:t xml:space="preserve">Перегрузите виртуальную машину(рис. 10).</w:t>
      </w:r>
    </w:p>
    <w:p>
      <w:pPr>
        <w:pStyle w:val="CaptionedFigure"/>
      </w:pPr>
      <w:r>
        <w:drawing>
          <wp:inline>
            <wp:extent cx="3733800" cy="927554"/>
            <wp:effectExtent b="0" l="0" r="0" t="0"/>
            <wp:docPr descr="Перезапускаем машину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7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Перезапускаем машину</w:t>
      </w:r>
    </w:p>
    <w:p>
      <w:pPr>
        <w:pStyle w:val="BodyText"/>
      </w:pPr>
      <w:r>
        <w:t xml:space="preserve">Создайте конфигурационный файл ~/.config/sway/config.d/95-system-keyboard-config.conf(рис. 11).</w:t>
      </w:r>
    </w:p>
    <w:p>
      <w:pPr>
        <w:pStyle w:val="CaptionedFigure"/>
      </w:pPr>
      <w:r>
        <w:drawing>
          <wp:inline>
            <wp:extent cx="3733800" cy="1069224"/>
            <wp:effectExtent b="0" l="0" r="0" t="0"/>
            <wp:docPr descr="Создаем файл и открываем его в редакторе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9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Создаем файл и открываем его в редакторе</w:t>
      </w:r>
    </w:p>
    <w:p>
      <w:pPr>
        <w:pStyle w:val="BodyText"/>
      </w:pPr>
      <w:r>
        <w:t xml:space="preserve">Отредактируйте конфигурационный файл(рис. 12).</w:t>
      </w:r>
    </w:p>
    <w:p>
      <w:pPr>
        <w:pStyle w:val="CaptionedFigure"/>
      </w:pPr>
      <w:r>
        <w:drawing>
          <wp:inline>
            <wp:extent cx="3733800" cy="1132725"/>
            <wp:effectExtent b="0" l="0" r="0" t="0"/>
            <wp:docPr descr="Вводим строку из туиса" title="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2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Вводим строку из туиса</w:t>
      </w:r>
    </w:p>
    <w:p>
      <w:pPr>
        <w:pStyle w:val="BodyText"/>
      </w:pPr>
      <w:r>
        <w:t xml:space="preserve">Переключитесь на роль супер-пользователя и отредактируйте другой файл /etc/X11/xorg.conf.d/00-keyboard.conf(рис. 13).</w:t>
      </w:r>
    </w:p>
    <w:p>
      <w:pPr>
        <w:pStyle w:val="CaptionedFigure"/>
      </w:pPr>
      <w:r>
        <w:drawing>
          <wp:inline>
            <wp:extent cx="3733800" cy="833945"/>
            <wp:effectExtent b="0" l="0" r="0" t="0"/>
            <wp:docPr descr="Открываем файл в редакторе" title="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3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Открываем файл в редакторе</w:t>
      </w:r>
    </w:p>
    <w:p>
      <w:pPr>
        <w:pStyle w:val="BodyText"/>
      </w:pPr>
      <w:r>
        <w:t xml:space="preserve">Редактируем файл(рис. 14).</w:t>
      </w:r>
    </w:p>
    <w:p>
      <w:pPr>
        <w:pStyle w:val="CaptionedFigure"/>
      </w:pPr>
      <w:r>
        <w:drawing>
          <wp:inline>
            <wp:extent cx="3733800" cy="1305477"/>
            <wp:effectExtent b="0" l="0" r="0" t="0"/>
            <wp:docPr descr="Редактируем согласно туису и перезапускаем снова" title="" id="62" name="Picture"/>
            <a:graphic>
              <a:graphicData uri="http://schemas.openxmlformats.org/drawingml/2006/picture">
                <pic:pic>
                  <pic:nvPicPr>
                    <pic:cNvPr descr="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5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Редактируем согласно туису и перезапускаем снова</w:t>
      </w:r>
    </w:p>
    <w:p>
      <w:pPr>
        <w:pStyle w:val="BodyText"/>
      </w:pPr>
      <w:r>
        <w:t xml:space="preserve">Установите имя хоста(рис. 15).</w:t>
      </w:r>
    </w:p>
    <w:p>
      <w:pPr>
        <w:pStyle w:val="CaptionedFigure"/>
      </w:pPr>
      <w:r>
        <w:drawing>
          <wp:inline>
            <wp:extent cx="3733800" cy="614766"/>
            <wp:effectExtent b="0" l="0" r="0" t="0"/>
            <wp:docPr descr="Вводим команды из туиса" title="" id="65" name="Picture"/>
            <a:graphic>
              <a:graphicData uri="http://schemas.openxmlformats.org/drawingml/2006/picture">
                <pic:pic>
                  <pic:nvPicPr>
                    <pic:cNvPr descr="image/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4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Вводим команды из туиса</w:t>
      </w:r>
    </w:p>
    <w:p>
      <w:pPr>
        <w:pStyle w:val="BodyText"/>
      </w:pPr>
      <w:r>
        <w:t xml:space="preserve">Проверьте, что имя хоста установлено верно(рис. 16).</w:t>
      </w:r>
    </w:p>
    <w:p>
      <w:pPr>
        <w:pStyle w:val="CaptionedFigure"/>
      </w:pPr>
      <w:r>
        <w:drawing>
          <wp:inline>
            <wp:extent cx="3733800" cy="3274111"/>
            <wp:effectExtent b="0" l="0" r="0" t="0"/>
            <wp:docPr descr="Вводим команду" title="" id="68" name="Picture"/>
            <a:graphic>
              <a:graphicData uri="http://schemas.openxmlformats.org/drawingml/2006/picture">
                <pic:pic>
                  <pic:nvPicPr>
                    <pic:cNvPr descr="image/16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4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Вводим команду</w:t>
      </w:r>
    </w:p>
    <w:p>
      <w:pPr>
        <w:pStyle w:val="BodyText"/>
      </w:pPr>
      <w:r>
        <w:t xml:space="preserve">Установка с помощью менеджера пакетов pandoc(рис. 17).</w:t>
      </w:r>
    </w:p>
    <w:p>
      <w:pPr>
        <w:pStyle w:val="CaptionedFigure"/>
      </w:pPr>
      <w:r>
        <w:drawing>
          <wp:inline>
            <wp:extent cx="3733800" cy="3306265"/>
            <wp:effectExtent b="0" l="0" r="0" t="0"/>
            <wp:docPr descr="Устанавливаем пакеты" title="" id="71" name="Picture"/>
            <a:graphic>
              <a:graphicData uri="http://schemas.openxmlformats.org/drawingml/2006/picture">
                <pic:pic>
                  <pic:nvPicPr>
                    <pic:cNvPr descr="image/17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6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Устанавливаем пакеты</w:t>
      </w:r>
    </w:p>
    <w:p>
      <w:pPr>
        <w:pStyle w:val="BodyText"/>
      </w:pPr>
      <w:r>
        <w:t xml:space="preserve">Переходим по ссылке и находим в гитхабе нужный нам файл(рис. 18).</w:t>
      </w:r>
    </w:p>
    <w:p>
      <w:pPr>
        <w:pStyle w:val="CaptionedFigure"/>
      </w:pPr>
      <w:r>
        <w:drawing>
          <wp:inline>
            <wp:extent cx="3733800" cy="1974902"/>
            <wp:effectExtent b="0" l="0" r="0" t="0"/>
            <wp:docPr descr="Нашли файл нашей версии и скачиваем его" title="" id="74" name="Picture"/>
            <a:graphic>
              <a:graphicData uri="http://schemas.openxmlformats.org/drawingml/2006/picture">
                <pic:pic>
                  <pic:nvPicPr>
                    <pic:cNvPr descr="image/18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4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Нашли файл нашей версии и скачиваем его</w:t>
      </w:r>
    </w:p>
    <w:p>
      <w:pPr>
        <w:pStyle w:val="BodyText"/>
      </w:pPr>
      <w:r>
        <w:t xml:space="preserve">Распакуйте архивы(рис. 19).</w:t>
      </w:r>
    </w:p>
    <w:p>
      <w:pPr>
        <w:pStyle w:val="CaptionedFigure"/>
      </w:pPr>
      <w:r>
        <w:drawing>
          <wp:inline>
            <wp:extent cx="3733800" cy="1318293"/>
            <wp:effectExtent b="0" l="0" r="0" t="0"/>
            <wp:docPr descr="Распаковываем командой архив, успешно" title="" id="77" name="Picture"/>
            <a:graphic>
              <a:graphicData uri="http://schemas.openxmlformats.org/drawingml/2006/picture">
                <pic:pic>
                  <pic:nvPicPr>
                    <pic:cNvPr descr="image/19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8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Распаковываем командой архив, успешно</w:t>
      </w:r>
    </w:p>
    <w:p>
      <w:pPr>
        <w:pStyle w:val="BodyText"/>
      </w:pPr>
      <w:r>
        <w:t xml:space="preserve">Установим дистрибутив TeXlive(рис. 20).</w:t>
      </w:r>
    </w:p>
    <w:p>
      <w:pPr>
        <w:pStyle w:val="CaptionedFigure"/>
      </w:pPr>
      <w:r>
        <w:drawing>
          <wp:inline>
            <wp:extent cx="3733800" cy="777875"/>
            <wp:effectExtent b="0" l="0" r="0" t="0"/>
            <wp:docPr descr="Вводим команду" title="" id="80" name="Picture"/>
            <a:graphic>
              <a:graphicData uri="http://schemas.openxmlformats.org/drawingml/2006/picture">
                <pic:pic>
                  <pic:nvPicPr>
                    <pic:cNvPr descr="image/20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7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Вводим команду</w:t>
      </w:r>
    </w:p>
    <w:p>
      <w:pPr>
        <w:pStyle w:val="BodyText"/>
      </w:pPr>
      <w:r>
        <w:t xml:space="preserve">В окне терминала проанализируйте последовательность загрузки системы, выполнив команду dmesg.Получите следующую информацию.Версия ядра Linux (Linux version).(рис. 21).</w:t>
      </w:r>
    </w:p>
    <w:p>
      <w:pPr>
        <w:pStyle w:val="CaptionedFigure"/>
      </w:pPr>
      <w:r>
        <w:drawing>
          <wp:inline>
            <wp:extent cx="3048000" cy="1343025"/>
            <wp:effectExtent b="0" l="0" r="0" t="0"/>
            <wp:docPr descr="Вводим команду и ищем ответ" title="" id="83" name="Picture"/>
            <a:graphic>
              <a:graphicData uri="http://schemas.openxmlformats.org/drawingml/2006/picture">
                <pic:pic>
                  <pic:nvPicPr>
                    <pic:cNvPr descr="image/21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Вводим команду и ищем ответ</w:t>
      </w:r>
    </w:p>
    <w:p>
      <w:pPr>
        <w:pStyle w:val="BodyText"/>
      </w:pPr>
      <w:r>
        <w:t xml:space="preserve">Получите следующую информацию.Частота процессора (Detected Mhz processor).Модель процессора (CPU0).(рис. 22).</w:t>
      </w:r>
    </w:p>
    <w:p>
      <w:pPr>
        <w:pStyle w:val="CaptionedFigure"/>
      </w:pPr>
      <w:r>
        <w:drawing>
          <wp:inline>
            <wp:extent cx="3048000" cy="781050"/>
            <wp:effectExtent b="0" l="0" r="0" t="0"/>
            <wp:docPr descr="Нашли" title="" id="86" name="Picture"/>
            <a:graphic>
              <a:graphicData uri="http://schemas.openxmlformats.org/drawingml/2006/picture">
                <pic:pic>
                  <pic:nvPicPr>
                    <pic:cNvPr descr="image/22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Нашли</w:t>
      </w:r>
    </w:p>
    <w:p>
      <w:pPr>
        <w:pStyle w:val="BodyText"/>
      </w:pPr>
      <w:r>
        <w:t xml:space="preserve">Получите следующую информацию.Объём доступной оперативной памяти (Memory available).</w:t>
      </w:r>
      <w:r>
        <w:t xml:space="preserve"> </w:t>
      </w:r>
      <w:r>
        <w:t xml:space="preserve">Тип обнаруженного гипервизора (Hypervisor detected).</w:t>
      </w:r>
      <w:r>
        <w:t xml:space="preserve"> </w:t>
      </w:r>
      <w:r>
        <w:t xml:space="preserve">Тип файловой системы корневого раздела.</w:t>
      </w:r>
      <w:r>
        <w:t xml:space="preserve"> </w:t>
      </w:r>
      <w:r>
        <w:t xml:space="preserve">Последовательность монтирования файловых систем.(рис. 23).</w:t>
      </w:r>
    </w:p>
    <w:p>
      <w:pPr>
        <w:pStyle w:val="CaptionedFigure"/>
      </w:pPr>
      <w:r>
        <w:drawing>
          <wp:inline>
            <wp:extent cx="3324225" cy="4495800"/>
            <wp:effectExtent b="0" l="0" r="0" t="0"/>
            <wp:docPr descr="Нашли" title="" id="89" name="Picture"/>
            <a:graphic>
              <a:graphicData uri="http://schemas.openxmlformats.org/drawingml/2006/picture">
                <pic:pic>
                  <pic:nvPicPr>
                    <pic:cNvPr descr="image/23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Нашли</w:t>
      </w:r>
    </w:p>
    <w:bookmarkEnd w:id="91"/>
    <w:bookmarkStart w:id="92" w:name="конт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Имя пользователя (Username), Идентификатор пользователя (User ID - UID), Домашняя директория (Home Directory),командная оболочка (Shell), пароль.</w:t>
      </w:r>
    </w:p>
    <w:p>
      <w:pPr>
        <w:pStyle w:val="Compact"/>
        <w:numPr>
          <w:ilvl w:val="0"/>
          <w:numId w:val="1001"/>
        </w:numPr>
      </w:pPr>
      <w:r>
        <w:t xml:space="preserve">help, ls, du -sh /home.., mkdir,rmdir,touch,rm,chmod,history</w:t>
      </w:r>
    </w:p>
    <w:p>
      <w:pPr>
        <w:pStyle w:val="Compact"/>
        <w:numPr>
          <w:ilvl w:val="0"/>
          <w:numId w:val="1001"/>
        </w:numPr>
      </w:pPr>
      <w:r>
        <w:t xml:space="preserve">Файловая система – это способ организации и хранения файлов на устройстве хранения (жестком диске, SSD, USB-накопителе и т.д.). Она определяет структуру данных, используемую для хранения информации о файлах (имена, размеры, даты изменения, права доступа) и их содержимом. Файловая система отвечает за организацию пространства на диске и предоставление интерфейса для доступа к файлам.ext4 (Fourth Extended Filesystem), XFS , Btrfs.</w:t>
      </w:r>
    </w:p>
    <w:p>
      <w:pPr>
        <w:pStyle w:val="Compact"/>
        <w:numPr>
          <w:ilvl w:val="0"/>
          <w:numId w:val="1001"/>
        </w:numPr>
      </w:pPr>
      <w:r>
        <w:t xml:space="preserve">Для просмотра списка подмонтированных файловых систем можно использовать следующие команды:mount (без аргументов)Выводит подробную информацию о всех подмонтированных файловых системах, включая устройство, точку монтирования, тип файловой системы и опции монтирования.df -h: Выводит информацию о занятом и свободном месте на дисках, а также показывает точки монтирования и типы файловых систем. Флаг -h делает вывод в</w:t>
      </w:r>
      <w:r>
        <w:t xml:space="preserve"> </w:t>
      </w:r>
      <w:r>
        <w:t xml:space="preserve">“</w:t>
      </w:r>
      <w:r>
        <w:t xml:space="preserve">человекочитаемом</w:t>
      </w:r>
      <w:r>
        <w:t xml:space="preserve">”</w:t>
      </w:r>
      <w:r>
        <w:t xml:space="preserve"> </w:t>
      </w:r>
      <w:r>
        <w:t xml:space="preserve">формате.lsblk: Выводит информацию о блочных устройствах (дисках, разделах, RAID-массивах), показывая точки монтирования.</w:t>
      </w:r>
    </w:p>
    <w:p>
      <w:pPr>
        <w:pStyle w:val="Compact"/>
        <w:numPr>
          <w:ilvl w:val="0"/>
          <w:numId w:val="1001"/>
        </w:numPr>
      </w:pPr>
      <w:r>
        <w:t xml:space="preserve">Чтобы убить зависший процесс Firefox 1.ps aux | grep firefox (или pgrep firefox) - найдите PID процесса Firefox.2.kill</w:t>
      </w:r>
      <w:r>
        <w:t xml:space="preserve"> </w:t>
      </w:r>
      <w:r>
        <w:t xml:space="preserve"> </w:t>
      </w:r>
      <w:r>
        <w:t xml:space="preserve">(где</w:t>
      </w:r>
      <w:r>
        <w:t xml:space="preserve"> </w:t>
      </w:r>
      <w:r>
        <w:t xml:space="preserve"> </w:t>
      </w:r>
      <w:r>
        <w:t xml:space="preserve">- найденный PID).3.Если процесс не завершается, попробуйте kill -9</w:t>
      </w:r>
      <w:r>
        <w:t xml:space="preserve"> </w:t>
      </w:r>
      <w:r>
        <w:t xml:space="preserve">.</w:t>
      </w:r>
    </w:p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У нас получилось приобрести практические навыкы установки операционной системы на виртуальную машину и навыки настройки минимально необходимых для дальнейшей работы сервисов.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25" Target="media/rId25.jpg" /><Relationship Type="http://schemas.openxmlformats.org/officeDocument/2006/relationships/image" Id="rId79" Target="media/rId79.jpg" /><Relationship Type="http://schemas.openxmlformats.org/officeDocument/2006/relationships/image" Id="rId82" Target="media/rId82.jpg" /><Relationship Type="http://schemas.openxmlformats.org/officeDocument/2006/relationships/image" Id="rId85" Target="media/rId85.jpg" /><Relationship Type="http://schemas.openxmlformats.org/officeDocument/2006/relationships/image" Id="rId88" Target="media/rId88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Устинова Виктория Вадимовна</dc:creator>
  <dc:language>ru-RU</dc:language>
  <cp:keywords/>
  <dcterms:created xsi:type="dcterms:W3CDTF">2025-03-03T11:28:25Z</dcterms:created>
  <dcterms:modified xsi:type="dcterms:W3CDTF">2025-03-03T11:28:25Z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