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5.jpg" ContentType="image/jpe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Использование</w:t>
      </w:r>
      <w:r>
        <w:t xml:space="preserve"> </w:t>
      </w:r>
      <w:r>
        <w:t xml:space="preserve">nikto</w:t>
      </w:r>
    </w:p>
    <w:p>
      <w:pPr>
        <w:pStyle w:val="Subtitle"/>
      </w:pPr>
      <w:r>
        <w:t xml:space="preserve">Report</w:t>
      </w:r>
    </w:p>
    <w:p>
      <w:pPr>
        <w:pStyle w:val="Author"/>
      </w:pPr>
      <w:r>
        <w:t xml:space="preserve">Устинова</w:t>
      </w:r>
      <w:r>
        <w:t xml:space="preserve"> </w:t>
      </w:r>
      <w:r>
        <w:t xml:space="preserve">Виктория</w:t>
      </w:r>
      <w:r>
        <w:t xml:space="preserve"> </w:t>
      </w:r>
      <w:r>
        <w:t xml:space="preserve">Вадимовна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Научиться основным способам использования nikto</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nikto — базовый сканер безопасности веб-сервера. Он сканирует и обнаруживает уязвимости в веб-приложениях, обычно вызванные неправильной конфигурацией на самом сервере, файлами, установленными по умолчанию, и небезопасными файлами, а также устаревшими серверными приложениями.</w:t>
      </w:r>
    </w:p>
    <w:bookmarkEnd w:id="21"/>
    <w:bookmarkStart w:id="31" w:name="выполнение-лабораторной-работы"/>
    <w:p>
      <w:pPr>
        <w:pStyle w:val="Heading1"/>
      </w:pPr>
      <w:r>
        <w:rPr>
          <w:rStyle w:val="SectionNumber"/>
        </w:rPr>
        <w:t xml:space="preserve">3</w:t>
      </w:r>
      <w:r>
        <w:tab/>
      </w:r>
      <w:r>
        <w:t xml:space="preserve">Выполнение лабораторной работы</w:t>
      </w:r>
    </w:p>
    <w:p>
      <w:pPr>
        <w:pStyle w:val="FirstParagraph"/>
      </w:pPr>
      <w:r>
        <w:t xml:space="preserve">Проверяем скачан ли nikto (рис. 1).</w:t>
      </w:r>
    </w:p>
    <w:p>
      <w:pPr>
        <w:pStyle w:val="CaptionedFigure"/>
      </w:pPr>
      <w:r>
        <w:drawing>
          <wp:inline>
            <wp:extent cx="3733800" cy="2489200"/>
            <wp:effectExtent b="0" l="0" r="0" t="0"/>
            <wp:docPr descr="Так как мы видим его версию, соответсвенно он скачан" title="" id="23" name="Picture"/>
            <a:graphic>
              <a:graphicData uri="http://schemas.openxmlformats.org/drawingml/2006/picture">
                <pic:pic>
                  <pic:nvPicPr>
                    <pic:cNvPr descr="image/1.jpg" id="24" name="Picture"/>
                    <pic:cNvPicPr>
                      <a:picLocks noChangeArrowheads="1" noChangeAspect="1"/>
                    </pic:cNvPicPr>
                  </pic:nvPicPr>
                  <pic:blipFill>
                    <a:blip r:embed="rId2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Так как мы видим его версию, соответсвенно он скачан</w:t>
      </w:r>
    </w:p>
    <w:p>
      <w:pPr>
        <w:pStyle w:val="BodyText"/>
      </w:pPr>
      <w:r>
        <w:t xml:space="preserve">Проверяем какие утилиты у него есть (рис. 2).</w:t>
      </w:r>
    </w:p>
    <w:p>
      <w:pPr>
        <w:pStyle w:val="CaptionedFigure"/>
      </w:pPr>
      <w:r>
        <w:drawing>
          <wp:inline>
            <wp:extent cx="3733800" cy="2489200"/>
            <wp:effectExtent b="0" l="0" r="0" t="0"/>
            <wp:docPr descr="Смотрим основные команды снизу" title="" id="26" name="Picture"/>
            <a:graphic>
              <a:graphicData uri="http://schemas.openxmlformats.org/drawingml/2006/picture">
                <pic:pic>
                  <pic:nvPicPr>
                    <pic:cNvPr descr="image/2.jpg" id="27" name="Picture"/>
                    <pic:cNvPicPr>
                      <a:picLocks noChangeArrowheads="1" noChangeAspect="1"/>
                    </pic:cNvPicPr>
                  </pic:nvPicPr>
                  <pic:blipFill>
                    <a:blip r:embed="rId2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Смотрим основные команды снизу</w:t>
      </w:r>
    </w:p>
    <w:p>
      <w:pPr>
        <w:pStyle w:val="BodyText"/>
      </w:pPr>
      <w:r>
        <w:t xml:space="preserve">Вводим основную команду и смотрим вывод(рис. 3).</w:t>
      </w:r>
    </w:p>
    <w:p>
      <w:pPr>
        <w:pStyle w:val="CaptionedFigure"/>
      </w:pPr>
      <w:r>
        <w:drawing>
          <wp:inline>
            <wp:extent cx="3733800" cy="2489200"/>
            <wp:effectExtent b="0" l="0" r="0" t="0"/>
            <wp:docPr descr="Следующий слайд" title="" id="29" name="Picture"/>
            <a:graphic>
              <a:graphicData uri="http://schemas.openxmlformats.org/drawingml/2006/picture">
                <pic:pic>
                  <pic:nvPicPr>
                    <pic:cNvPr descr="image/3.jpg" id="30" name="Picture"/>
                    <pic:cNvPicPr>
                      <a:picLocks noChangeArrowheads="1" noChangeAspect="1"/>
                    </pic:cNvPicPr>
                  </pic:nvPicPr>
                  <pic:blipFill>
                    <a:blip r:embed="rId2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Следующий слайд</w:t>
      </w:r>
    </w:p>
    <w:p>
      <w:pPr>
        <w:pStyle w:val="Compact"/>
        <w:numPr>
          <w:ilvl w:val="0"/>
          <w:numId w:val="1002"/>
        </w:numPr>
      </w:pPr>
      <w:r>
        <w:t xml:space="preserve">The anti-clickjacking X-Frame-Options header is not present.</w:t>
      </w:r>
      <w:r>
        <w:t xml:space="preserve"> </w:t>
      </w:r>
      <w:r>
        <w:t xml:space="preserve">сайт не запрещает другим сайтам вставлять себя во фрейм. Этим могут воспользоваться злоумышленники: они поместят ваш сайт внутрь своего сайта, а поверх наложат невидимые кнопки. Когда вы будете кликать по картинкам, на самом деле будете нажимать на скрытую кнопку «Перевести деньги». Это называется clickjacking.</w:t>
      </w:r>
    </w:p>
    <w:p>
      <w:pPr>
        <w:pStyle w:val="Compact"/>
        <w:numPr>
          <w:ilvl w:val="0"/>
          <w:numId w:val="1002"/>
        </w:numPr>
      </w:pPr>
      <w:r>
        <w:t xml:space="preserve">The X-Content-Type-Options header is not set.</w:t>
      </w:r>
      <w:r>
        <w:t xml:space="preserve"> </w:t>
      </w:r>
      <w:r>
        <w:t xml:space="preserve">Браузер иногда сам угадывает тип файла (например, файл .txt пытается выполнить как JavaScript). Хакеры могут этим воспользоваться, загрузив на сайт картинку, внутри которой написан вредоносный скрипт. Браузер может по ошибке выполнить его.</w:t>
      </w:r>
    </w:p>
    <w:p>
      <w:pPr>
        <w:pStyle w:val="Compact"/>
        <w:numPr>
          <w:ilvl w:val="0"/>
          <w:numId w:val="1002"/>
        </w:numPr>
      </w:pPr>
      <w:r>
        <w:t xml:space="preserve">Root page /DVWA redirects to: login.php</w:t>
      </w:r>
      <w:r>
        <w:t xml:space="preserve"> </w:t>
      </w:r>
      <w:r>
        <w:t xml:space="preserve">Это не уязвимость, а особенность. Просто при переходе на http://localhost/DVWA сервер отправляет вас на страницу входа login.php. Это нормально для приложений с авторизацией.</w:t>
      </w:r>
    </w:p>
    <w:p>
      <w:pPr>
        <w:pStyle w:val="Compact"/>
        <w:numPr>
          <w:ilvl w:val="0"/>
          <w:numId w:val="1002"/>
        </w:numPr>
      </w:pPr>
      <w:r>
        <w:t xml:space="preserve">/DVWA/config/: Directory indexing found.</w:t>
      </w:r>
      <w:r>
        <w:t xml:space="preserve"> </w:t>
      </w:r>
      <w:r>
        <w:t xml:space="preserve">Если вы откроете в браузере http://localhost/DVWA/config/, вы увидите список всех файлов в этой папке. Поскольку в /config/ обычно лежат важные настройки (файлы с паролями к базе данных, ключи шифрования), любой, кто знает путь, сможет их скачать.(рис.</w:t>
      </w:r>
      <w:r>
        <w:t xml:space="preserve"> </w:t>
      </w:r>
      <w:r>
        <w:rPr>
          <w:b/>
          <w:bCs/>
        </w:rPr>
        <w:t xml:space="preserve">¿fig:004?</w:t>
      </w:r>
      <w:r>
        <w:t xml:space="preserve">).</w:t>
      </w:r>
    </w:p>
    <w:bookmarkEnd w:id="31"/>
    <w:bookmarkStart w:id="32" w:name="выводы"/>
    <w:p>
      <w:pPr>
        <w:pStyle w:val="Heading1"/>
      </w:pPr>
      <w:r>
        <w:rPr>
          <w:rStyle w:val="SectionNumber"/>
        </w:rPr>
        <w:t xml:space="preserve">4</w:t>
      </w:r>
      <w:r>
        <w:tab/>
      </w:r>
      <w:r>
        <w:t xml:space="preserve">Выводы</w:t>
      </w:r>
    </w:p>
    <w:p>
      <w:pPr>
        <w:pStyle w:val="FirstParagraph"/>
      </w:pPr>
      <w:r>
        <w:t xml:space="preserve">Мы научились основным способам использования nikto</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nikto</dc:title>
  <dc:creator>Устинова Виктория Вадимовна</dc:creator>
  <dc:language>ru-RU</dc:language>
  <cp:keywords/>
  <dcterms:created xsi:type="dcterms:W3CDTF">2026-05-01T11:20:00Z</dcterms:created>
  <dcterms:modified xsi:type="dcterms:W3CDTF">2026-05-01T11:20:00Z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Report</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