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811"/>
        <w15:color w:val="DBDBDB"/>
        <w:docPartObj>
          <w:docPartGallery w:val="Table of Contents"/>
          <w:docPartUnique/>
        </w:docPartObj>
      </w:sdtPr>
      <w:sdtEndPr>
        <w:rPr>
          <w:rFonts w:hint="eastAsia" w:ascii="仿宋" w:hAnsi="仿宋" w:eastAsia="仿宋" w:cs="仿宋"/>
          <w:b/>
          <w:kern w:val="44"/>
          <w:sz w:val="44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eastAsia" w:ascii="仿宋" w:hAnsi="仿宋" w:eastAsia="仿宋" w:cs="仿宋"/>
              <w:b/>
              <w:bCs/>
              <w:sz w:val="21"/>
            </w:rPr>
            <w:t>目</w:t>
          </w:r>
          <w:r>
            <w:rPr>
              <w:rFonts w:hint="eastAsia" w:ascii="仿宋" w:hAnsi="仿宋" w:eastAsia="仿宋" w:cs="仿宋"/>
              <w:b/>
              <w:bCs/>
              <w:sz w:val="21"/>
              <w:lang w:val="en-US" w:eastAsia="zh-CN"/>
            </w:rPr>
            <w:t xml:space="preserve">   </w:t>
          </w:r>
          <w:r>
            <w:rPr>
              <w:rFonts w:hint="eastAsia" w:ascii="仿宋" w:hAnsi="仿宋" w:eastAsia="仿宋" w:cs="仿宋"/>
              <w:b/>
              <w:bCs/>
              <w:sz w:val="21"/>
            </w:rPr>
            <w:t>录</w:t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eastAsia" w:ascii="仿宋" w:hAnsi="仿宋" w:eastAsia="仿宋" w:cs="仿宋"/>
            </w:rPr>
          </w:pP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Cs w:val="32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Cs w:val="32"/>
              <w:lang w:val="en-US" w:eastAsia="zh-CN"/>
            </w:rPr>
            <w:instrText xml:space="preserve"> HYPERLINK \l _Toc27068 </w:instrText>
          </w:r>
          <w:r>
            <w:rPr>
              <w:rFonts w:hint="eastAsia" w:ascii="仿宋" w:hAnsi="仿宋" w:eastAsia="仿宋" w:cs="仿宋"/>
              <w:szCs w:val="32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Cs w:val="32"/>
              <w:lang w:val="en-US" w:eastAsia="zh-CN"/>
            </w:rPr>
            <w:t xml:space="preserve">第四章 </w:t>
          </w:r>
          <w:r>
            <w:rPr>
              <w:rFonts w:hint="eastAsia" w:ascii="仿宋" w:hAnsi="仿宋" w:eastAsia="仿宋" w:cs="仿宋"/>
              <w:szCs w:val="32"/>
              <w:lang w:val="en-US" w:eastAsia="zh-CN"/>
            </w:rPr>
            <w:t>测试需求分析</w:t>
          </w:r>
          <w:r>
            <w:rPr>
              <w:rFonts w:hint="eastAsia" w:ascii="仿宋" w:hAnsi="仿宋" w:eastAsia="仿宋" w:cs="仿宋"/>
            </w:rPr>
            <w:tab/>
          </w: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PAGEREF _Toc27068 \h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Fonts w:hint="eastAsia" w:ascii="仿宋" w:hAnsi="仿宋" w:eastAsia="仿宋" w:cs="仿宋"/>
            </w:rPr>
            <w:t>1</w:t>
          </w:r>
          <w:r>
            <w:rPr>
              <w:rFonts w:hint="eastAsia" w:ascii="仿宋" w:hAnsi="仿宋" w:eastAsia="仿宋" w:cs="仿宋"/>
            </w:rPr>
            <w:fldChar w:fldCharType="end"/>
          </w:r>
          <w:r>
            <w:rPr>
              <w:rFonts w:hint="eastAsia" w:ascii="仿宋" w:hAnsi="仿宋" w:eastAsia="仿宋" w:cs="仿宋"/>
              <w:szCs w:val="32"/>
              <w:lang w:val="en-US" w:eastAsia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eastAsia" w:ascii="仿宋" w:hAnsi="仿宋" w:eastAsia="仿宋" w:cs="仿宋"/>
            </w:rPr>
          </w:pPr>
          <w:r>
            <w:rPr>
              <w:rFonts w:hint="eastAsia" w:ascii="仿宋" w:hAnsi="仿宋" w:eastAsia="仿宋" w:cs="仿宋"/>
              <w:szCs w:val="32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Cs w:val="32"/>
              <w:lang w:val="en-US" w:eastAsia="zh-CN"/>
            </w:rPr>
            <w:instrText xml:space="preserve"> HYPERLINK \l _Toc19914 </w:instrText>
          </w:r>
          <w:r>
            <w:rPr>
              <w:rFonts w:hint="eastAsia" w:ascii="仿宋" w:hAnsi="仿宋" w:eastAsia="仿宋" w:cs="仿宋"/>
              <w:szCs w:val="32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Cs w:val="30"/>
              <w:lang w:val="en-US" w:eastAsia="zh-CN"/>
            </w:rPr>
            <w:t>1.测试需求是什么</w:t>
          </w:r>
          <w:r>
            <w:rPr>
              <w:rFonts w:hint="eastAsia" w:ascii="仿宋" w:hAnsi="仿宋" w:eastAsia="仿宋" w:cs="仿宋"/>
            </w:rPr>
            <w:tab/>
          </w: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PAGEREF _Toc19914 \h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Fonts w:hint="eastAsia" w:ascii="仿宋" w:hAnsi="仿宋" w:eastAsia="仿宋" w:cs="仿宋"/>
            </w:rPr>
            <w:t>1</w:t>
          </w:r>
          <w:r>
            <w:rPr>
              <w:rFonts w:hint="eastAsia" w:ascii="仿宋" w:hAnsi="仿宋" w:eastAsia="仿宋" w:cs="仿宋"/>
            </w:rPr>
            <w:fldChar w:fldCharType="end"/>
          </w:r>
          <w:r>
            <w:rPr>
              <w:rFonts w:hint="eastAsia" w:ascii="仿宋" w:hAnsi="仿宋" w:eastAsia="仿宋" w:cs="仿宋"/>
              <w:szCs w:val="32"/>
              <w:lang w:val="en-US" w:eastAsia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eastAsia" w:ascii="仿宋" w:hAnsi="仿宋" w:eastAsia="仿宋" w:cs="仿宋"/>
            </w:rPr>
          </w:pPr>
          <w:r>
            <w:rPr>
              <w:rFonts w:hint="eastAsia" w:ascii="仿宋" w:hAnsi="仿宋" w:eastAsia="仿宋" w:cs="仿宋"/>
              <w:szCs w:val="32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Cs w:val="32"/>
              <w:lang w:val="en-US" w:eastAsia="zh-CN"/>
            </w:rPr>
            <w:instrText xml:space="preserve"> HYPERLINK \l _Toc16514 </w:instrText>
          </w:r>
          <w:r>
            <w:rPr>
              <w:rFonts w:hint="eastAsia" w:ascii="仿宋" w:hAnsi="仿宋" w:eastAsia="仿宋" w:cs="仿宋"/>
              <w:szCs w:val="32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Cs w:val="30"/>
              <w:lang w:val="en-US" w:eastAsia="zh-CN"/>
            </w:rPr>
            <w:t>2.为什么需要软解测试需求</w:t>
          </w:r>
          <w:r>
            <w:rPr>
              <w:rFonts w:hint="eastAsia" w:ascii="仿宋" w:hAnsi="仿宋" w:eastAsia="仿宋" w:cs="仿宋"/>
            </w:rPr>
            <w:tab/>
          </w: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PAGEREF _Toc16514 \h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Fonts w:hint="eastAsia" w:ascii="仿宋" w:hAnsi="仿宋" w:eastAsia="仿宋" w:cs="仿宋"/>
            </w:rPr>
            <w:t>1</w:t>
          </w:r>
          <w:r>
            <w:rPr>
              <w:rFonts w:hint="eastAsia" w:ascii="仿宋" w:hAnsi="仿宋" w:eastAsia="仿宋" w:cs="仿宋"/>
            </w:rPr>
            <w:fldChar w:fldCharType="end"/>
          </w:r>
          <w:r>
            <w:rPr>
              <w:rFonts w:hint="eastAsia" w:ascii="仿宋" w:hAnsi="仿宋" w:eastAsia="仿宋" w:cs="仿宋"/>
              <w:szCs w:val="32"/>
              <w:lang w:val="en-US" w:eastAsia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eastAsia" w:ascii="仿宋" w:hAnsi="仿宋" w:eastAsia="仿宋" w:cs="仿宋"/>
            </w:rPr>
          </w:pPr>
          <w:r>
            <w:rPr>
              <w:rFonts w:hint="eastAsia" w:ascii="仿宋" w:hAnsi="仿宋" w:eastAsia="仿宋" w:cs="仿宋"/>
              <w:szCs w:val="32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Cs w:val="32"/>
              <w:lang w:val="en-US" w:eastAsia="zh-CN"/>
            </w:rPr>
            <w:instrText xml:space="preserve"> HYPERLINK \l _Toc1700 </w:instrText>
          </w:r>
          <w:r>
            <w:rPr>
              <w:rFonts w:hint="eastAsia" w:ascii="仿宋" w:hAnsi="仿宋" w:eastAsia="仿宋" w:cs="仿宋"/>
              <w:szCs w:val="32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Cs w:val="30"/>
              <w:lang w:val="en-US" w:eastAsia="zh-CN"/>
            </w:rPr>
            <w:t>3.如何分析需求得到测试点</w:t>
          </w:r>
          <w:r>
            <w:rPr>
              <w:rFonts w:hint="eastAsia" w:ascii="仿宋" w:hAnsi="仿宋" w:eastAsia="仿宋" w:cs="仿宋"/>
            </w:rPr>
            <w:tab/>
          </w: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PAGEREF _Toc1700 \h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Fonts w:hint="eastAsia" w:ascii="仿宋" w:hAnsi="仿宋" w:eastAsia="仿宋" w:cs="仿宋"/>
            </w:rPr>
            <w:t>1</w:t>
          </w:r>
          <w:r>
            <w:rPr>
              <w:rFonts w:hint="eastAsia" w:ascii="仿宋" w:hAnsi="仿宋" w:eastAsia="仿宋" w:cs="仿宋"/>
            </w:rPr>
            <w:fldChar w:fldCharType="end"/>
          </w:r>
          <w:r>
            <w:rPr>
              <w:rFonts w:hint="eastAsia" w:ascii="仿宋" w:hAnsi="仿宋" w:eastAsia="仿宋" w:cs="仿宋"/>
              <w:szCs w:val="32"/>
              <w:lang w:val="en-US" w:eastAsia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rFonts w:hint="eastAsia" w:ascii="仿宋" w:hAnsi="仿宋" w:eastAsia="仿宋" w:cs="仿宋"/>
              <w:szCs w:val="32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Cs w:val="32"/>
              <w:lang w:val="en-US" w:eastAsia="zh-CN"/>
            </w:rPr>
            <w:instrText xml:space="preserve"> HYPERLINK \l _Toc10384 </w:instrText>
          </w:r>
          <w:r>
            <w:rPr>
              <w:rFonts w:hint="eastAsia" w:ascii="仿宋" w:hAnsi="仿宋" w:eastAsia="仿宋" w:cs="仿宋"/>
              <w:szCs w:val="32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Cs w:val="30"/>
              <w:lang w:val="en-US" w:eastAsia="zh-CN"/>
            </w:rPr>
            <w:t>4.作业</w:t>
          </w:r>
          <w:r>
            <w:rPr>
              <w:rFonts w:hint="eastAsia" w:ascii="仿宋" w:hAnsi="仿宋" w:eastAsia="仿宋" w:cs="仿宋"/>
            </w:rPr>
            <w:tab/>
          </w: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PAGEREF _Toc10384 \h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Fonts w:hint="eastAsia" w:ascii="仿宋" w:hAnsi="仿宋" w:eastAsia="仿宋" w:cs="仿宋"/>
            </w:rPr>
            <w:t>1</w:t>
          </w:r>
          <w:r>
            <w:rPr>
              <w:rFonts w:hint="eastAsia" w:ascii="仿宋" w:hAnsi="仿宋" w:eastAsia="仿宋" w:cs="仿宋"/>
            </w:rPr>
            <w:fldChar w:fldCharType="end"/>
          </w:r>
          <w:r>
            <w:rPr>
              <w:rFonts w:hint="eastAsia" w:ascii="仿宋" w:hAnsi="仿宋" w:eastAsia="仿宋" w:cs="仿宋"/>
              <w:szCs w:val="32"/>
              <w:lang w:val="en-US" w:eastAsia="zh-CN"/>
            </w:rPr>
            <w:fldChar w:fldCharType="end"/>
          </w:r>
        </w:p>
        <w:p>
          <w:pPr>
            <w:pStyle w:val="2"/>
            <w:numPr>
              <w:numId w:val="0"/>
            </w:numPr>
            <w:bidi w:val="0"/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  <w:r>
            <w:rPr>
              <w:rFonts w:hint="eastAsia" w:ascii="仿宋" w:hAnsi="仿宋" w:eastAsia="仿宋" w:cs="仿宋"/>
              <w:szCs w:val="32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pStyle w:val="2"/>
        <w:numPr>
          <w:ilvl w:val="0"/>
          <w:numId w:val="1"/>
        </w:numPr>
        <w:bidi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bookmarkStart w:id="0" w:name="_Toc27068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测试需求分析</w:t>
      </w:r>
      <w:bookmarkEnd w:id="0"/>
    </w:p>
    <w:p>
      <w:pPr>
        <w:pStyle w:val="3"/>
        <w:bidi w:val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bookmarkStart w:id="1" w:name="_Toc19914"/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1.测试需求是什么</w:t>
      </w:r>
      <w:bookmarkEnd w:id="1"/>
    </w:p>
    <w:p>
      <w:pPr>
        <w:numPr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1）测试需求主要解决测什么的问题，一般来自需求规格说明书中原始需求。</w:t>
      </w:r>
    </w:p>
    <w:p>
      <w:pPr>
        <w:numPr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2）测试需求应全部覆盖已定义的业务流程，以及功能和非功能方面的需求。</w:t>
      </w:r>
    </w:p>
    <w:p>
      <w:pPr>
        <w:numPr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3）功能：要实现什么业务？？主要解决需求==偶先覆盖。</w:t>
      </w:r>
    </w:p>
    <w:p>
      <w:pPr>
        <w:numPr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4）非功能：页面、安全、易用、兼容、性能==锦上添花</w:t>
      </w:r>
    </w:p>
    <w:p>
      <w:pPr>
        <w:pStyle w:val="3"/>
        <w:bidi w:val="0"/>
        <w:rPr>
          <w:rFonts w:hint="eastAsia" w:ascii="仿宋" w:hAnsi="仿宋" w:eastAsia="仿宋" w:cs="仿宋"/>
          <w:b/>
          <w:sz w:val="30"/>
          <w:szCs w:val="30"/>
          <w:lang w:val="en-US" w:eastAsia="zh-CN"/>
        </w:rPr>
      </w:pPr>
      <w:bookmarkStart w:id="2" w:name="_Toc16514"/>
      <w:r>
        <w:rPr>
          <w:rFonts w:hint="eastAsia" w:ascii="仿宋" w:hAnsi="仿宋" w:eastAsia="仿宋" w:cs="仿宋"/>
          <w:b/>
          <w:sz w:val="30"/>
          <w:szCs w:val="30"/>
          <w:lang w:val="en-US" w:eastAsia="zh-CN"/>
        </w:rPr>
        <w:t>2.为什么需要软解测试需求</w:t>
      </w:r>
      <w:bookmarkEnd w:id="2"/>
    </w:p>
    <w:p>
      <w:pPr>
        <w:numPr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只有明确了测试需求，才知道怎么去测试，什么时候开始测试，需要多少人去测试，在什么环境上测试。</w:t>
      </w:r>
    </w:p>
    <w:p>
      <w:pPr>
        <w:numPr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提炼测试点（测试用例）、时间规划、人力规划、测试环境==测试计划包含。</w:t>
      </w:r>
    </w:p>
    <w:p>
      <w:pPr>
        <w:numPr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四步走：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熟悉项目是做什么的，项目背景。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具体功能模块细分化--提出每个模块的测试点--拼凑起来--整个产品的测试点。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功能和功能之间--交互==避免漏测--补充完整。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非功能--页面、性能、易用、兼容、安全。</w:t>
      </w:r>
    </w:p>
    <w:p>
      <w:pPr>
        <w:numPr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注：四步走基本适用于我们所有的项目，注意要灵活运用。</w:t>
      </w:r>
    </w:p>
    <w:p>
      <w:pPr>
        <w:pStyle w:val="3"/>
        <w:bidi w:val="0"/>
        <w:rPr>
          <w:rFonts w:hint="eastAsia" w:ascii="仿宋" w:hAnsi="仿宋" w:eastAsia="仿宋" w:cs="仿宋"/>
          <w:b/>
          <w:sz w:val="30"/>
          <w:szCs w:val="30"/>
          <w:lang w:val="en-US" w:eastAsia="zh-CN"/>
        </w:rPr>
      </w:pPr>
      <w:bookmarkStart w:id="3" w:name="_Toc1700"/>
      <w:r>
        <w:rPr>
          <w:rFonts w:hint="eastAsia" w:ascii="仿宋" w:hAnsi="仿宋" w:eastAsia="仿宋" w:cs="仿宋"/>
          <w:b/>
          <w:sz w:val="30"/>
          <w:szCs w:val="30"/>
          <w:lang w:val="en-US" w:eastAsia="zh-CN"/>
        </w:rPr>
        <w:t>3.如何分析需求得到测试点</w:t>
      </w:r>
      <w:bookmarkEnd w:id="3"/>
    </w:p>
    <w:p>
      <w:pPr>
        <w:numPr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测试思路步骤：正常（前）+异常（后）</w:t>
      </w:r>
    </w:p>
    <w:p>
      <w:pPr>
        <w:numPr>
          <w:ilvl w:val="0"/>
          <w:numId w:val="3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是否可以正常提交，注册成功。</w:t>
      </w:r>
    </w:p>
    <w:p>
      <w:pPr>
        <w:numPr>
          <w:ilvl w:val="0"/>
          <w:numId w:val="3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单个功能项验证（异常）：</w:t>
      </w:r>
    </w:p>
    <w:p>
      <w:pPr>
        <w:numPr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规则：按顺序从上至下，对每一个输入项进行验证</w:t>
      </w:r>
    </w:p>
    <w:p>
      <w:pPr>
        <w:numPr>
          <w:ilvl w:val="0"/>
          <w:numId w:val="4"/>
        </w:numPr>
        <w:ind w:left="10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数据长度、数据类型验证、必填项验证、重复。</w:t>
      </w:r>
    </w:p>
    <w:p>
      <w:pPr>
        <w:numPr>
          <w:ilvl w:val="0"/>
          <w:numId w:val="4"/>
        </w:numPr>
        <w:ind w:left="10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限制约束验证--重复去重--唯一校验（重复测试）。</w:t>
      </w:r>
    </w:p>
    <w:p>
      <w:pPr>
        <w:numPr>
          <w:ilvl w:val="0"/>
          <w:numId w:val="4"/>
        </w:numPr>
        <w:ind w:left="10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隐形需求：充分熟悉产品业务，挖掘隐性需求。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功能交互验证：模块之间传递的信息和数据，对存在功能交互的功能项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非功能性测试：界面，兼容性，易用性，性能，安全，压力。</w:t>
      </w:r>
    </w:p>
    <w:p>
      <w:pPr>
        <w:pStyle w:val="3"/>
        <w:bidi w:val="0"/>
        <w:rPr>
          <w:rFonts w:hint="eastAsia" w:ascii="仿宋" w:hAnsi="仿宋" w:eastAsia="仿宋" w:cs="仿宋"/>
          <w:b/>
          <w:sz w:val="30"/>
          <w:szCs w:val="30"/>
          <w:lang w:val="en-US" w:eastAsia="zh-CN"/>
        </w:rPr>
      </w:pPr>
      <w:bookmarkStart w:id="4" w:name="_Toc10384"/>
      <w:r>
        <w:rPr>
          <w:rFonts w:hint="eastAsia" w:ascii="仿宋" w:hAnsi="仿宋" w:eastAsia="仿宋" w:cs="仿宋"/>
          <w:b/>
          <w:sz w:val="30"/>
          <w:szCs w:val="30"/>
          <w:lang w:val="en-US" w:eastAsia="zh-CN"/>
        </w:rPr>
        <w:t>4.作业</w:t>
      </w:r>
      <w:bookmarkEnd w:id="4"/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1）</w:t>
      </w:r>
    </w:p>
    <w:tbl>
      <w:tblPr>
        <w:tblStyle w:val="7"/>
        <w:tblW w:w="0" w:type="auto"/>
        <w:tblInd w:w="6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12"/>
        <w:gridCol w:w="3838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2" w:type="dxa"/>
            <w:vMerge w:val="restart"/>
          </w:tcPr>
          <w:p>
            <w:pPr>
              <w:numPr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3838" w:type="dxa"/>
          </w:tcPr>
          <w:p>
            <w:pPr>
              <w:numPr>
                <w:numId w:val="0"/>
              </w:numP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验证密码长度是否符合需求（8~16位）。</w:t>
            </w:r>
          </w:p>
        </w:tc>
        <w:tc>
          <w:tcPr>
            <w:tcW w:w="1575" w:type="dxa"/>
          </w:tcPr>
          <w:p>
            <w:pPr>
              <w:numPr>
                <w:numId w:val="0"/>
              </w:numP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812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38" w:type="dxa"/>
          </w:tcPr>
          <w:p>
            <w:pPr>
              <w:numPr>
                <w:numId w:val="0"/>
              </w:numP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验证密码字符是否符合需求。</w:t>
            </w:r>
          </w:p>
        </w:tc>
        <w:tc>
          <w:tcPr>
            <w:tcW w:w="1575" w:type="dxa"/>
          </w:tcPr>
          <w:p>
            <w:pPr>
              <w:numPr>
                <w:numId w:val="0"/>
              </w:numP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2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38" w:type="dxa"/>
          </w:tcPr>
          <w:p>
            <w:pPr>
              <w:numPr>
                <w:numId w:val="0"/>
              </w:numP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是否必填。</w:t>
            </w:r>
          </w:p>
        </w:tc>
        <w:tc>
          <w:tcPr>
            <w:tcW w:w="1575" w:type="dxa"/>
          </w:tcPr>
          <w:p>
            <w:pPr>
              <w:numPr>
                <w:numId w:val="0"/>
              </w:numP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2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38" w:type="dxa"/>
          </w:tcPr>
          <w:p>
            <w:pPr>
              <w:numPr>
                <w:numId w:val="0"/>
              </w:numP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唯一校验。</w:t>
            </w:r>
          </w:p>
        </w:tc>
        <w:tc>
          <w:tcPr>
            <w:tcW w:w="1575" w:type="dxa"/>
          </w:tcPr>
          <w:p>
            <w:pPr>
              <w:numPr>
                <w:numId w:val="0"/>
              </w:numP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5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遇到隐性需求怎么办？</w:t>
      </w:r>
    </w:p>
    <w:p>
      <w:pPr>
        <w:numPr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答：a.充分理解需求、尝试挖掘。</w:t>
      </w:r>
    </w:p>
    <w:p>
      <w:pPr>
        <w:numPr>
          <w:numId w:val="0"/>
        </w:numPr>
        <w:ind w:left="73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b.参考一些成熟的产品。</w:t>
      </w:r>
    </w:p>
    <w:p>
      <w:pPr>
        <w:numPr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c.根据自己的生活阅历--经验。</w:t>
      </w:r>
    </w:p>
    <w:p>
      <w:pPr>
        <w:numPr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d.产品经理确认。</w:t>
      </w:r>
    </w:p>
    <w:p>
      <w:pPr>
        <w:numPr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3）给你一个带有LOGO的水杯，你会如何去测试。</w:t>
      </w:r>
    </w:p>
    <w:p>
      <w:pPr>
        <w:numPr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a.功能：水杯是否可以正常装水，是否可以保温。</w:t>
      </w:r>
    </w:p>
    <w:p>
      <w:pPr>
        <w:numPr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b.非功能：LOGO是否美观，是否符合审美，大小、材质，水杯容量是否达到要求，是否易碎，是否好拿。</w:t>
      </w:r>
    </w:p>
    <w:p>
      <w:pPr>
        <w:numPr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页面：LOGO是否正常，美观，形状，大小，颜色；符合审美，材质。</w:t>
      </w:r>
    </w:p>
    <w:p>
      <w:pPr>
        <w:numPr>
          <w:numId w:val="0"/>
        </w:num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易用性：舒适，方便携带，拿取，防滑。</w:t>
      </w:r>
    </w:p>
    <w:p>
      <w:pPr>
        <w:numPr>
          <w:numId w:val="0"/>
        </w:num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兼容：装饮料，杯盖，桌子。</w:t>
      </w:r>
    </w:p>
    <w:p>
      <w:pPr>
        <w:numPr>
          <w:numId w:val="0"/>
        </w:num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安全性：材质安全，碎裂，遇冷和预热形状，抗腐蚀。</w:t>
      </w:r>
    </w:p>
    <w:p>
      <w:pPr>
        <w:numPr>
          <w:numId w:val="0"/>
        </w:num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性能：挤压，碰撞，容量。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4）你会如何去测试朋友圈，购物车等熟知的软件产品。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a.首先验证正常功能是否可用（冒烟测试），如果可用，再进行下一步测试。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b.单个功能验证。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c.功能与功能之间的交互验证。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d.非功能性测试。</w:t>
      </w:r>
    </w:p>
    <w:sectPr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2DE03"/>
    <w:multiLevelType w:val="singleLevel"/>
    <w:tmpl w:val="9612DE0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CA23EBE"/>
    <w:multiLevelType w:val="singleLevel"/>
    <w:tmpl w:val="CCA23EBE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DBC895FE"/>
    <w:multiLevelType w:val="singleLevel"/>
    <w:tmpl w:val="DBC895F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EA7BEE17"/>
    <w:multiLevelType w:val="singleLevel"/>
    <w:tmpl w:val="EA7BEE17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EB8C0FBF"/>
    <w:multiLevelType w:val="singleLevel"/>
    <w:tmpl w:val="EB8C0FBF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87804"/>
    <w:rsid w:val="2C98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2021-06-23T12:09:00Z</dcterms:created>
  <dc:creator>lee 晖</dc:creator>
  <cp:lastModifiedBy>lee 晖</cp:lastModifiedBy>
  <dcterms:modified xsi:type="dcterms:W3CDTF">2021-06-23T13:11:16Z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88569767E6E14FC0AFE185C382AF27F4</vt:lpwstr>
  </property>
</Properties>
</file>