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jc w:val="center"/>
        <w:rPr>
          <w:rFonts w:ascii="Segoe UI;Tahoma;Verdana;Sans-Se" w:hAnsi="Segoe UI;Tahoma;Verdana;Sans-Se"/>
          <w:sz w:val="12"/>
          <w:lang w:val="es-ES"/>
        </w:rPr>
      </w:pPr>
      <w:proofErr w:type="spellStart"/>
      <w:r>
        <w:rPr>
          <w:rFonts w:ascii="arial;sans-serif" w:hAnsi="arial;sans-serif"/>
          <w:b/>
          <w:lang w:val="es-ES"/>
        </w:rPr>
        <w:t>Analisis</w:t>
      </w:r>
      <w:proofErr w:type="spellEnd"/>
      <w:r>
        <w:rPr>
          <w:rFonts w:ascii="Segoe UI;Tahoma;Verdana;Sans-Se" w:hAnsi="Segoe UI;Tahoma;Verdana;Sans-Se"/>
          <w:sz w:val="12"/>
          <w:lang w:val="es-ES"/>
        </w:rPr>
        <w:t xml:space="preserve"> </w:t>
      </w:r>
      <w:r>
        <w:rPr>
          <w:rFonts w:ascii="arial;sans-serif" w:hAnsi="arial;sans-serif"/>
          <w:b/>
          <w:lang w:val="es-ES"/>
        </w:rPr>
        <w:t xml:space="preserve">y </w:t>
      </w:r>
      <w:proofErr w:type="spellStart"/>
      <w:r>
        <w:rPr>
          <w:rFonts w:ascii="arial;sans-serif" w:hAnsi="arial;sans-serif"/>
          <w:b/>
          <w:lang w:val="es-ES"/>
        </w:rPr>
        <w:t>Comparacion</w:t>
      </w:r>
      <w:proofErr w:type="spellEnd"/>
      <w:r>
        <w:rPr>
          <w:rFonts w:ascii="Segoe UI;Tahoma;Verdana;Sans-Se" w:hAnsi="Segoe UI;Tahoma;Verdana;Sans-Se"/>
          <w:sz w:val="12"/>
          <w:lang w:val="es-ES"/>
        </w:rPr>
        <w:t xml:space="preserve"> </w:t>
      </w:r>
      <w:r>
        <w:rPr>
          <w:rFonts w:ascii="arial;sans-serif" w:hAnsi="arial;sans-serif"/>
          <w:b/>
          <w:lang w:val="es-ES"/>
        </w:rPr>
        <w:t xml:space="preserve">Entre </w:t>
      </w:r>
      <w:proofErr w:type="spellStart"/>
      <w:r>
        <w:rPr>
          <w:rFonts w:ascii="arial;sans-serif" w:hAnsi="arial;sans-serif"/>
          <w:b/>
          <w:lang w:val="es-ES"/>
        </w:rPr>
        <w:t>Hub</w:t>
      </w:r>
      <w:proofErr w:type="spellEnd"/>
      <w:r>
        <w:rPr>
          <w:rFonts w:ascii="arial;sans-serif" w:hAnsi="arial;sans-serif"/>
          <w:b/>
          <w:lang w:val="es-ES"/>
        </w:rPr>
        <w:t xml:space="preserve">, </w:t>
      </w:r>
      <w:proofErr w:type="spellStart"/>
      <w:r>
        <w:rPr>
          <w:rFonts w:ascii="arial;sans-serif" w:hAnsi="arial;sans-serif"/>
          <w:b/>
          <w:lang w:val="es-ES"/>
        </w:rPr>
        <w:t>Switch</w:t>
      </w:r>
      <w:proofErr w:type="spellEnd"/>
      <w:r>
        <w:rPr>
          <w:rFonts w:ascii="Segoe UI;Tahoma;Verdana;Sans-Se" w:hAnsi="Segoe UI;Tahoma;Verdana;Sans-Se"/>
          <w:sz w:val="12"/>
          <w:lang w:val="es-ES"/>
        </w:rPr>
        <w:t xml:space="preserve"> </w:t>
      </w:r>
      <w:r>
        <w:rPr>
          <w:rFonts w:ascii="arial;sans-serif" w:hAnsi="arial;sans-serif"/>
          <w:b/>
          <w:lang w:val="es-ES"/>
        </w:rPr>
        <w:t>&amp; Access Point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tbl>
      <w:tblPr>
        <w:tblW w:w="0" w:type="auto"/>
        <w:tblInd w:w="28" w:type="dxa"/>
        <w:tblBorders>
          <w:top w:val="single" w:sz="6" w:space="0" w:color="BDD6EE"/>
          <w:left w:val="single" w:sz="6" w:space="0" w:color="BDD6EE"/>
          <w:bottom w:val="single" w:sz="12" w:space="0" w:color="9CC2E5"/>
          <w:right w:val="single" w:sz="6" w:space="0" w:color="BDD6EE"/>
          <w:insideH w:val="single" w:sz="12" w:space="0" w:color="9CC2E5"/>
          <w:insideV w:val="single" w:sz="6" w:space="0" w:color="BDD6EE"/>
        </w:tblBorders>
        <w:tblCellMar>
          <w:top w:w="28" w:type="dxa"/>
          <w:left w:w="2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2"/>
        <w:gridCol w:w="1062"/>
        <w:gridCol w:w="1966"/>
        <w:gridCol w:w="2225"/>
      </w:tblGrid>
      <w:tr w:rsidR="00800AA5">
        <w:tc>
          <w:tcPr>
            <w:tcW w:w="1532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tcMar>
              <w:left w:w="2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285" w:lineRule="atLeast"/>
              <w:jc w:val="center"/>
              <w:rPr>
                <w:rFonts w:ascii="Segoe UI;Tahoma;Verdana;Sans-Se" w:hAnsi="Segoe UI;Tahoma;Verdana;Sans-Se"/>
                <w:b/>
                <w:sz w:val="12"/>
                <w:lang w:val="es-ES"/>
              </w:rPr>
            </w:pPr>
            <w:r>
              <w:t> </w:t>
            </w:r>
            <w:r>
              <w:rPr>
                <w:rFonts w:ascii="Calibri;sans-serif" w:hAnsi="Calibri;sans-serif"/>
                <w:b/>
                <w:sz w:val="22"/>
                <w:lang w:val="es-ES"/>
              </w:rPr>
              <w:br/>
            </w:r>
            <w:r>
              <w:rPr>
                <w:rFonts w:ascii="Segoe UI;Tahoma;Verdana;Sans-Se" w:hAnsi="Segoe UI;Tahoma;Verdana;Sans-Se"/>
                <w:b/>
                <w:sz w:val="12"/>
                <w:lang w:val="es-ES"/>
              </w:rPr>
              <w:t> </w:t>
            </w:r>
          </w:p>
        </w:tc>
        <w:tc>
          <w:tcPr>
            <w:tcW w:w="1062" w:type="dxa"/>
            <w:tcBorders>
              <w:top w:val="single" w:sz="2" w:space="0" w:color="BDD6EE"/>
              <w:left w:val="nil"/>
              <w:bottom w:val="single" w:sz="12" w:space="0" w:color="9CC2E5"/>
              <w:right w:val="single" w:sz="2" w:space="0" w:color="BDD6EE"/>
            </w:tcBorders>
            <w:shd w:val="clear" w:color="auto" w:fill="auto"/>
            <w:tcMar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</w:pPr>
            <w:proofErr w:type="spellStart"/>
            <w:r>
              <w:rPr>
                <w:rFonts w:ascii="arial;sans-serif" w:hAnsi="arial;sans-serif"/>
                <w:b/>
                <w:color w:val="000000"/>
                <w:lang w:val="es-ES"/>
              </w:rPr>
              <w:t>Hub</w:t>
            </w:r>
            <w:proofErr w:type="spellEnd"/>
            <w:r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  <w:t> </w:t>
            </w:r>
          </w:p>
        </w:tc>
        <w:tc>
          <w:tcPr>
            <w:tcW w:w="1966" w:type="dxa"/>
            <w:tcBorders>
              <w:top w:val="single" w:sz="2" w:space="0" w:color="BDD6EE"/>
              <w:left w:val="nil"/>
              <w:bottom w:val="single" w:sz="12" w:space="0" w:color="9CC2E5"/>
              <w:right w:val="single" w:sz="2" w:space="0" w:color="BDD6EE"/>
            </w:tcBorders>
            <w:shd w:val="clear" w:color="auto" w:fill="auto"/>
            <w:tcMar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</w:pPr>
            <w:r>
              <w:rPr>
                <w:rFonts w:ascii="arial;sans-serif" w:hAnsi="arial;sans-serif"/>
                <w:b/>
                <w:color w:val="000000"/>
                <w:lang w:val="es-ES"/>
              </w:rPr>
              <w:t>Switch</w:t>
            </w:r>
            <w:r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  <w:t> </w:t>
            </w:r>
          </w:p>
        </w:tc>
        <w:tc>
          <w:tcPr>
            <w:tcW w:w="2225" w:type="dxa"/>
            <w:tcBorders>
              <w:top w:val="single" w:sz="2" w:space="0" w:color="BDD6EE"/>
              <w:left w:val="nil"/>
              <w:bottom w:val="single" w:sz="12" w:space="0" w:color="9CC2E5"/>
              <w:right w:val="single" w:sz="2" w:space="0" w:color="BDD6EE"/>
            </w:tcBorders>
            <w:shd w:val="clear" w:color="auto" w:fill="auto"/>
            <w:tcMar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</w:pPr>
            <w:r>
              <w:rPr>
                <w:rFonts w:ascii="arial;sans-serif" w:hAnsi="arial;sans-serif"/>
                <w:b/>
                <w:color w:val="000000"/>
                <w:lang w:val="es-ES"/>
              </w:rPr>
              <w:t>Access Point</w:t>
            </w:r>
            <w:r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  <w:t> </w:t>
            </w:r>
            <w:r>
              <w:rPr>
                <w:rFonts w:ascii="arial;sans-serif" w:hAnsi="arial;sans-serif"/>
                <w:b/>
                <w:color w:val="1F4D78"/>
                <w:lang w:val="es-ES"/>
              </w:rPr>
              <w:br/>
            </w:r>
            <w:r>
              <w:rPr>
                <w:rFonts w:ascii="Segoe UI;Tahoma;Verdana;Sans-Se" w:hAnsi="Segoe UI;Tahoma;Verdana;Sans-Se"/>
                <w:b/>
                <w:color w:val="1F4D78"/>
                <w:sz w:val="12"/>
                <w:lang w:val="es-ES"/>
              </w:rPr>
              <w:t> </w:t>
            </w:r>
          </w:p>
        </w:tc>
      </w:tr>
      <w:tr w:rsidR="00800AA5">
        <w:tc>
          <w:tcPr>
            <w:tcW w:w="1532" w:type="dxa"/>
            <w:tcBorders>
              <w:top w:val="nil"/>
              <w:left w:val="single" w:sz="2" w:space="0" w:color="BDD6EE"/>
              <w:bottom w:val="single" w:sz="2" w:space="0" w:color="BDD6EE"/>
              <w:right w:val="single" w:sz="2" w:space="0" w:color="BDD6EE"/>
            </w:tcBorders>
            <w:shd w:val="clear" w:color="auto" w:fill="auto"/>
            <w:tcMar>
              <w:top w:w="0" w:type="dxa"/>
              <w:left w:w="27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b/>
                <w:sz w:val="12"/>
                <w:lang w:val="es-ES"/>
              </w:rPr>
            </w:pPr>
            <w:r>
              <w:rPr>
                <w:rFonts w:ascii="arial;sans-serif" w:hAnsi="arial;sans-serif"/>
                <w:b/>
                <w:color w:val="666666"/>
                <w:lang w:val="es-ES"/>
              </w:rPr>
              <w:t>Capa de red</w:t>
            </w:r>
            <w:r>
              <w:rPr>
                <w:rFonts w:ascii="Segoe UI;Tahoma;Verdana;Sans-Se" w:hAnsi="Segoe UI;Tahoma;Verdana;Sans-Se"/>
                <w:b/>
                <w:sz w:val="12"/>
                <w:lang w:val="es-ES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2" w:space="0" w:color="BDD6EE"/>
              <w:right w:val="single" w:sz="2" w:space="0" w:color="BDD6EE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sz w:val="12"/>
                <w:lang w:val="es-ES"/>
              </w:rPr>
            </w:pPr>
            <w:r>
              <w:rPr>
                <w:rFonts w:ascii="arial;sans-serif" w:hAnsi="arial;sans-serif"/>
                <w:color w:val="666666"/>
                <w:lang w:val="es-ES"/>
              </w:rPr>
              <w:t>1 (física)</w:t>
            </w:r>
            <w:r>
              <w:rPr>
                <w:rFonts w:ascii="Segoe UI;Tahoma;Verdana;Sans-Se" w:hAnsi="Segoe UI;Tahoma;Verdana;Sans-Se"/>
                <w:sz w:val="12"/>
                <w:lang w:val="es-ES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BDD6EE"/>
              <w:right w:val="single" w:sz="2" w:space="0" w:color="BDD6EE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sz w:val="12"/>
                <w:lang w:val="es-ES"/>
              </w:rPr>
            </w:pPr>
            <w:r>
              <w:rPr>
                <w:rFonts w:ascii="arial;sans-serif" w:hAnsi="arial;sans-serif"/>
                <w:color w:val="666666"/>
                <w:lang w:val="es-ES"/>
              </w:rPr>
              <w:t>2 (Data) o 3 (red)</w:t>
            </w:r>
            <w:r>
              <w:rPr>
                <w:rFonts w:ascii="Segoe UI;Tahoma;Verdana;Sans-Se" w:hAnsi="Segoe UI;Tahoma;Verdana;Sans-Se"/>
                <w:sz w:val="12"/>
                <w:lang w:val="es-ES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2" w:space="0" w:color="BDD6EE"/>
              <w:right w:val="single" w:sz="2" w:space="0" w:color="BDD6EE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:rsidR="00800AA5" w:rsidRDefault="00937228">
            <w:pPr>
              <w:pStyle w:val="Contenidodelatabla"/>
              <w:pBdr>
                <w:top w:val="nil"/>
                <w:left w:val="nil"/>
                <w:bottom w:val="nil"/>
                <w:right w:val="nil"/>
              </w:pBdr>
              <w:spacing w:after="283" w:line="300" w:lineRule="atLeast"/>
              <w:jc w:val="center"/>
              <w:rPr>
                <w:rFonts w:ascii="Segoe UI;Tahoma;Verdana;Sans-Se" w:hAnsi="Segoe UI;Tahoma;Verdana;Sans-Se"/>
                <w:sz w:val="12"/>
                <w:lang w:val="es-ES"/>
              </w:rPr>
            </w:pPr>
            <w:r>
              <w:rPr>
                <w:rFonts w:ascii="arial;sans-serif" w:hAnsi="arial;sans-serif"/>
                <w:color w:val="666666"/>
                <w:lang w:val="es-ES"/>
              </w:rPr>
              <w:t>1 (física) o 2 (Data)</w:t>
            </w:r>
            <w:r>
              <w:rPr>
                <w:rFonts w:ascii="Segoe UI;Tahoma;Verdana;Sans-Se" w:hAnsi="Segoe UI;Tahoma;Verdana;Sans-Se"/>
                <w:sz w:val="12"/>
                <w:lang w:val="es-ES"/>
              </w:rPr>
              <w:t> </w:t>
            </w:r>
          </w:p>
        </w:tc>
      </w:tr>
    </w:tbl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jc w:val="center"/>
      </w:pPr>
      <w:r>
        <w:rPr>
          <w:color w:val="666666"/>
        </w:rPr>
        <w:t> </w:t>
      </w:r>
      <w: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color w:val="2E74B5"/>
          <w:sz w:val="12"/>
          <w:lang w:val="es-ES"/>
        </w:rPr>
      </w:pPr>
      <w:r>
        <w:rPr>
          <w:rFonts w:ascii="arial;sans-serif" w:hAnsi="arial;sans-serif"/>
          <w:b/>
          <w:color w:val="000000"/>
          <w:lang w:val="es-ES"/>
        </w:rPr>
        <w:t>Comparación y las propiedades de</w:t>
      </w:r>
      <w:r>
        <w:rPr>
          <w:rFonts w:ascii="Segoe UI;Tahoma;Verdana;Sans-Se" w:hAnsi="Segoe UI;Tahoma;Verdana;Sans-Se"/>
          <w:color w:val="000000"/>
          <w:sz w:val="12"/>
          <w:lang w:val="es-ES"/>
        </w:rPr>
        <w:t> </w:t>
      </w:r>
      <w:r>
        <w:rPr>
          <w:rFonts w:ascii="arial;sans-serif" w:hAnsi="arial;sans-serif"/>
          <w:b/>
          <w:color w:val="000000"/>
          <w:lang w:val="es-ES"/>
        </w:rPr>
        <w:t xml:space="preserve">un </w:t>
      </w:r>
      <w:proofErr w:type="spellStart"/>
      <w:r>
        <w:rPr>
          <w:rFonts w:ascii="arial;sans-serif" w:hAnsi="arial;sans-serif"/>
          <w:b/>
          <w:color w:val="000000"/>
          <w:lang w:val="es-ES"/>
        </w:rPr>
        <w:t>Hub</w:t>
      </w:r>
      <w:proofErr w:type="spellEnd"/>
      <w:r>
        <w:rPr>
          <w:rFonts w:ascii="Segoe UI;Tahoma;Verdana;Sans-Se" w:hAnsi="Segoe UI;Tahoma;Verdana;Sans-Se"/>
          <w:color w:val="2E74B5"/>
          <w:sz w:val="12"/>
          <w:lang w:val="es-ES"/>
        </w:rPr>
        <w:t> </w:t>
      </w:r>
    </w:p>
    <w:p w:rsidR="00800AA5" w:rsidRDefault="00937228">
      <w:pPr>
        <w:pStyle w:val="Cuerpodetexto"/>
        <w:spacing w:line="285" w:lineRule="atLeast"/>
        <w:jc w:val="center"/>
      </w:pPr>
      <w:r>
        <w:rPr>
          <w:noProof/>
          <w:lang w:eastAsia="es-MX" w:bidi="ar-SA"/>
        </w:rPr>
        <w:drawing>
          <wp:inline distT="0" distB="0" distL="0" distR="0">
            <wp:extent cx="2095500" cy="2095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 xml:space="preserve">Un </w:t>
      </w:r>
      <w:proofErr w:type="spellStart"/>
      <w:r>
        <w:rPr>
          <w:rFonts w:ascii="arial;sans-serif" w:hAnsi="arial;sans-serif"/>
          <w:color w:val="666666"/>
          <w:lang w:val="es-ES"/>
        </w:rPr>
        <w:t>Hub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es el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más simple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 xml:space="preserve">de estos dispositivos de </w:t>
      </w:r>
      <w:proofErr w:type="gramStart"/>
      <w:r>
        <w:rPr>
          <w:rFonts w:ascii="arial;sans-serif" w:hAnsi="arial;sans-serif"/>
          <w:color w:val="666666"/>
          <w:lang w:val="es-ES"/>
        </w:rPr>
        <w:t>los cinco comparación</w:t>
      </w:r>
      <w:proofErr w:type="gramEnd"/>
      <w:r>
        <w:rPr>
          <w:rFonts w:ascii="arial;sans-serif" w:hAnsi="arial;sans-serif"/>
          <w:color w:val="666666"/>
          <w:lang w:val="es-ES"/>
        </w:rPr>
        <w:t>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proofErr w:type="spellStart"/>
      <w:r>
        <w:rPr>
          <w:rFonts w:ascii="arial;sans-serif" w:hAnsi="arial;sans-serif"/>
          <w:color w:val="666666"/>
          <w:lang w:val="es-ES"/>
        </w:rPr>
        <w:t>Hubs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no pueden filtrar los datos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para que los paquetes de datos se envían a todos los dispositivos / ordenadores conectados.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El dispositivo tiene que tomar la decisión de si se necesita el paquete.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Esto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puede ralentizar la red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global.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proofErr w:type="spellStart"/>
      <w:r>
        <w:rPr>
          <w:rFonts w:ascii="arial;sans-serif" w:hAnsi="arial;sans-serif"/>
          <w:color w:val="666666"/>
          <w:lang w:val="es-ES"/>
        </w:rPr>
        <w:t>Hubs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no tienen la inteligencia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para saber mejor ruta para los paquetes de datos.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Esto conduce a la ineficiencia y el despilfarro.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Más o menos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la señal de repetición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en un extremo a otro.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 xml:space="preserve">Los </w:t>
      </w:r>
      <w:proofErr w:type="spellStart"/>
      <w:r>
        <w:rPr>
          <w:rFonts w:ascii="arial;sans-serif" w:hAnsi="arial;sans-serif"/>
          <w:color w:val="666666"/>
          <w:lang w:val="es-ES"/>
        </w:rPr>
        <w:t>hubs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se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 xml:space="preserve">utilizan en redes </w:t>
      </w:r>
      <w:proofErr w:type="gramStart"/>
      <w:r>
        <w:rPr>
          <w:rFonts w:ascii="arial;sans-serif" w:hAnsi="arial;sans-serif"/>
          <w:b/>
          <w:i/>
          <w:color w:val="666666"/>
          <w:lang w:val="es-ES"/>
        </w:rPr>
        <w:t>pequeñas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,</w:t>
      </w:r>
      <w:proofErr w:type="gramEnd"/>
      <w:r>
        <w:rPr>
          <w:rFonts w:ascii="arial;sans-serif" w:hAnsi="arial;sans-serif"/>
          <w:color w:val="666666"/>
          <w:lang w:val="es-ES"/>
        </w:rPr>
        <w:t xml:space="preserve"> donde la transmisión de datos no es muy alto.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color w:val="2E74B5"/>
          <w:sz w:val="12"/>
          <w:lang w:val="es-ES"/>
        </w:rPr>
      </w:pPr>
      <w:r>
        <w:rPr>
          <w:rFonts w:ascii="arial;sans-serif" w:hAnsi="arial;sans-serif"/>
          <w:b/>
          <w:color w:val="000000"/>
          <w:lang w:val="es-ES"/>
        </w:rPr>
        <w:t>Comparación y las propiedades de</w:t>
      </w:r>
      <w:r>
        <w:rPr>
          <w:rFonts w:ascii="Segoe UI;Tahoma;Verdana;Sans-Se" w:hAnsi="Segoe UI;Tahoma;Verdana;Sans-Se"/>
          <w:color w:val="000000"/>
          <w:sz w:val="12"/>
          <w:lang w:val="es-ES"/>
        </w:rPr>
        <w:t> </w:t>
      </w:r>
      <w:r>
        <w:rPr>
          <w:rFonts w:ascii="arial;sans-serif" w:hAnsi="arial;sans-serif"/>
          <w:b/>
          <w:color w:val="000000"/>
          <w:lang w:val="es-ES"/>
        </w:rPr>
        <w:t>un</w:t>
      </w:r>
      <w:r>
        <w:rPr>
          <w:rFonts w:ascii="Segoe UI;Tahoma;Verdana;Sans-Se" w:hAnsi="Segoe UI;Tahoma;Verdana;Sans-Se"/>
          <w:color w:val="000000"/>
          <w:sz w:val="12"/>
          <w:lang w:val="es-ES"/>
        </w:rPr>
        <w:t xml:space="preserve"> </w:t>
      </w:r>
      <w:r>
        <w:rPr>
          <w:rFonts w:ascii="arial;sans-serif" w:hAnsi="arial;sans-serif"/>
          <w:b/>
          <w:color w:val="000000"/>
          <w:lang w:val="es-ES"/>
        </w:rPr>
        <w:t>Switch</w:t>
      </w:r>
      <w:r>
        <w:rPr>
          <w:rFonts w:ascii="Segoe UI;Tahoma;Verdana;Sans-Se" w:hAnsi="Segoe UI;Tahoma;Verdana;Sans-Se"/>
          <w:color w:val="2E74B5"/>
          <w:sz w:val="12"/>
          <w:lang w:val="es-ES"/>
        </w:rPr>
        <w:t> </w:t>
      </w:r>
    </w:p>
    <w:p w:rsidR="00800AA5" w:rsidRDefault="00937228">
      <w:pPr>
        <w:pStyle w:val="Cuerpodetexto"/>
        <w:spacing w:line="300" w:lineRule="atLeast"/>
        <w:jc w:val="center"/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1876425" cy="1409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Un Switch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cuando se compara con el puente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 xml:space="preserve">tiene varios </w:t>
      </w:r>
      <w:proofErr w:type="gramStart"/>
      <w:r>
        <w:rPr>
          <w:rFonts w:ascii="arial;sans-serif" w:hAnsi="arial;sans-serif"/>
          <w:b/>
          <w:i/>
          <w:color w:val="666666"/>
          <w:lang w:val="es-ES"/>
        </w:rPr>
        <w:t>puertos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.</w:t>
      </w:r>
      <w:r>
        <w:rPr>
          <w:rFonts w:ascii="Segoe UI;Tahoma;Verdana;Sans-Se" w:hAnsi="Segoe UI;Tahoma;Verdana;Sans-Se"/>
          <w:sz w:val="12"/>
          <w:lang w:val="es-ES"/>
        </w:rPr>
        <w:t> </w:t>
      </w:r>
      <w:proofErr w:type="gramEnd"/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 xml:space="preserve">Los </w:t>
      </w:r>
      <w:proofErr w:type="spellStart"/>
      <w:r>
        <w:rPr>
          <w:rFonts w:ascii="arial;sans-serif" w:hAnsi="arial;sans-serif"/>
          <w:color w:val="666666"/>
          <w:lang w:val="es-ES"/>
        </w:rPr>
        <w:t>Switches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pueden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realizar la comprobación de errores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antes de reenviar los datos.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 xml:space="preserve">Los </w:t>
      </w:r>
      <w:proofErr w:type="spellStart"/>
      <w:r>
        <w:rPr>
          <w:rFonts w:ascii="arial;sans-serif" w:hAnsi="arial;sans-serif"/>
          <w:color w:val="666666"/>
          <w:lang w:val="es-ES"/>
        </w:rPr>
        <w:t>Switches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son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muy eficientes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por no enviar los paquetes que el error de opinión hacia fuera o reenvío de paquetes correctos de forma selectiva para corregir únicamente los dispositivos.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 xml:space="preserve">Los </w:t>
      </w:r>
      <w:proofErr w:type="spellStart"/>
      <w:r>
        <w:rPr>
          <w:rFonts w:ascii="arial;sans-serif" w:hAnsi="arial;sans-serif"/>
          <w:color w:val="666666"/>
          <w:lang w:val="es-ES"/>
        </w:rPr>
        <w:t>Switches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pueden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soportar tanto la capa 2 (en base a la dirección MAC) y la capa 3 (según la dirección IP)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dependiendo del tipo de interruptor.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Por lo general,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 xml:space="preserve">las grandes redes utilizan </w:t>
      </w:r>
      <w:proofErr w:type="spellStart"/>
      <w:r>
        <w:rPr>
          <w:rFonts w:ascii="arial;sans-serif" w:hAnsi="arial;sans-serif"/>
          <w:b/>
          <w:i/>
          <w:color w:val="666666"/>
          <w:lang w:val="es-ES"/>
        </w:rPr>
        <w:t>Swithces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 xml:space="preserve">en lugar de </w:t>
      </w:r>
      <w:proofErr w:type="spellStart"/>
      <w:r>
        <w:rPr>
          <w:rFonts w:ascii="arial;sans-serif" w:hAnsi="arial;sans-serif"/>
          <w:color w:val="666666"/>
          <w:lang w:val="es-ES"/>
        </w:rPr>
        <w:t>hubs</w:t>
      </w:r>
      <w:proofErr w:type="spellEnd"/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para conectar las computadoras dentro de la misma subred.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color w:val="2E74B5"/>
          <w:sz w:val="12"/>
          <w:lang w:val="es-ES"/>
        </w:rPr>
      </w:pPr>
      <w:r>
        <w:rPr>
          <w:rFonts w:ascii="arial;sans-serif" w:hAnsi="arial;sans-serif"/>
          <w:b/>
          <w:color w:val="000000"/>
          <w:lang w:val="es-ES"/>
        </w:rPr>
        <w:t>Comparación y propiedades de</w:t>
      </w:r>
      <w:r>
        <w:rPr>
          <w:rFonts w:ascii="Segoe UI;Tahoma;Verdana;Sans-Se" w:hAnsi="Segoe UI;Tahoma;Verdana;Sans-Se"/>
          <w:color w:val="000000"/>
          <w:sz w:val="12"/>
          <w:lang w:val="es-ES"/>
        </w:rPr>
        <w:t> </w:t>
      </w:r>
      <w:r>
        <w:rPr>
          <w:rFonts w:ascii="arial;sans-serif" w:hAnsi="arial;sans-serif"/>
          <w:b/>
          <w:color w:val="000000"/>
          <w:lang w:val="es-ES"/>
        </w:rPr>
        <w:t>un</w:t>
      </w:r>
      <w:r>
        <w:rPr>
          <w:rFonts w:ascii="Segoe UI;Tahoma;Verdana;Sans-Se" w:hAnsi="Segoe UI;Tahoma;Verdana;Sans-Se"/>
          <w:color w:val="000000"/>
          <w:sz w:val="12"/>
          <w:lang w:val="es-ES"/>
        </w:rPr>
        <w:t> </w:t>
      </w:r>
      <w:r>
        <w:rPr>
          <w:rFonts w:ascii="arial;sans-serif" w:hAnsi="arial;sans-serif"/>
          <w:b/>
          <w:color w:val="000000"/>
          <w:lang w:val="es-ES"/>
        </w:rPr>
        <w:t>Access Point</w:t>
      </w:r>
      <w:r>
        <w:rPr>
          <w:rFonts w:ascii="Segoe UI;Tahoma;Verdana;Sans-Se" w:hAnsi="Segoe UI;Tahoma;Verdana;Sans-Se"/>
          <w:color w:val="2E74B5"/>
          <w:sz w:val="12"/>
          <w:lang w:val="es-ES"/>
        </w:rPr>
        <w:t> </w:t>
      </w:r>
    </w:p>
    <w:p w:rsidR="00800AA5" w:rsidRDefault="00937228">
      <w:pPr>
        <w:pStyle w:val="Cuerpodetexto"/>
        <w:spacing w:line="285" w:lineRule="atLeast"/>
        <w:jc w:val="center"/>
      </w:pPr>
      <w:r>
        <w:rPr>
          <w:noProof/>
          <w:lang w:eastAsia="es-MX" w:bidi="ar-SA"/>
        </w:rPr>
        <w:drawing>
          <wp:inline distT="0" distB="0" distL="0" distR="0">
            <wp:extent cx="2028825" cy="16287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Los Punto de acceso inalámbrico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color w:val="666666"/>
          <w:lang w:val="es-ES"/>
        </w:rPr>
        <w:t>son puenteados por 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b/>
          <w:i/>
          <w:color w:val="666666"/>
          <w:lang w:val="es-ES"/>
        </w:rPr>
        <w:t xml:space="preserve">inalámbrico y alámbrico de </w:t>
      </w:r>
      <w:proofErr w:type="gramStart"/>
      <w:r>
        <w:rPr>
          <w:rFonts w:ascii="arial;sans-serif" w:hAnsi="arial;sans-serif"/>
          <w:b/>
          <w:i/>
          <w:color w:val="666666"/>
          <w:lang w:val="es-ES"/>
        </w:rPr>
        <w:t>tráfico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.</w:t>
      </w:r>
      <w:r>
        <w:rPr>
          <w:rFonts w:ascii="Segoe UI;Tahoma;Verdana;Sans-Se" w:hAnsi="Segoe UI;Tahoma;Verdana;Sans-Se"/>
          <w:sz w:val="12"/>
          <w:lang w:val="es-ES"/>
        </w:rPr>
        <w:t> </w:t>
      </w:r>
      <w:proofErr w:type="gramEnd"/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Access Point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 xml:space="preserve"> </w:t>
      </w:r>
      <w:r>
        <w:rPr>
          <w:rFonts w:ascii="arial;sans-serif" w:hAnsi="arial;sans-serif"/>
          <w:b/>
          <w:i/>
          <w:color w:val="666666"/>
          <w:lang w:val="es-ES"/>
        </w:rPr>
        <w:t xml:space="preserve">permite a los dispositivos / equipos se conecten a la red LAN de forma </w:t>
      </w:r>
      <w:proofErr w:type="gramStart"/>
      <w:r>
        <w:rPr>
          <w:rFonts w:ascii="arial;sans-serif" w:hAnsi="arial;sans-serif"/>
          <w:b/>
          <w:i/>
          <w:color w:val="666666"/>
          <w:lang w:val="es-ES"/>
        </w:rPr>
        <w:t>inalámbrica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.</w:t>
      </w:r>
      <w:r>
        <w:rPr>
          <w:rFonts w:ascii="Segoe UI;Tahoma;Verdana;Sans-Se" w:hAnsi="Segoe UI;Tahoma;Verdana;Sans-Se"/>
          <w:sz w:val="12"/>
          <w:lang w:val="es-ES"/>
        </w:rPr>
        <w:t> </w:t>
      </w:r>
      <w:proofErr w:type="gramEnd"/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300" w:lineRule="atLeast"/>
        <w:rPr>
          <w:rFonts w:ascii="Segoe UI;Tahoma;Verdana;Sans-Se" w:hAnsi="Segoe UI;Tahoma;Verdana;Sans-Se"/>
          <w:sz w:val="12"/>
          <w:lang w:val="es-ES"/>
        </w:rPr>
      </w:pPr>
      <w:r>
        <w:rPr>
          <w:rFonts w:ascii="arial;sans-serif" w:hAnsi="arial;sans-serif"/>
          <w:color w:val="666666"/>
          <w:lang w:val="es-ES"/>
        </w:rPr>
        <w:t>Access Point permite a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b/>
          <w:i/>
          <w:color w:val="666666"/>
          <w:lang w:val="es-ES"/>
        </w:rPr>
        <w:t>los dispositivos con cable e inalámbricas de trabajo para comunicarse</w:t>
      </w:r>
      <w:r>
        <w:rPr>
          <w:rFonts w:ascii="Segoe UI;Tahoma;Verdana;Sans-Se" w:hAnsi="Segoe UI;Tahoma;Verdana;Sans-Se"/>
          <w:color w:val="666666"/>
          <w:sz w:val="12"/>
          <w:lang w:val="es-ES"/>
        </w:rPr>
        <w:t> </w:t>
      </w:r>
      <w:r>
        <w:rPr>
          <w:rFonts w:ascii="arial;sans-serif" w:hAnsi="arial;sans-serif"/>
          <w:color w:val="666666"/>
          <w:lang w:val="es-ES"/>
        </w:rPr>
        <w:t>entre sí.</w:t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937228">
      <w:pPr>
        <w:pStyle w:val="Cuerpodetexto"/>
        <w:pBdr>
          <w:top w:val="nil"/>
          <w:left w:val="nil"/>
          <w:bottom w:val="nil"/>
          <w:right w:val="nil"/>
        </w:pBdr>
        <w:spacing w:line="285" w:lineRule="atLeast"/>
        <w:rPr>
          <w:rFonts w:ascii="Segoe UI;Tahoma;Verdana;Sans-Se" w:hAnsi="Segoe UI;Tahoma;Verdana;Sans-Se"/>
          <w:sz w:val="12"/>
          <w:lang w:val="es-ES"/>
        </w:rPr>
      </w:pPr>
      <w:r>
        <w:t> </w:t>
      </w:r>
      <w:r>
        <w:rPr>
          <w:rFonts w:ascii="Calibri;sans-serif" w:hAnsi="Calibri;sans-serif"/>
          <w:sz w:val="22"/>
          <w:lang w:val="es-ES"/>
        </w:rPr>
        <w:br/>
      </w:r>
      <w:r>
        <w:rPr>
          <w:rFonts w:ascii="Segoe UI;Tahoma;Verdana;Sans-Se" w:hAnsi="Segoe UI;Tahoma;Verdana;Sans-Se"/>
          <w:sz w:val="12"/>
          <w:lang w:val="es-ES"/>
        </w:rPr>
        <w:t> </w:t>
      </w:r>
    </w:p>
    <w:p w:rsidR="00800AA5" w:rsidRDefault="00800AA5"/>
    <w:sectPr w:rsidR="00800A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52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16" w:rsidRDefault="007C4F16">
      <w:r>
        <w:separator/>
      </w:r>
    </w:p>
  </w:endnote>
  <w:endnote w:type="continuationSeparator" w:id="0">
    <w:p w:rsidR="007C4F16" w:rsidRDefault="007C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;Tahoma;Verdana;Sans-Se">
    <w:altName w:val="Times New Roman"/>
    <w:panose1 w:val="00000000000000000000"/>
    <w:charset w:val="00"/>
    <w:family w:val="roman"/>
    <w:notTrueType/>
    <w:pitch w:val="default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16" w:rsidRDefault="007C4F16">
      <w:r>
        <w:separator/>
      </w:r>
    </w:p>
  </w:footnote>
  <w:footnote w:type="continuationSeparator" w:id="0">
    <w:p w:rsidR="007C4F16" w:rsidRDefault="007C4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 w:rsidP="0078134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78134C" w:rsidRDefault="0078134C" w:rsidP="0078134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78134C" w:rsidRDefault="0078134C" w:rsidP="0078134C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00AA5" w:rsidRDefault="00800AA5">
    <w:pPr>
      <w:pStyle w:val="Encabezamient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4C" w:rsidRDefault="007813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A5"/>
    <w:rsid w:val="0078134C"/>
    <w:rsid w:val="00794209"/>
    <w:rsid w:val="007C4F16"/>
    <w:rsid w:val="00800AA5"/>
    <w:rsid w:val="0093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27056-B5AF-4D83-82D9-4544E6D4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link w:val="EncabezadoCar"/>
    <w:uiPriority w:val="9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ncabezamiento">
    <w:name w:val="Encabezamiento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link w:val="PiedepginaCar"/>
    <w:uiPriority w:val="99"/>
    <w:unhideWhenUsed/>
    <w:rsid w:val="007813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134C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8134C"/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Aguilar</dc:creator>
  <cp:lastModifiedBy>Centauri Aldebaran</cp:lastModifiedBy>
  <cp:revision>4</cp:revision>
  <cp:lastPrinted>2016-05-26T17:06:00Z</cp:lastPrinted>
  <dcterms:created xsi:type="dcterms:W3CDTF">2016-06-03T02:34:00Z</dcterms:created>
  <dcterms:modified xsi:type="dcterms:W3CDTF">2016-07-18T14:36:00Z</dcterms:modified>
  <dc:language>es-MX</dc:language>
</cp:coreProperties>
</file>