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77DA1"/>
          <w:sz w:val="34"/>
        </w:rPr>
        <w:t>YUVA INTERNSHIP</w:t>
      </w:r>
    </w:p>
    <w:p>
      <w:pPr>
        <w:pStyle w:val="Title"/>
        <w:jc w:val="center"/>
      </w:pPr>
      <w:r>
        <w:t>Final Capstone Project</w:t>
      </w:r>
    </w:p>
    <w:p>
      <w:pPr>
        <w:jc w:val="center"/>
      </w:pPr>
      <w:r>
        <w:rPr>
          <w:b/>
          <w:sz w:val="32"/>
        </w:rPr>
        <w:t>End-to-End Data Science Capstone Using Python</w:t>
      </w:r>
    </w:p>
    <w:p>
      <w:pPr>
        <w:jc w:val="center"/>
      </w:pPr>
      <w:r>
        <w:br/>
        <w:t>Netflix Catalogue Timing: An Exploratory and Predictive Analysis</w:t>
        <w:br/>
        <w:br/>
      </w:r>
    </w:p>
    <w:p>
      <w:pPr>
        <w:jc w:val="center"/>
      </w:pPr>
      <w:r>
        <w:rPr>
          <w:b/>
        </w:rPr>
        <w:t xml:space="preserve">Student: </w:t>
      </w:r>
      <w:r>
        <w:t>Vikhyath Bharadwaj K S</w:t>
      </w:r>
    </w:p>
    <w:p>
      <w:pPr>
        <w:jc w:val="center"/>
      </w:pPr>
      <w:r>
        <w:rPr>
          <w:b/>
        </w:rPr>
        <w:t xml:space="preserve">Dataset: </w:t>
      </w:r>
      <w:r>
        <w:t>Netflix Movies and TV Shows (Kaggle snapshot)</w:t>
      </w:r>
    </w:p>
    <w:p>
      <w:pPr>
        <w:jc w:val="center"/>
      </w:pPr>
      <w:r>
        <w:rPr>
          <w:b/>
        </w:rPr>
        <w:t xml:space="preserve">Submission date: </w:t>
      </w:r>
      <w:r>
        <w:t>3 October 2026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Abstract</w:t>
      </w:r>
    </w:p>
    <w:p>
      <w:r>
        <w:t>1. Introduction</w:t>
      </w:r>
    </w:p>
    <w:p>
      <w:r>
        <w:t>2. Problem and objectives</w:t>
      </w:r>
    </w:p>
    <w:p>
      <w:r>
        <w:t>3. Dataset and data quality</w:t>
      </w:r>
    </w:p>
    <w:p>
      <w:r>
        <w:t>4. Methodology</w:t>
      </w:r>
    </w:p>
    <w:p>
      <w:r>
        <w:t>5. Cleaning and preprocessing</w:t>
      </w:r>
    </w:p>
    <w:p>
      <w:r>
        <w:t>6. Exploratory analysis</w:t>
      </w:r>
    </w:p>
    <w:p>
      <w:r>
        <w:t>7. Feature engineering</w:t>
      </w:r>
    </w:p>
    <w:p>
      <w:r>
        <w:t>8. Modeling and validation</w:t>
      </w:r>
    </w:p>
    <w:p>
      <w:r>
        <w:t>9. Evaluation and results</w:t>
      </w:r>
    </w:p>
    <w:p>
      <w:r>
        <w:t>10. Findings and recommendations</w:t>
      </w:r>
    </w:p>
    <w:p>
      <w:r>
        <w:t>11. Challenges and limitations</w:t>
      </w:r>
    </w:p>
    <w:p>
      <w:r>
        <w:t>12. Future scope</w:t>
      </w:r>
    </w:p>
    <w:p>
      <w:r>
        <w:t>13. Conclusion</w:t>
      </w:r>
    </w:p>
    <w:p>
      <w:r>
        <w:t>References</w:t>
      </w:r>
    </w:p>
    <w:p>
      <w:r>
        <w:t>Appendix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capstone studies a catalogue metadata proxy for the gap between a title’s release year and its recorded addition year in a Netflix catalogue snapshot. The original file contains 7,787 titles and 12 columns. After requiring a measurable nonnegative target, 7,677 rows remained; 98 had an unparseable or missing addition date and 12 had a negative gap. Data exploration showed a strongly right-skewed proxy (median 1 year; 90th percentile 13 years). A scikit-learn pipeline compared a median baseline, Ridge regression, Random Forest, and histogram gradient boosting using five-fold cross-validation on an 80% training split. Random Forest was selected by mean CV MAE and achieved held-out MAE 3.76 years, RMSE 6.74 years, and R-squared 0.357 on a 1,536-row holdout. Metadata offers some predictive signal over the median baseline, but error remains material. The results are associational and do not measure licensing duration, viewer demand, or causal mechanisms.</w:t>
      </w:r>
    </w:p>
    <w:p>
      <w:pPr>
        <w:pStyle w:val="Heading1"/>
      </w:pPr>
      <w:r>
        <w:t>1. Introduction</w:t>
      </w:r>
    </w:p>
    <w:p>
      <w:r>
        <w:t>A catalogue contains a mixture of titles released in different years and recorded as added at different times. Describing that difference can help characterize the catalogue’s historical composition. The available dataset supports a limited metadata analysis; it does not contain licensing, customer, or viewing outcomes.</w:t>
      </w:r>
    </w:p>
    <w:p>
      <w:r>
        <w:t>The capstone deliberately poses one question distinct from the earlier type-classification and clustering tasks: how well can metadata estimate an approximate release-to-addition year gap? The work combines data quality checks, exploratory plots, a training-only preprocessing pipeline, candidate regression models, held-out evaluation, and cautious interpretation.</w:t>
      </w:r>
    </w:p>
    <w:p>
      <w:pPr>
        <w:pStyle w:val="Heading1"/>
      </w:pPr>
      <w:r>
        <w:t>2. Problem and objectives</w:t>
      </w:r>
    </w:p>
    <w:p>
      <w:r>
        <w:t>Problem statement: estimate the whole-year difference between `date_added` year and `release_year` from other title metadata, and describe how that proxy varies in the supplied snapshot.</w:t>
      </w:r>
    </w:p>
    <w:p>
      <w:pPr>
        <w:pStyle w:val="ListBullet"/>
      </w:pPr>
      <w:r>
        <w:t>Audit relevant field completeness and identify impossible proxy values.</w:t>
      </w:r>
    </w:p>
    <w:p>
      <w:pPr>
        <w:pStyle w:val="ListBullet"/>
      </w:pPr>
      <w:r>
        <w:t>Describe the delay distribution and selected catalogue patterns.</w:t>
      </w:r>
    </w:p>
    <w:p>
      <w:pPr>
        <w:pStyle w:val="ListBullet"/>
      </w:pPr>
      <w:r>
        <w:t>Compare candidate regressors against a median baseline using cross-validation and a reserved test set.</w:t>
      </w:r>
    </w:p>
    <w:p>
      <w:pPr>
        <w:pStyle w:val="ListBullet"/>
      </w:pPr>
      <w:r>
        <w:t>Explain what the model can and cannot support.</w:t>
      </w:r>
    </w:p>
    <w:p>
      <w:r>
        <w:t>Research questions: How skewed is the proxy? How does it vary among common listed genres and by addition year? Do metadata predictors lower held-out MAE compared with the median baseline?</w:t>
      </w:r>
    </w:p>
    <w:p>
      <w:pPr>
        <w:pStyle w:val="Heading1"/>
      </w:pPr>
      <w:r>
        <w:t>3. Dataset and data quality</w:t>
      </w:r>
    </w:p>
    <w:p>
      <w:r>
        <w:t>The local CSV is attributed to Shivam Bansal and listed at Kaggle. It has 7,787 rows and 12 fields: show identifier, type, title, director, cast, country, date added, release year, rating, duration, listed genres, and description. Data are catalogue metadata. The Kaggle page is the source of the snapshot; the publisher does not document a row-level sampling method or a complete snapshot timestamp in this project.</w:t>
      </w:r>
    </w:p>
    <w:p>
      <w:r>
        <w:t>The untouched source has no exact duplicate rows and no missing release years. The raw `date_added` field has 10 null cells, with additional values that do not parse as dates, leaving 98 unusable addition-date fields for this calculation. Other raw missingness includes director (2,389), cast (718), country (507), and rating (7). Missing fields are handled inside the estimator where selected as predictors.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t>Quality check</w:t>
            </w:r>
          </w:p>
        </w:tc>
        <w:tc>
          <w:tcPr>
            <w:tcW w:type="dxa" w:w="4997"/>
            <w:vAlign w:val="center"/>
          </w:tcPr>
          <w:p>
            <w:r>
              <w:t>Result / action</w:t>
            </w:r>
          </w:p>
        </w:tc>
      </w:tr>
      <w:tr>
        <w:tc>
          <w:tcPr>
            <w:tcW w:type="dxa" w:w="4997"/>
            <w:vAlign w:val="center"/>
          </w:tcPr>
          <w:p>
            <w:r>
              <w:t>Raw dimensions</w:t>
            </w:r>
          </w:p>
        </w:tc>
        <w:tc>
          <w:tcPr>
            <w:tcW w:type="dxa" w:w="4997"/>
            <w:vAlign w:val="center"/>
          </w:tcPr>
          <w:p>
            <w:r>
              <w:t>7,787 × 12</w:t>
            </w:r>
          </w:p>
        </w:tc>
      </w:tr>
      <w:tr>
        <w:tc>
          <w:tcPr>
            <w:tcW w:type="dxa" w:w="4997"/>
            <w:vAlign w:val="center"/>
          </w:tcPr>
          <w:p>
            <w:r>
              <w:t>Exact duplicate rows</w:t>
            </w:r>
          </w:p>
        </w:tc>
        <w:tc>
          <w:tcPr>
            <w:tcW w:type="dxa" w:w="4997"/>
            <w:vAlign w:val="center"/>
          </w:tcPr>
          <w:p>
            <w:r>
              <w:t>0</w:t>
            </w:r>
          </w:p>
        </w:tc>
      </w:tr>
      <w:tr>
        <w:tc>
          <w:tcPr>
            <w:tcW w:type="dxa" w:w="4997"/>
            <w:vAlign w:val="center"/>
          </w:tcPr>
          <w:p>
            <w:r>
              <w:t>Missing/unparseable date_added</w:t>
            </w:r>
          </w:p>
        </w:tc>
        <w:tc>
          <w:tcPr>
            <w:tcW w:type="dxa" w:w="4997"/>
            <w:vAlign w:val="center"/>
          </w:tcPr>
          <w:p>
            <w:r>
              <w:t>98</w:t>
            </w:r>
          </w:p>
        </w:tc>
      </w:tr>
      <w:tr>
        <w:tc>
          <w:tcPr>
            <w:tcW w:type="dxa" w:w="4997"/>
            <w:vAlign w:val="center"/>
          </w:tcPr>
          <w:p>
            <w:r>
              <w:t>Missing release_year</w:t>
            </w:r>
          </w:p>
        </w:tc>
        <w:tc>
          <w:tcPr>
            <w:tcW w:type="dxa" w:w="4997"/>
            <w:vAlign w:val="center"/>
          </w:tcPr>
          <w:p>
            <w:r>
              <w:t>0</w:t>
            </w:r>
          </w:p>
        </w:tc>
      </w:tr>
      <w:tr>
        <w:tc>
          <w:tcPr>
            <w:tcW w:type="dxa" w:w="4997"/>
            <w:vAlign w:val="center"/>
          </w:tcPr>
          <w:p>
            <w:r>
              <w:t>Negative proxy values</w:t>
            </w:r>
          </w:p>
        </w:tc>
        <w:tc>
          <w:tcPr>
            <w:tcW w:type="dxa" w:w="4997"/>
            <w:vAlign w:val="center"/>
          </w:tcPr>
          <w:p>
            <w:r>
              <w:t>12 excluded from target analysis</w:t>
            </w:r>
          </w:p>
        </w:tc>
      </w:tr>
      <w:tr>
        <w:tc>
          <w:tcPr>
            <w:tcW w:type="dxa" w:w="4997"/>
            <w:vAlign w:val="center"/>
          </w:tcPr>
          <w:p>
            <w:r>
              <w:t>Modeling population</w:t>
            </w:r>
          </w:p>
        </w:tc>
        <w:tc>
          <w:tcPr>
            <w:tcW w:type="dxa" w:w="4997"/>
            <w:vAlign w:val="center"/>
          </w:tcPr>
          <w:p>
            <w:r>
              <w:t>7,677 valid nonnegative values</w:t>
            </w:r>
          </w:p>
        </w:tc>
      </w:tr>
    </w:tbl>
    <w:p>
      <w:pPr>
        <w:pStyle w:val="Heading1"/>
      </w:pPr>
      <w:r>
        <w:t>4. Methodology</w:t>
      </w:r>
    </w:p>
    <w:p>
      <w:r>
        <w:t>The workflow retains the original source, parses fields, builds a transparent target proxy, explores the valid analysis subset, then fits transformations and regressors on training data only. Five-fold shuffled K-fold cross-validation compares models in the training split; the reserved 20% test split is used for final evaluation.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5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Capstone workflow from local snapshot through evaluation and interpretation.</w:t>
      </w:r>
    </w:p>
    <w:p>
      <w:pPr>
        <w:pStyle w:val="Heading1"/>
      </w:pPr>
      <w:r>
        <w:t>5. Cleaning and preprocessing</w:t>
      </w:r>
    </w:p>
    <w:p>
      <w:r>
        <w:t>The pipeline creates a parsed `date_added`, numeric `release_year`, and numeric `duration_value` from the leading integer in duration. It derives primary genre and country from the first comma-separated value, plus genre and country counts. Missing multi-valued fields map to an “Unknown” primary category and zero count. This preserves a simple, reproducible representation while losing information in the full multi-valued fields.</w:t>
      </w:r>
    </w:p>
    <w:p>
      <w:r>
        <w:t>The target is `year(date_added) - release_year`. It is measured in whole calendar years, not exact elapsed time. Ninety-eight rows could not be assigned the proxy because addition dates were missing or failed parsing; 12 negative differences are inconsistent with this proxy’s intended interpretation and are excluded only from target analysis. No nonnegative high-delay observation is removed as an outlier. The raw file is left unchanged.</w:t>
      </w:r>
    </w:p>
    <w:p>
      <w:r>
        <w:t>The operation is intentionally not described as correcting source data: the invalid rows remain in the original CSV and are transparently excluded from this particular model. The 93-year maximum remains in the analysis; MAE is emphasized because squared error is more sensitive to the long tail.</w:t>
      </w:r>
    </w:p>
    <w:p>
      <w:pPr>
        <w:pStyle w:val="Heading1"/>
      </w:pPr>
      <w:r>
        <w:t>6. Exploratory analysis</w:t>
      </w:r>
    </w:p>
    <w:p>
      <w:r>
        <w:t>Among 7,677 valid rows, the mean proxy is 4.57 years, median 1 year, 75th percentile 5 years, 90th percentile 13 years, and maximum 93 years. The distribution is strongly right-skewed: at least a quarter of titles have a zero calendar-year difference.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ay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Approximate calendar-year difference for titles with a valid, nonnegative proxy.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2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ay_by_gen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Distribution by common primary listed genre; extreme points are hidden only to keep the plot readable.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ons_by_ye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Snapshot counts by recorded addition year; counts reflect the dataset snapshot and coverage.</w:t>
      </w:r>
    </w:p>
    <w:p>
      <w:r>
        <w:t>The grouped genre chart compares first-listed genre labels and should not be read as a causal genre effect. The addition-year chart describes counts represented in this file; incomplete historical capture and snapshot design limit interpretation as a catalogue growth series.</w:t>
      </w:r>
    </w:p>
    <w:p>
      <w:pPr>
        <w:pStyle w:val="Heading1"/>
      </w:pPr>
      <w:r>
        <w:t>7. Feature engineering</w:t>
      </w:r>
    </w:p>
    <w:p>
      <w:r>
        <w:t>Predictors are type, rating, primary genre, primary country, genre count, country count, and duration value. `year_added` and `release_year` are explicitly excluded because together they calculate the target. Identifiers, title, cast, director, and free-text description are also excluded. Categorical missing values use most-frequent imputation, rare categories are grouped by the encoder, and one-hot encoding handles unknown categories. Numeric fields are median-imputed and standardized. Each transform is fitted within the pipeline during each training fold.</w:t>
      </w:r>
    </w:p>
    <w:p>
      <w:pPr>
        <w:pStyle w:val="Heading1"/>
      </w:pPr>
      <w:r>
        <w:t>8. Modeling and validation</w:t>
      </w:r>
    </w:p>
    <w:p>
      <w:r>
        <w:t>The baseline predicts the training-fold median. Candidate models are Ridge regression (alpha 10), Random Forest (80 trees, minimum leaf 3, max_features 0.8, seed 42), and histogram gradient boosting (160 iterations, learning rate 0.08, L2 regularization 1.0). The Random Forest was selected by lower mean cross-validated MAE. These fixed settings provide a bounded comparison rather than exhaustive tuning.</w:t>
      </w:r>
    </w:p>
    <w:p>
      <w:r>
        <w:t>The data were split randomly 80/20 with seed 42. Five-fold shuffled K-fold cross-validation was performed on training data. This procedure avoids fitting preprocessing on held-out folds, although random splitting does not test future-year generalization.</w:t>
      </w:r>
    </w:p>
    <w:p>
      <w:pPr>
        <w:pStyle w:val="Heading1"/>
      </w:pPr>
      <w:r>
        <w:t>9. Evaluation and results</w:t>
      </w:r>
    </w:p>
    <w:p>
      <w:r>
        <w:t>MAE gives the average absolute error in years; RMSE gives more weight to large errors; R-squared compares model error with the mean-target baseline. The selected Random Forest improves held-out MAE by about 0.45 years relative to the median baseline, but its typical error remains several years.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</w:tcPr>
          <w:p>
            <w:r>
              <w:t>Model</w:t>
            </w:r>
          </w:p>
        </w:tc>
        <w:tc>
          <w:tcPr>
            <w:tcW w:type="dxa" w:w="1999"/>
            <w:vAlign w:val="center"/>
          </w:tcPr>
          <w:p>
            <w:r>
              <w:t>CV MAE (years)</w:t>
            </w:r>
          </w:p>
        </w:tc>
        <w:tc>
          <w:tcPr>
            <w:tcW w:type="dxa" w:w="1999"/>
            <w:vAlign w:val="center"/>
          </w:tcPr>
          <w:p>
            <w:r>
              <w:t>Test MAE</w:t>
            </w:r>
          </w:p>
        </w:tc>
        <w:tc>
          <w:tcPr>
            <w:tcW w:type="dxa" w:w="1999"/>
            <w:vAlign w:val="center"/>
          </w:tcPr>
          <w:p>
            <w:r>
              <w:t>Test RMSE</w:t>
            </w:r>
          </w:p>
        </w:tc>
        <w:tc>
          <w:tcPr>
            <w:tcW w:type="dxa" w:w="1999"/>
            <w:vAlign w:val="center"/>
          </w:tcPr>
          <w:p>
            <w:r>
              <w:t>Test R²</w:t>
            </w:r>
          </w:p>
        </w:tc>
      </w:tr>
      <w:tr>
        <w:tc>
          <w:tcPr>
            <w:tcW w:type="dxa" w:w="1999"/>
            <w:vAlign w:val="center"/>
          </w:tcPr>
          <w:p>
            <w:r>
              <w:t>Random forest</w:t>
            </w:r>
          </w:p>
        </w:tc>
        <w:tc>
          <w:tcPr>
            <w:tcW w:type="dxa" w:w="1999"/>
            <w:vAlign w:val="center"/>
          </w:tcPr>
          <w:p>
            <w:r>
              <w:t>3.81 ± 0.13</w:t>
            </w:r>
          </w:p>
        </w:tc>
        <w:tc>
          <w:tcPr>
            <w:tcW w:type="dxa" w:w="1999"/>
            <w:vAlign w:val="center"/>
          </w:tcPr>
          <w:p>
            <w:r>
              <w:t>3.76</w:t>
            </w:r>
          </w:p>
        </w:tc>
        <w:tc>
          <w:tcPr>
            <w:tcW w:type="dxa" w:w="1999"/>
            <w:vAlign w:val="center"/>
          </w:tcPr>
          <w:p>
            <w:r>
              <w:t>6.74</w:t>
            </w:r>
          </w:p>
        </w:tc>
        <w:tc>
          <w:tcPr>
            <w:tcW w:type="dxa" w:w="1999"/>
            <w:vAlign w:val="center"/>
          </w:tcPr>
          <w:p>
            <w:r>
              <w:t>0.357</w:t>
            </w:r>
          </w:p>
        </w:tc>
      </w:tr>
      <w:tr>
        <w:tc>
          <w:tcPr>
            <w:tcW w:type="dxa" w:w="1999"/>
            <w:vAlign w:val="center"/>
          </w:tcPr>
          <w:p>
            <w:r>
              <w:t>Histogram gradient boosting</w:t>
            </w:r>
          </w:p>
        </w:tc>
        <w:tc>
          <w:tcPr>
            <w:tcW w:type="dxa" w:w="1999"/>
            <w:vAlign w:val="center"/>
          </w:tcPr>
          <w:p>
            <w:r>
              <w:t>3.89 ± 0.11</w:t>
            </w:r>
          </w:p>
        </w:tc>
        <w:tc>
          <w:tcPr>
            <w:tcW w:type="dxa" w:w="1999"/>
            <w:vAlign w:val="center"/>
          </w:tcPr>
          <w:p>
            <w:r>
              <w:t>3.83</w:t>
            </w:r>
          </w:p>
        </w:tc>
        <w:tc>
          <w:tcPr>
            <w:tcW w:type="dxa" w:w="1999"/>
            <w:vAlign w:val="center"/>
          </w:tcPr>
          <w:p>
            <w:r>
              <w:t>6.82</w:t>
            </w:r>
          </w:p>
        </w:tc>
        <w:tc>
          <w:tcPr>
            <w:tcW w:type="dxa" w:w="1999"/>
            <w:vAlign w:val="center"/>
          </w:tcPr>
          <w:p>
            <w:r>
              <w:t>0.341</w:t>
            </w:r>
          </w:p>
        </w:tc>
      </w:tr>
      <w:tr>
        <w:tc>
          <w:tcPr>
            <w:tcW w:type="dxa" w:w="1999"/>
            <w:vAlign w:val="center"/>
          </w:tcPr>
          <w:p>
            <w:r>
              <w:t>Ridge regression</w:t>
            </w:r>
          </w:p>
        </w:tc>
        <w:tc>
          <w:tcPr>
            <w:tcW w:type="dxa" w:w="1999"/>
            <w:vAlign w:val="center"/>
          </w:tcPr>
          <w:p>
            <w:r>
              <w:t>4.15 ± 0.15</w:t>
            </w:r>
          </w:p>
        </w:tc>
        <w:tc>
          <w:tcPr>
            <w:tcW w:type="dxa" w:w="1999"/>
            <w:vAlign w:val="center"/>
          </w:tcPr>
          <w:p>
            <w:r>
              <w:t>4.08</w:t>
            </w:r>
          </w:p>
        </w:tc>
        <w:tc>
          <w:tcPr>
            <w:tcW w:type="dxa" w:w="1999"/>
            <w:vAlign w:val="center"/>
          </w:tcPr>
          <w:p>
            <w:r>
              <w:t>7.10</w:t>
            </w:r>
          </w:p>
        </w:tc>
        <w:tc>
          <w:tcPr>
            <w:tcW w:type="dxa" w:w="1999"/>
            <w:vAlign w:val="center"/>
          </w:tcPr>
          <w:p>
            <w:r>
              <w:t>0.286</w:t>
            </w:r>
          </w:p>
        </w:tc>
      </w:tr>
      <w:tr>
        <w:tc>
          <w:tcPr>
            <w:tcW w:type="dxa" w:w="1999"/>
            <w:vAlign w:val="center"/>
          </w:tcPr>
          <w:p>
            <w:r>
              <w:t>Median baseline</w:t>
            </w:r>
          </w:p>
        </w:tc>
        <w:tc>
          <w:tcPr>
            <w:tcW w:type="dxa" w:w="1999"/>
            <w:vAlign w:val="center"/>
          </w:tcPr>
          <w:p>
            <w:r>
              <w:t>4.32 ± 0.17</w:t>
            </w:r>
          </w:p>
        </w:tc>
        <w:tc>
          <w:tcPr>
            <w:tcW w:type="dxa" w:w="1999"/>
            <w:vAlign w:val="center"/>
          </w:tcPr>
          <w:p>
            <w:r>
              <w:t>4.21</w:t>
            </w:r>
          </w:p>
        </w:tc>
        <w:tc>
          <w:tcPr>
            <w:tcW w:type="dxa" w:w="1999"/>
            <w:vAlign w:val="center"/>
          </w:tcPr>
          <w:p>
            <w:r>
              <w:t>9.10</w:t>
            </w:r>
          </w:p>
        </w:tc>
        <w:tc>
          <w:tcPr>
            <w:tcW w:type="dxa" w:w="1999"/>
            <w:vAlign w:val="center"/>
          </w:tcPr>
          <w:p>
            <w:r>
              <w:t>-0.175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Candidate model comparison by held-out MAE; smaller is better.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ed_vs_estim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 Observed versus predicted proxy; axes show the central 99th-percentile range.</w:t>
      </w:r>
    </w:p>
    <w:p>
      <w:r>
        <w:t>Selected Random Forest test metrics: MAE 3.76 years, RMSE 6.74 years, and R-squared 0.357. These results do not justify individual operational decisions. The target’s long tail and coarse calendar-year construction create substantial uncertainty.</w:t>
      </w:r>
    </w:p>
    <w:p>
      <w:pPr>
        <w:pStyle w:val="Heading1"/>
      </w:pPr>
      <w:r>
        <w:t>10. Findings and recommendations</w:t>
      </w:r>
    </w:p>
    <w:p>
      <w:pPr>
        <w:pStyle w:val="ListBullet"/>
      </w:pPr>
      <w:r>
        <w:t>Observed: the proxy is highly right-skewed; the median is one year while the 90th percentile is 13 years.</w:t>
      </w:r>
    </w:p>
    <w:p>
      <w:pPr>
        <w:pStyle w:val="ListBullet"/>
      </w:pPr>
      <w:r>
        <w:t>Observed: selected metadata improves average absolute error compared with the median-only baseline on this random split.</w:t>
      </w:r>
    </w:p>
    <w:p>
      <w:pPr>
        <w:pStyle w:val="ListBullet"/>
      </w:pPr>
      <w:r>
        <w:t>Model-based: the selected forest has held-out MAE near 3.76 years and R-squared near 0.36; substantial variation remains unexplained.</w:t>
      </w:r>
    </w:p>
    <w:p>
      <w:pPr>
        <w:pStyle w:val="ListBullet"/>
      </w:pPr>
      <w:r>
        <w:t>Recommendation: use the plots and estimates only for exploratory catalogue description. Do not infer terms, popularity, or audience response.</w:t>
      </w:r>
    </w:p>
    <w:p>
      <w:r>
        <w:t>Any operational application would require a representative, current panel and independently measured outcomes relevant to the decision. Associations in this single snapshot do not identify causes.</w:t>
      </w:r>
    </w:p>
    <w:p>
      <w:pPr>
        <w:pStyle w:val="Heading1"/>
      </w:pPr>
      <w:r>
        <w:t>11. Challenges and limitations</w:t>
      </w:r>
    </w:p>
    <w:p>
      <w:pPr>
        <w:pStyle w:val="ListBullet"/>
      </w:pPr>
      <w:r>
        <w:t>Missing or unparseable addition dates prevent target calculation for 98 titles; 12 rows had negative calendar-year gaps.</w:t>
      </w:r>
    </w:p>
    <w:p>
      <w:pPr>
        <w:pStyle w:val="ListBullet"/>
      </w:pPr>
      <w:r>
        <w:t>Year subtraction is coarse: exact dates and within-year timing are ignored.</w:t>
      </w:r>
    </w:p>
    <w:p>
      <w:pPr>
        <w:pStyle w:val="ListBullet"/>
      </w:pPr>
      <w:r>
        <w:t>The source snapshot’s collection process and coverage are not fully documented here.</w:t>
      </w:r>
    </w:p>
    <w:p>
      <w:pPr>
        <w:pStyle w:val="ListBullet"/>
      </w:pPr>
      <w:r>
        <w:t>The first listed genre/country summarize multi-valued columns in an order-dependent way.</w:t>
      </w:r>
    </w:p>
    <w:p>
      <w:pPr>
        <w:pStyle w:val="ListBullet"/>
      </w:pPr>
      <w:r>
        <w:t>Random holdout validation may overstate performance for later catalogue periods.</w:t>
      </w:r>
    </w:p>
    <w:p>
      <w:pPr>
        <w:pStyle w:val="ListBullet"/>
      </w:pPr>
      <w:r>
        <w:t>The target is not licensing duration and predictor associations are not causal.</w:t>
      </w:r>
    </w:p>
    <w:p>
      <w:pPr>
        <w:pStyle w:val="ListBullet"/>
      </w:pPr>
      <w:r>
        <w:t>The long tail makes RMSE sensitive to a small number of large errors; MAE is reported as the primary measure.</w:t>
      </w:r>
    </w:p>
    <w:p>
      <w:pPr>
        <w:pStyle w:val="Heading1"/>
      </w:pPr>
      <w:r>
        <w:t>12. Future scope</w:t>
      </w:r>
    </w:p>
    <w:p>
      <w:r>
        <w:t>Future work could use repeated dated snapshots to test temporal generalization, a more complete multi-label representation, subgroup error analysis, prediction intervals, and external variables only where licensing and usage rights permit. A time-based validation split would be necessary before claiming prospective performance.</w:t>
      </w:r>
    </w:p>
    <w:p>
      <w:pPr>
        <w:pStyle w:val="Heading1"/>
      </w:pPr>
      <w:r>
        <w:t>13. Conclusion</w:t>
      </w:r>
    </w:p>
    <w:p>
      <w:r>
        <w:t>The project completes an end-to-end, reproducible analysis of catalogue timing metadata. The Random Forest outperformed a median baseline on the held-out split, with a test MAE of 3.76 years. Since the outcome is only a calendar-year proxy and error remains material, the strongest conclusion is descriptive: catalogue metadata contains limited signal about this gap, while the source does not support causal or licensing claims.</w:t>
      </w:r>
    </w:p>
    <w:p>
      <w:pPr>
        <w:pStyle w:val="Heading1"/>
      </w:pPr>
      <w:r>
        <w:t>References</w:t>
      </w:r>
    </w:p>
    <w:p>
      <w:pPr>
        <w:pStyle w:val="ListNumber"/>
      </w:pPr>
      <w:r>
        <w:t>Bansal, S. Netflix Movies and TV Shows. Kaggle. https://www.kaggle.com/datasets/shivamb/netflix-shows (accessed 3 October 2026).</w:t>
      </w:r>
    </w:p>
    <w:p>
      <w:pPr>
        <w:pStyle w:val="ListNumber"/>
      </w:pPr>
      <w:r>
        <w:t>scikit-learn User Guide. https://scikit-learn.org/stable/user_guide.html</w:t>
      </w:r>
    </w:p>
    <w:p>
      <w:pPr>
        <w:pStyle w:val="ListNumber"/>
      </w:pPr>
      <w:r>
        <w:t>pandas documentation. https://pandas.pydata.org/docs/</w:t>
      </w:r>
    </w:p>
    <w:p>
      <w:pPr>
        <w:pStyle w:val="ListNumber"/>
      </w:pPr>
      <w:r>
        <w:t>Matplotlib documentation. https://matplotlib.org/stable/</w:t>
      </w:r>
    </w:p>
    <w:p>
      <w:pPr>
        <w:pStyle w:val="ListNumber"/>
      </w:pPr>
      <w:r>
        <w:t>Seaborn documentation. https://seaborn.pydata.org/</w:t>
      </w:r>
    </w:p>
    <w:p>
      <w:pPr>
        <w:pStyle w:val="Heading1"/>
      </w:pPr>
      <w:r>
        <w:t>Appendix</w:t>
      </w:r>
    </w:p>
    <w:p>
      <w:pPr>
        <w:pStyle w:val="Heading2"/>
      </w:pPr>
      <w:r>
        <w:t>Selected implementation details</w:t>
      </w:r>
    </w:p>
    <w:p>
      <w:r>
        <w:t>Target construction: `catalogue_delay_years = date_added_parsed.dt.year - release_year`. Model predictors: type, rating, primary genre/country, genre count, country count, and duration value. Preprocessing is a scikit-learn ColumnTransformer within a Pipeline so transformations are fitted only to training data.</w:t>
      </w:r>
    </w:p>
    <w:p>
      <w:r>
        <w:t>Source code: `src/capstone_pipeline.py`. Notebook: `notebooks/capstone_data_science_project.ipynb`. Run-specific comparison and diagnostics are saved in `dataset/processed/week6_model_comparison.csv`, `week6_model_results.json`, and `week6_data_quality.json`.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Yuva Internship | Week 6 Capstone  •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7DA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4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