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64748B"/>
          <w:sz w:val="24"/>
        </w:rPr>
        <w:t>YUVA INTERNSHIP PROGRAM — WEEK 1 REPORT</w:t>
      </w:r>
    </w:p>
    <w:p>
      <w:pPr>
        <w:spacing w:before="400" w:after="200"/>
        <w:jc w:val="center"/>
      </w:pPr>
      <w:r>
        <w:rPr>
          <w:rFonts w:ascii="Arial" w:hAnsi="Arial"/>
          <w:b/>
          <w:color w:val="E50914"/>
          <w:sz w:val="48"/>
        </w:rPr>
        <w:t>Netflix Movies and TV Shows:</w:t>
        <w:br/>
        <w:t>Data Acquisition, Cleaning, and Preprocessing</w:t>
      </w:r>
    </w:p>
    <w:p>
      <w:pPr>
        <w:spacing w:after="2800"/>
        <w:jc w:val="center"/>
      </w:pPr>
      <w:r>
        <w:rPr>
          <w:rFonts w:ascii="Arial" w:hAnsi="Arial"/>
          <w:i/>
          <w:color w:val="475569"/>
          <w:sz w:val="26"/>
        </w:rPr>
        <w:t>A Comprehensive Data Engineering &amp; Exploratory Analytics Pipeline</w:t>
      </w:r>
    </w:p>
    <w:p>
      <w:pPr>
        <w:spacing w:line="312" w:lineRule="auto"/>
        <w:jc w:val="center"/>
      </w:pPr>
      <w:r>
        <w:rPr>
          <w:rFonts w:ascii="Arial" w:hAnsi="Arial"/>
          <w:b/>
          <w:color w:val="0F172A"/>
          <w:sz w:val="22"/>
        </w:rPr>
        <w:t xml:space="preserve">Student Name: </w:t>
      </w:r>
      <w:r>
        <w:rPr>
          <w:rFonts w:ascii="Arial" w:hAnsi="Arial"/>
          <w:b w:val="0"/>
          <w:color w:val="0F172A"/>
          <w:sz w:val="22"/>
        </w:rPr>
        <w:t>Vikhyath Bharadwaj K S</w:t>
        <w:br/>
      </w:r>
      <w:r>
        <w:rPr>
          <w:rFonts w:ascii="Arial" w:hAnsi="Arial"/>
          <w:b/>
          <w:color w:val="0F172A"/>
          <w:sz w:val="22"/>
        </w:rPr>
        <w:t xml:space="preserve">Domain: </w:t>
      </w:r>
      <w:r>
        <w:rPr>
          <w:rFonts w:ascii="Arial" w:hAnsi="Arial"/>
          <w:b w:val="0"/>
          <w:color w:val="0F172A"/>
          <w:sz w:val="22"/>
        </w:rPr>
        <w:t>Data Science &amp; Data Engineering</w:t>
        <w:br/>
      </w:r>
      <w:r>
        <w:rPr>
          <w:rFonts w:ascii="Arial" w:hAnsi="Arial"/>
          <w:b/>
          <w:color w:val="0F172A"/>
          <w:sz w:val="22"/>
        </w:rPr>
        <w:t xml:space="preserve">Dataset: </w:t>
      </w:r>
      <w:r>
        <w:rPr>
          <w:rFonts w:ascii="Arial" w:hAnsi="Arial"/>
          <w:b w:val="0"/>
          <w:color w:val="0F172A"/>
          <w:sz w:val="22"/>
        </w:rPr>
        <w:t>Netflix Movies and TV Shows (Shivam Bansal / Kaggle)</w:t>
        <w:br/>
      </w:r>
      <w:r>
        <w:rPr>
          <w:rFonts w:ascii="Arial" w:hAnsi="Arial"/>
          <w:b/>
          <w:color w:val="0F172A"/>
          <w:sz w:val="22"/>
        </w:rPr>
        <w:t xml:space="preserve">Submission Date: </w:t>
      </w:r>
      <w:r>
        <w:rPr>
          <w:rFonts w:ascii="Arial" w:hAnsi="Arial"/>
          <w:b w:val="0"/>
          <w:color w:val="0F172A"/>
          <w:sz w:val="22"/>
        </w:rPr>
        <w:t>October 3, 2026</w:t>
        <w:br/>
      </w:r>
      <w:r>
        <w:rPr>
          <w:rFonts w:ascii="Arial" w:hAnsi="Arial"/>
          <w:b/>
          <w:color w:val="0F172A"/>
          <w:sz w:val="22"/>
        </w:rPr>
        <w:t xml:space="preserve">Repository: </w:t>
      </w:r>
      <w:r>
        <w:rPr>
          <w:rFonts w:ascii="Arial" w:hAnsi="Arial"/>
          <w:b w:val="0"/>
          <w:color w:val="0F172A"/>
          <w:sz w:val="22"/>
        </w:rPr>
        <w:t>yuva-intern-week1-netflix</w:t>
      </w:r>
    </w:p>
    <w:p>
      <w:r>
        <w:br w:type="page"/>
      </w:r>
    </w:p>
    <w:p>
      <w:pPr>
        <w:keepNext/>
        <w:spacing w:before="360" w:after="160"/>
      </w:pPr>
      <w:r>
        <w:rPr>
          <w:rFonts w:ascii="Arial" w:hAnsi="Arial"/>
          <w:b/>
          <w:color w:val="E50914"/>
          <w:sz w:val="32"/>
        </w:rPr>
        <w:t>1. Abstract</w:t>
      </w:r>
    </w:p>
    <w:p>
      <w:pPr>
        <w:spacing w:before="0" w:after="120" w:line="276" w:lineRule="auto"/>
      </w:pPr>
      <w:r>
        <w:rPr>
          <w:rFonts w:ascii="Arial" w:hAnsi="Arial"/>
          <w:color w:val="334155"/>
          <w:sz w:val="21"/>
        </w:rPr>
        <w:t>This technical report details the end-to-end data acquisition, cleaning, preprocessing, and exploratory data analysis (EDA) conducted for Week 1 of the Yuva Internship program. Utilizing the official Netflix Movies and TV Shows dataset curated by Shivam Bansal, this project establishes a robust, reproducible Python pipeline that transforms uncleaned, missing-value-heavy raw metadata into an analysis-ready dataset.</w:t>
      </w:r>
    </w:p>
    <w:p>
      <w:pPr>
        <w:spacing w:before="0" w:after="120" w:line="276" w:lineRule="auto"/>
      </w:pPr>
      <w:r>
        <w:rPr>
          <w:rFonts w:ascii="Arial" w:hAnsi="Arial"/>
          <w:color w:val="334155"/>
          <w:sz w:val="21"/>
        </w:rPr>
        <w:t>The original raw dataset comprises 7,787 entries and 12 features spanning content released between 1925 and 2021. Data quality assessment revealed significant missingness in key attributes, including director names (30.68% missing), cast details (9.22% missing), production countries (6.51% missing), date added (0.13% missing), and ratings (0.09% missing). Rather than discarding incomplete records and reducing sample size, transparent domain-justified imputation techniques were employed, maintaining 100% record retention (7,787 rows).</w:t>
      </w:r>
    </w:p>
    <w:p>
      <w:pPr>
        <w:spacing w:before="0" w:after="120" w:line="276" w:lineRule="auto"/>
      </w:pPr>
      <w:r>
        <w:rPr>
          <w:rFonts w:ascii="Arial" w:hAnsi="Arial"/>
          <w:color w:val="334155"/>
          <w:sz w:val="21"/>
        </w:rPr>
        <w:t>Preprocessing engineered 16 additional features, including datetime components (year, month, day of week), content age upon Netflix addition, duration metrics (binned and separated into numeric units), country counts, cast counts, primary genre extractions, target audience binnings (Kids, Teens, Adults), and binary type encodings. The resulting datasets, modular Python scripts, reproducible Jupyter Notebook, visual charts, and documentation have been formatted and published to GitHub under the repository yuva-intern-week1-netflix.</w:t>
      </w:r>
    </w:p>
    <w:p>
      <w:pPr>
        <w:keepNext/>
        <w:spacing w:before="360" w:after="160"/>
      </w:pPr>
      <w:r>
        <w:rPr>
          <w:rFonts w:ascii="Arial" w:hAnsi="Arial"/>
          <w:b/>
          <w:color w:val="E50914"/>
          <w:sz w:val="32"/>
        </w:rPr>
        <w:t>2. Introduction</w:t>
      </w:r>
    </w:p>
    <w:p>
      <w:pPr>
        <w:spacing w:before="0" w:after="120" w:line="276" w:lineRule="auto"/>
      </w:pPr>
      <w:r>
        <w:rPr>
          <w:rFonts w:ascii="Arial" w:hAnsi="Arial"/>
          <w:color w:val="334155"/>
          <w:sz w:val="21"/>
        </w:rPr>
        <w:t>Data acquisition, cleaning, and preprocessing represent the fundamental backbone of modern data science and data engineering workflows. In real-world enterprise environments, raw data is seldom clean, structured, or immediately suitable for machine learning algorithms or executive reporting. Unaddressed missing values, inconsistent formatting, misaligned values, and lack of engineered domain features can lead to biased statistical inferences, degraded model performance, and flawed decision-making.</w:t>
      </w:r>
    </w:p>
    <w:p>
      <w:pPr>
        <w:spacing w:before="0" w:after="120" w:line="276" w:lineRule="auto"/>
      </w:pPr>
      <w:r>
        <w:rPr>
          <w:rFonts w:ascii="Arial" w:hAnsi="Arial"/>
          <w:color w:val="334155"/>
          <w:sz w:val="21"/>
        </w:rPr>
        <w:t>The primary objectives of this Week 1 Yuva Internship project are to:</w:t>
      </w:r>
    </w:p>
    <w:p>
      <w:pPr>
        <w:spacing w:before="0" w:after="120" w:line="276" w:lineRule="auto"/>
      </w:pPr>
      <w:r>
        <w:rPr>
          <w:rFonts w:ascii="Arial" w:hAnsi="Arial"/>
          <w:color w:val="334155"/>
          <w:sz w:val="21"/>
        </w:rPr>
        <w:t>• Formulate a clean, industry-standard project structure for reproducible data science.</w:t>
        <w:br/>
        <w:t>• Acquire authentic raw data from reliable public repositories and preserve raw files without modification.</w:t>
        <w:br/>
        <w:t>• Conduct rigorous Exploratory Data Analysis (EDA) to understand feature distributions, patterns, and anomalies.</w:t>
        <w:br/>
        <w:t>• Perform comprehensive Data Quality Assessment to identify missingness, duplicates, outliers, and formatting flaws.</w:t>
        <w:br/>
        <w:t>• Design and implement an automated Data Cleaning and Preprocessing Pipeline in Python.</w:t>
        <w:br/>
        <w:t>• Generate high-resolution, informative visual representations using Matplotlib and Seaborn.</w:t>
        <w:br/>
        <w:t>• Publish the entire verified pipeline, code modules, notebook, and report to GitHub.</w:t>
      </w:r>
    </w:p>
    <w:p>
      <w:pPr>
        <w:keepNext/>
        <w:spacing w:before="360" w:after="160"/>
      </w:pPr>
      <w:r>
        <w:rPr>
          <w:rFonts w:ascii="Arial" w:hAnsi="Arial"/>
          <w:b/>
          <w:color w:val="E50914"/>
          <w:sz w:val="32"/>
        </w:rPr>
        <w:t>3. Dataset Description</w:t>
      </w:r>
    </w:p>
    <w:p>
      <w:pPr>
        <w:spacing w:before="0" w:after="120" w:line="276" w:lineRule="auto"/>
      </w:pPr>
      <w:r>
        <w:rPr>
          <w:rFonts w:ascii="Arial" w:hAnsi="Arial"/>
          <w:color w:val="334155"/>
          <w:sz w:val="21"/>
        </w:rPr>
        <w:t>The dataset analyzed in this project is the widely acclaimed 'Netflix Movies and TV Shows' dataset created by Shivam Bansal, sourced originally from Flixable and Kaggle, and hosted publicly via TidyTuesday. The raw dataset consists of 7,787 rows and 12 columns, capturing comprehensive catalog metadata for Netflix titles up to early 2021.</w:t>
      </w:r>
    </w:p>
    <w:p>
      <w:pPr>
        <w:keepNext/>
        <w:spacing w:before="280" w:after="120"/>
      </w:pPr>
      <w:r>
        <w:rPr>
          <w:rFonts w:ascii="Arial" w:hAnsi="Arial"/>
          <w:b/>
          <w:color w:val="0F172A"/>
          <w:sz w:val="26"/>
        </w:rPr>
        <w:t>Data 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340"/>
            <w:shd w:fill="E50914"/>
            <w:tcMar>
              <w:top w:w="120" w:type="dxa"/>
              <w:bottom w:w="120" w:type="dxa"/>
              <w:left w:w="150" w:type="dxa"/>
              <w:right w:w="150" w:type="dxa"/>
            </w:tcMar>
          </w:tcPr>
          <w:p>
            <w:pPr>
              <w:jc w:val="center"/>
            </w:pPr>
            <w:r>
              <w:rPr>
                <w:rFonts w:ascii="Arial" w:hAnsi="Arial"/>
                <w:b/>
                <w:color w:val="FFFFFF"/>
                <w:sz w:val="20"/>
              </w:rPr>
              <w:t>Column Name</w:t>
            </w:r>
          </w:p>
        </w:tc>
        <w:tc>
          <w:tcPr>
            <w:tcW w:type="dxa" w:w="2340"/>
            <w:shd w:fill="E50914"/>
            <w:tcMar>
              <w:top w:w="120" w:type="dxa"/>
              <w:bottom w:w="120" w:type="dxa"/>
              <w:left w:w="150" w:type="dxa"/>
              <w:right w:w="150" w:type="dxa"/>
            </w:tcMar>
          </w:tcPr>
          <w:p>
            <w:pPr>
              <w:jc w:val="center"/>
            </w:pPr>
            <w:r>
              <w:rPr>
                <w:rFonts w:ascii="Arial" w:hAnsi="Arial"/>
                <w:b/>
                <w:color w:val="FFFFFF"/>
                <w:sz w:val="20"/>
              </w:rPr>
              <w:t>Data Type</w:t>
            </w:r>
          </w:p>
        </w:tc>
        <w:tc>
          <w:tcPr>
            <w:tcW w:type="dxa" w:w="2340"/>
            <w:shd w:fill="E50914"/>
            <w:tcMar>
              <w:top w:w="120" w:type="dxa"/>
              <w:bottom w:w="120" w:type="dxa"/>
              <w:left w:w="150" w:type="dxa"/>
              <w:right w:w="150" w:type="dxa"/>
            </w:tcMar>
          </w:tcPr>
          <w:p>
            <w:pPr>
              <w:jc w:val="center"/>
            </w:pPr>
            <w:r>
              <w:rPr>
                <w:rFonts w:ascii="Arial" w:hAnsi="Arial"/>
                <w:b/>
                <w:color w:val="FFFFFF"/>
                <w:sz w:val="20"/>
              </w:rPr>
              <w:t>Missing Count (%)</w:t>
            </w:r>
          </w:p>
        </w:tc>
        <w:tc>
          <w:tcPr>
            <w:tcW w:type="dxa" w:w="2340"/>
            <w:shd w:fill="E50914"/>
            <w:tcMar>
              <w:top w:w="120" w:type="dxa"/>
              <w:bottom w:w="120" w:type="dxa"/>
              <w:left w:w="150" w:type="dxa"/>
              <w:right w:w="150" w:type="dxa"/>
            </w:tcMar>
          </w:tcPr>
          <w:p>
            <w:pPr>
              <w:jc w:val="center"/>
            </w:pPr>
            <w:r>
              <w:rPr>
                <w:rFonts w:ascii="Arial" w:hAnsi="Arial"/>
                <w:b/>
                <w:color w:val="FFFFFF"/>
                <w:sz w:val="20"/>
              </w:rPr>
              <w:t>Description</w:t>
            </w:r>
          </w:p>
        </w:tc>
      </w:tr>
      <w:tr>
        <w:tc>
          <w:tcPr>
            <w:tcW w:type="dxa" w:w="2340"/>
            <w:shd w:fill="F8FAFC"/>
            <w:tcMar>
              <w:top w:w="80" w:type="dxa"/>
              <w:bottom w:w="80" w:type="dxa"/>
              <w:left w:w="150" w:type="dxa"/>
              <w:right w:w="150" w:type="dxa"/>
            </w:tcMar>
          </w:tcPr>
          <w:p>
            <w:r>
              <w:rPr>
                <w:rFonts w:ascii="Arial" w:hAnsi="Arial"/>
                <w:color w:val="1E293B"/>
                <w:sz w:val="19"/>
              </w:rPr>
              <w:t>show_id</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0 (0.0%)</w:t>
            </w:r>
          </w:p>
        </w:tc>
        <w:tc>
          <w:tcPr>
            <w:tcW w:type="dxa" w:w="2340"/>
            <w:shd w:fill="F8FAFC"/>
            <w:tcMar>
              <w:top w:w="80" w:type="dxa"/>
              <w:bottom w:w="80" w:type="dxa"/>
              <w:left w:w="150" w:type="dxa"/>
              <w:right w:w="150" w:type="dxa"/>
            </w:tcMar>
          </w:tcPr>
          <w:p>
            <w:r>
              <w:rPr>
                <w:rFonts w:ascii="Arial" w:hAnsi="Arial"/>
                <w:color w:val="1E293B"/>
                <w:sz w:val="19"/>
              </w:rPr>
              <w:t>Unique identifier for each movie or TV show entry</w:t>
            </w:r>
          </w:p>
        </w:tc>
      </w:tr>
      <w:tr>
        <w:tc>
          <w:tcPr>
            <w:tcW w:type="dxa" w:w="2340"/>
            <w:shd w:fill="FFFFFF"/>
            <w:tcMar>
              <w:top w:w="80" w:type="dxa"/>
              <w:bottom w:w="80" w:type="dxa"/>
              <w:left w:w="150" w:type="dxa"/>
              <w:right w:w="150" w:type="dxa"/>
            </w:tcMar>
          </w:tcPr>
          <w:p>
            <w:r>
              <w:rPr>
                <w:rFonts w:ascii="Arial" w:hAnsi="Arial"/>
                <w:color w:val="1E293B"/>
                <w:sz w:val="19"/>
              </w:rPr>
              <w:t>type</w:t>
            </w:r>
          </w:p>
        </w:tc>
        <w:tc>
          <w:tcPr>
            <w:tcW w:type="dxa" w:w="2340"/>
            <w:shd w:fill="FFFFFF"/>
            <w:tcMar>
              <w:top w:w="80" w:type="dxa"/>
              <w:bottom w:w="80" w:type="dxa"/>
              <w:left w:w="150" w:type="dxa"/>
              <w:right w:w="150" w:type="dxa"/>
            </w:tcMar>
          </w:tcPr>
          <w:p>
            <w:r>
              <w:rPr>
                <w:rFonts w:ascii="Arial" w:hAnsi="Arial"/>
                <w:color w:val="1E293B"/>
                <w:sz w:val="19"/>
              </w:rPr>
              <w:t>String / Object</w:t>
            </w:r>
          </w:p>
        </w:tc>
        <w:tc>
          <w:tcPr>
            <w:tcW w:type="dxa" w:w="2340"/>
            <w:shd w:fill="FFFFFF"/>
            <w:tcMar>
              <w:top w:w="80" w:type="dxa"/>
              <w:bottom w:w="80" w:type="dxa"/>
              <w:left w:w="150" w:type="dxa"/>
              <w:right w:w="150" w:type="dxa"/>
            </w:tcMar>
          </w:tcPr>
          <w:p>
            <w:r>
              <w:rPr>
                <w:rFonts w:ascii="Arial" w:hAnsi="Arial"/>
                <w:color w:val="1E293B"/>
                <w:sz w:val="19"/>
              </w:rPr>
              <w:t>0 (0.0%)</w:t>
            </w:r>
          </w:p>
        </w:tc>
        <w:tc>
          <w:tcPr>
            <w:tcW w:type="dxa" w:w="2340"/>
            <w:shd w:fill="FFFFFF"/>
            <w:tcMar>
              <w:top w:w="80" w:type="dxa"/>
              <w:bottom w:w="80" w:type="dxa"/>
              <w:left w:w="150" w:type="dxa"/>
              <w:right w:w="150" w:type="dxa"/>
            </w:tcMar>
          </w:tcPr>
          <w:p>
            <w:r>
              <w:rPr>
                <w:rFonts w:ascii="Arial" w:hAnsi="Arial"/>
                <w:color w:val="1E293B"/>
                <w:sz w:val="19"/>
              </w:rPr>
              <w:t>Category of content: 'Movie' or 'TV Show'</w:t>
            </w:r>
          </w:p>
        </w:tc>
      </w:tr>
      <w:tr>
        <w:tc>
          <w:tcPr>
            <w:tcW w:type="dxa" w:w="2340"/>
            <w:shd w:fill="F8FAFC"/>
            <w:tcMar>
              <w:top w:w="80" w:type="dxa"/>
              <w:bottom w:w="80" w:type="dxa"/>
              <w:left w:w="150" w:type="dxa"/>
              <w:right w:w="150" w:type="dxa"/>
            </w:tcMar>
          </w:tcPr>
          <w:p>
            <w:r>
              <w:rPr>
                <w:rFonts w:ascii="Arial" w:hAnsi="Arial"/>
                <w:color w:val="1E293B"/>
                <w:sz w:val="19"/>
              </w:rPr>
              <w:t>title</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0 (0.0%)</w:t>
            </w:r>
          </w:p>
        </w:tc>
        <w:tc>
          <w:tcPr>
            <w:tcW w:type="dxa" w:w="2340"/>
            <w:shd w:fill="F8FAFC"/>
            <w:tcMar>
              <w:top w:w="80" w:type="dxa"/>
              <w:bottom w:w="80" w:type="dxa"/>
              <w:left w:w="150" w:type="dxa"/>
              <w:right w:w="150" w:type="dxa"/>
            </w:tcMar>
          </w:tcPr>
          <w:p>
            <w:r>
              <w:rPr>
                <w:rFonts w:ascii="Arial" w:hAnsi="Arial"/>
                <w:color w:val="1E293B"/>
                <w:sz w:val="19"/>
              </w:rPr>
              <w:t>Official title of the movie or TV show</w:t>
            </w:r>
          </w:p>
        </w:tc>
      </w:tr>
      <w:tr>
        <w:tc>
          <w:tcPr>
            <w:tcW w:type="dxa" w:w="2340"/>
            <w:shd w:fill="FFFFFF"/>
            <w:tcMar>
              <w:top w:w="80" w:type="dxa"/>
              <w:bottom w:w="80" w:type="dxa"/>
              <w:left w:w="150" w:type="dxa"/>
              <w:right w:w="150" w:type="dxa"/>
            </w:tcMar>
          </w:tcPr>
          <w:p>
            <w:r>
              <w:rPr>
                <w:rFonts w:ascii="Arial" w:hAnsi="Arial"/>
                <w:color w:val="1E293B"/>
                <w:sz w:val="19"/>
              </w:rPr>
              <w:t>director</w:t>
            </w:r>
          </w:p>
        </w:tc>
        <w:tc>
          <w:tcPr>
            <w:tcW w:type="dxa" w:w="2340"/>
            <w:shd w:fill="FFFFFF"/>
            <w:tcMar>
              <w:top w:w="80" w:type="dxa"/>
              <w:bottom w:w="80" w:type="dxa"/>
              <w:left w:w="150" w:type="dxa"/>
              <w:right w:w="150" w:type="dxa"/>
            </w:tcMar>
          </w:tcPr>
          <w:p>
            <w:r>
              <w:rPr>
                <w:rFonts w:ascii="Arial" w:hAnsi="Arial"/>
                <w:color w:val="1E293B"/>
                <w:sz w:val="19"/>
              </w:rPr>
              <w:t>String / Object</w:t>
            </w:r>
          </w:p>
        </w:tc>
        <w:tc>
          <w:tcPr>
            <w:tcW w:type="dxa" w:w="2340"/>
            <w:shd w:fill="FFFFFF"/>
            <w:tcMar>
              <w:top w:w="80" w:type="dxa"/>
              <w:bottom w:w="80" w:type="dxa"/>
              <w:left w:w="150" w:type="dxa"/>
              <w:right w:w="150" w:type="dxa"/>
            </w:tcMar>
          </w:tcPr>
          <w:p>
            <w:r>
              <w:rPr>
                <w:rFonts w:ascii="Arial" w:hAnsi="Arial"/>
                <w:color w:val="1E293B"/>
                <w:sz w:val="19"/>
              </w:rPr>
              <w:t>2,389 (30.68%)</w:t>
            </w:r>
          </w:p>
        </w:tc>
        <w:tc>
          <w:tcPr>
            <w:tcW w:type="dxa" w:w="2340"/>
            <w:shd w:fill="FFFFFF"/>
            <w:tcMar>
              <w:top w:w="80" w:type="dxa"/>
              <w:bottom w:w="80" w:type="dxa"/>
              <w:left w:w="150" w:type="dxa"/>
              <w:right w:w="150" w:type="dxa"/>
            </w:tcMar>
          </w:tcPr>
          <w:p>
            <w:r>
              <w:rPr>
                <w:rFonts w:ascii="Arial" w:hAnsi="Arial"/>
                <w:color w:val="1E293B"/>
                <w:sz w:val="19"/>
              </w:rPr>
              <w:t>Director(s) of the content</w:t>
            </w:r>
          </w:p>
        </w:tc>
      </w:tr>
      <w:tr>
        <w:tc>
          <w:tcPr>
            <w:tcW w:type="dxa" w:w="2340"/>
            <w:shd w:fill="F8FAFC"/>
            <w:tcMar>
              <w:top w:w="80" w:type="dxa"/>
              <w:bottom w:w="80" w:type="dxa"/>
              <w:left w:w="150" w:type="dxa"/>
              <w:right w:w="150" w:type="dxa"/>
            </w:tcMar>
          </w:tcPr>
          <w:p>
            <w:r>
              <w:rPr>
                <w:rFonts w:ascii="Arial" w:hAnsi="Arial"/>
                <w:color w:val="1E293B"/>
                <w:sz w:val="19"/>
              </w:rPr>
              <w:t>cast</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718 (9.22%)</w:t>
            </w:r>
          </w:p>
        </w:tc>
        <w:tc>
          <w:tcPr>
            <w:tcW w:type="dxa" w:w="2340"/>
            <w:shd w:fill="F8FAFC"/>
            <w:tcMar>
              <w:top w:w="80" w:type="dxa"/>
              <w:bottom w:w="80" w:type="dxa"/>
              <w:left w:w="150" w:type="dxa"/>
              <w:right w:w="150" w:type="dxa"/>
            </w:tcMar>
          </w:tcPr>
          <w:p>
            <w:r>
              <w:rPr>
                <w:rFonts w:ascii="Arial" w:hAnsi="Arial"/>
                <w:color w:val="1E293B"/>
                <w:sz w:val="19"/>
              </w:rPr>
              <w:t>Main actors and cast members involved</w:t>
            </w:r>
          </w:p>
        </w:tc>
      </w:tr>
      <w:tr>
        <w:tc>
          <w:tcPr>
            <w:tcW w:type="dxa" w:w="2340"/>
            <w:shd w:fill="FFFFFF"/>
            <w:tcMar>
              <w:top w:w="80" w:type="dxa"/>
              <w:bottom w:w="80" w:type="dxa"/>
              <w:left w:w="150" w:type="dxa"/>
              <w:right w:w="150" w:type="dxa"/>
            </w:tcMar>
          </w:tcPr>
          <w:p>
            <w:r>
              <w:rPr>
                <w:rFonts w:ascii="Arial" w:hAnsi="Arial"/>
                <w:color w:val="1E293B"/>
                <w:sz w:val="19"/>
              </w:rPr>
              <w:t>country</w:t>
            </w:r>
          </w:p>
        </w:tc>
        <w:tc>
          <w:tcPr>
            <w:tcW w:type="dxa" w:w="2340"/>
            <w:shd w:fill="FFFFFF"/>
            <w:tcMar>
              <w:top w:w="80" w:type="dxa"/>
              <w:bottom w:w="80" w:type="dxa"/>
              <w:left w:w="150" w:type="dxa"/>
              <w:right w:w="150" w:type="dxa"/>
            </w:tcMar>
          </w:tcPr>
          <w:p>
            <w:r>
              <w:rPr>
                <w:rFonts w:ascii="Arial" w:hAnsi="Arial"/>
                <w:color w:val="1E293B"/>
                <w:sz w:val="19"/>
              </w:rPr>
              <w:t>String / Object</w:t>
            </w:r>
          </w:p>
        </w:tc>
        <w:tc>
          <w:tcPr>
            <w:tcW w:type="dxa" w:w="2340"/>
            <w:shd w:fill="FFFFFF"/>
            <w:tcMar>
              <w:top w:w="80" w:type="dxa"/>
              <w:bottom w:w="80" w:type="dxa"/>
              <w:left w:w="150" w:type="dxa"/>
              <w:right w:w="150" w:type="dxa"/>
            </w:tcMar>
          </w:tcPr>
          <w:p>
            <w:r>
              <w:rPr>
                <w:rFonts w:ascii="Arial" w:hAnsi="Arial"/>
                <w:color w:val="1E293B"/>
                <w:sz w:val="19"/>
              </w:rPr>
              <w:t>507 (6.51%)</w:t>
            </w:r>
          </w:p>
        </w:tc>
        <w:tc>
          <w:tcPr>
            <w:tcW w:type="dxa" w:w="2340"/>
            <w:shd w:fill="FFFFFF"/>
            <w:tcMar>
              <w:top w:w="80" w:type="dxa"/>
              <w:bottom w:w="80" w:type="dxa"/>
              <w:left w:w="150" w:type="dxa"/>
              <w:right w:w="150" w:type="dxa"/>
            </w:tcMar>
          </w:tcPr>
          <w:p>
            <w:r>
              <w:rPr>
                <w:rFonts w:ascii="Arial" w:hAnsi="Arial"/>
                <w:color w:val="1E293B"/>
                <w:sz w:val="19"/>
              </w:rPr>
              <w:t>Country or countries where content was produced</w:t>
            </w:r>
          </w:p>
        </w:tc>
      </w:tr>
      <w:tr>
        <w:tc>
          <w:tcPr>
            <w:tcW w:type="dxa" w:w="2340"/>
            <w:shd w:fill="F8FAFC"/>
            <w:tcMar>
              <w:top w:w="80" w:type="dxa"/>
              <w:bottom w:w="80" w:type="dxa"/>
              <w:left w:w="150" w:type="dxa"/>
              <w:right w:w="150" w:type="dxa"/>
            </w:tcMar>
          </w:tcPr>
          <w:p>
            <w:r>
              <w:rPr>
                <w:rFonts w:ascii="Arial" w:hAnsi="Arial"/>
                <w:color w:val="1E293B"/>
                <w:sz w:val="19"/>
              </w:rPr>
              <w:t>date_added</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10 (0.13%)</w:t>
            </w:r>
          </w:p>
        </w:tc>
        <w:tc>
          <w:tcPr>
            <w:tcW w:type="dxa" w:w="2340"/>
            <w:shd w:fill="F8FAFC"/>
            <w:tcMar>
              <w:top w:w="80" w:type="dxa"/>
              <w:bottom w:w="80" w:type="dxa"/>
              <w:left w:w="150" w:type="dxa"/>
              <w:right w:w="150" w:type="dxa"/>
            </w:tcMar>
          </w:tcPr>
          <w:p>
            <w:r>
              <w:rPr>
                <w:rFonts w:ascii="Arial" w:hAnsi="Arial"/>
                <w:color w:val="1E293B"/>
                <w:sz w:val="19"/>
              </w:rPr>
              <w:t>Date content was added to Netflix catalog</w:t>
            </w:r>
          </w:p>
        </w:tc>
      </w:tr>
      <w:tr>
        <w:tc>
          <w:tcPr>
            <w:tcW w:type="dxa" w:w="2340"/>
            <w:shd w:fill="FFFFFF"/>
            <w:tcMar>
              <w:top w:w="80" w:type="dxa"/>
              <w:bottom w:w="80" w:type="dxa"/>
              <w:left w:w="150" w:type="dxa"/>
              <w:right w:w="150" w:type="dxa"/>
            </w:tcMar>
          </w:tcPr>
          <w:p>
            <w:r>
              <w:rPr>
                <w:rFonts w:ascii="Arial" w:hAnsi="Arial"/>
                <w:color w:val="1E293B"/>
                <w:sz w:val="19"/>
              </w:rPr>
              <w:t>release_year</w:t>
            </w:r>
          </w:p>
        </w:tc>
        <w:tc>
          <w:tcPr>
            <w:tcW w:type="dxa" w:w="2340"/>
            <w:shd w:fill="FFFFFF"/>
            <w:tcMar>
              <w:top w:w="80" w:type="dxa"/>
              <w:bottom w:w="80" w:type="dxa"/>
              <w:left w:w="150" w:type="dxa"/>
              <w:right w:w="150" w:type="dxa"/>
            </w:tcMar>
          </w:tcPr>
          <w:p>
            <w:r>
              <w:rPr>
                <w:rFonts w:ascii="Arial" w:hAnsi="Arial"/>
                <w:color w:val="1E293B"/>
                <w:sz w:val="19"/>
              </w:rPr>
              <w:t>Integer (int64)</w:t>
            </w:r>
          </w:p>
        </w:tc>
        <w:tc>
          <w:tcPr>
            <w:tcW w:type="dxa" w:w="2340"/>
            <w:shd w:fill="FFFFFF"/>
            <w:tcMar>
              <w:top w:w="80" w:type="dxa"/>
              <w:bottom w:w="80" w:type="dxa"/>
              <w:left w:w="150" w:type="dxa"/>
              <w:right w:w="150" w:type="dxa"/>
            </w:tcMar>
          </w:tcPr>
          <w:p>
            <w:r>
              <w:rPr>
                <w:rFonts w:ascii="Arial" w:hAnsi="Arial"/>
                <w:color w:val="1E293B"/>
                <w:sz w:val="19"/>
              </w:rPr>
              <w:t>0 (0.0%)</w:t>
            </w:r>
          </w:p>
        </w:tc>
        <w:tc>
          <w:tcPr>
            <w:tcW w:type="dxa" w:w="2340"/>
            <w:shd w:fill="FFFFFF"/>
            <w:tcMar>
              <w:top w:w="80" w:type="dxa"/>
              <w:bottom w:w="80" w:type="dxa"/>
              <w:left w:w="150" w:type="dxa"/>
              <w:right w:w="150" w:type="dxa"/>
            </w:tcMar>
          </w:tcPr>
          <w:p>
            <w:r>
              <w:rPr>
                <w:rFonts w:ascii="Arial" w:hAnsi="Arial"/>
                <w:color w:val="1E293B"/>
                <w:sz w:val="19"/>
              </w:rPr>
              <w:t>Original release year of the content</w:t>
            </w:r>
          </w:p>
        </w:tc>
      </w:tr>
      <w:tr>
        <w:tc>
          <w:tcPr>
            <w:tcW w:type="dxa" w:w="2340"/>
            <w:shd w:fill="F8FAFC"/>
            <w:tcMar>
              <w:top w:w="80" w:type="dxa"/>
              <w:bottom w:w="80" w:type="dxa"/>
              <w:left w:w="150" w:type="dxa"/>
              <w:right w:w="150" w:type="dxa"/>
            </w:tcMar>
          </w:tcPr>
          <w:p>
            <w:r>
              <w:rPr>
                <w:rFonts w:ascii="Arial" w:hAnsi="Arial"/>
                <w:color w:val="1E293B"/>
                <w:sz w:val="19"/>
              </w:rPr>
              <w:t>rating</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7 (0.09%)</w:t>
            </w:r>
          </w:p>
        </w:tc>
        <w:tc>
          <w:tcPr>
            <w:tcW w:type="dxa" w:w="2340"/>
            <w:shd w:fill="F8FAFC"/>
            <w:tcMar>
              <w:top w:w="80" w:type="dxa"/>
              <w:bottom w:w="80" w:type="dxa"/>
              <w:left w:w="150" w:type="dxa"/>
              <w:right w:w="150" w:type="dxa"/>
            </w:tcMar>
          </w:tcPr>
          <w:p>
            <w:r>
              <w:rPr>
                <w:rFonts w:ascii="Arial" w:hAnsi="Arial"/>
                <w:color w:val="1E293B"/>
                <w:sz w:val="19"/>
              </w:rPr>
              <w:t>Age / audience rating code (e.g., TV-MA, PG-13)</w:t>
            </w:r>
          </w:p>
        </w:tc>
      </w:tr>
      <w:tr>
        <w:tc>
          <w:tcPr>
            <w:tcW w:type="dxa" w:w="2340"/>
            <w:shd w:fill="FFFFFF"/>
            <w:tcMar>
              <w:top w:w="80" w:type="dxa"/>
              <w:bottom w:w="80" w:type="dxa"/>
              <w:left w:w="150" w:type="dxa"/>
              <w:right w:w="150" w:type="dxa"/>
            </w:tcMar>
          </w:tcPr>
          <w:p>
            <w:r>
              <w:rPr>
                <w:rFonts w:ascii="Arial" w:hAnsi="Arial"/>
                <w:color w:val="1E293B"/>
                <w:sz w:val="19"/>
              </w:rPr>
              <w:t>duration</w:t>
            </w:r>
          </w:p>
        </w:tc>
        <w:tc>
          <w:tcPr>
            <w:tcW w:type="dxa" w:w="2340"/>
            <w:shd w:fill="FFFFFF"/>
            <w:tcMar>
              <w:top w:w="80" w:type="dxa"/>
              <w:bottom w:w="80" w:type="dxa"/>
              <w:left w:w="150" w:type="dxa"/>
              <w:right w:w="150" w:type="dxa"/>
            </w:tcMar>
          </w:tcPr>
          <w:p>
            <w:r>
              <w:rPr>
                <w:rFonts w:ascii="Arial" w:hAnsi="Arial"/>
                <w:color w:val="1E293B"/>
                <w:sz w:val="19"/>
              </w:rPr>
              <w:t>String / Object</w:t>
            </w:r>
          </w:p>
        </w:tc>
        <w:tc>
          <w:tcPr>
            <w:tcW w:type="dxa" w:w="2340"/>
            <w:shd w:fill="FFFFFF"/>
            <w:tcMar>
              <w:top w:w="80" w:type="dxa"/>
              <w:bottom w:w="80" w:type="dxa"/>
              <w:left w:w="150" w:type="dxa"/>
              <w:right w:w="150" w:type="dxa"/>
            </w:tcMar>
          </w:tcPr>
          <w:p>
            <w:r>
              <w:rPr>
                <w:rFonts w:ascii="Arial" w:hAnsi="Arial"/>
                <w:color w:val="1E293B"/>
                <w:sz w:val="19"/>
              </w:rPr>
              <w:t>0 (0.0%)</w:t>
            </w:r>
          </w:p>
        </w:tc>
        <w:tc>
          <w:tcPr>
            <w:tcW w:type="dxa" w:w="2340"/>
            <w:shd w:fill="FFFFFF"/>
            <w:tcMar>
              <w:top w:w="80" w:type="dxa"/>
              <w:bottom w:w="80" w:type="dxa"/>
              <w:left w:w="150" w:type="dxa"/>
              <w:right w:w="150" w:type="dxa"/>
            </w:tcMar>
          </w:tcPr>
          <w:p>
            <w:r>
              <w:rPr>
                <w:rFonts w:ascii="Arial" w:hAnsi="Arial"/>
                <w:color w:val="1E293B"/>
                <w:sz w:val="19"/>
              </w:rPr>
              <w:t>Duration in minutes (Movies) or Seasons (TV Shows)</w:t>
            </w:r>
          </w:p>
        </w:tc>
      </w:tr>
      <w:tr>
        <w:tc>
          <w:tcPr>
            <w:tcW w:type="dxa" w:w="2340"/>
            <w:shd w:fill="F8FAFC"/>
            <w:tcMar>
              <w:top w:w="80" w:type="dxa"/>
              <w:bottom w:w="80" w:type="dxa"/>
              <w:left w:w="150" w:type="dxa"/>
              <w:right w:w="150" w:type="dxa"/>
            </w:tcMar>
          </w:tcPr>
          <w:p>
            <w:r>
              <w:rPr>
                <w:rFonts w:ascii="Arial" w:hAnsi="Arial"/>
                <w:color w:val="1E293B"/>
                <w:sz w:val="19"/>
              </w:rPr>
              <w:t>listed_in</w:t>
            </w:r>
          </w:p>
        </w:tc>
        <w:tc>
          <w:tcPr>
            <w:tcW w:type="dxa" w:w="2340"/>
            <w:shd w:fill="F8FAFC"/>
            <w:tcMar>
              <w:top w:w="80" w:type="dxa"/>
              <w:bottom w:w="80" w:type="dxa"/>
              <w:left w:w="150" w:type="dxa"/>
              <w:right w:w="150" w:type="dxa"/>
            </w:tcMar>
          </w:tcPr>
          <w:p>
            <w:r>
              <w:rPr>
                <w:rFonts w:ascii="Arial" w:hAnsi="Arial"/>
                <w:color w:val="1E293B"/>
                <w:sz w:val="19"/>
              </w:rPr>
              <w:t>String / Object</w:t>
            </w:r>
          </w:p>
        </w:tc>
        <w:tc>
          <w:tcPr>
            <w:tcW w:type="dxa" w:w="2340"/>
            <w:shd w:fill="F8FAFC"/>
            <w:tcMar>
              <w:top w:w="80" w:type="dxa"/>
              <w:bottom w:w="80" w:type="dxa"/>
              <w:left w:w="150" w:type="dxa"/>
              <w:right w:w="150" w:type="dxa"/>
            </w:tcMar>
          </w:tcPr>
          <w:p>
            <w:r>
              <w:rPr>
                <w:rFonts w:ascii="Arial" w:hAnsi="Arial"/>
                <w:color w:val="1E293B"/>
                <w:sz w:val="19"/>
              </w:rPr>
              <w:t>0 (0.0%)</w:t>
            </w:r>
          </w:p>
        </w:tc>
        <w:tc>
          <w:tcPr>
            <w:tcW w:type="dxa" w:w="2340"/>
            <w:shd w:fill="F8FAFC"/>
            <w:tcMar>
              <w:top w:w="80" w:type="dxa"/>
              <w:bottom w:w="80" w:type="dxa"/>
              <w:left w:w="150" w:type="dxa"/>
              <w:right w:w="150" w:type="dxa"/>
            </w:tcMar>
          </w:tcPr>
          <w:p>
            <w:r>
              <w:rPr>
                <w:rFonts w:ascii="Arial" w:hAnsi="Arial"/>
                <w:color w:val="1E293B"/>
                <w:sz w:val="19"/>
              </w:rPr>
              <w:t>Genres and categories separated by commas</w:t>
            </w:r>
          </w:p>
        </w:tc>
      </w:tr>
      <w:tr>
        <w:tc>
          <w:tcPr>
            <w:tcW w:type="dxa" w:w="2340"/>
            <w:shd w:fill="FFFFFF"/>
            <w:tcMar>
              <w:top w:w="80" w:type="dxa"/>
              <w:bottom w:w="80" w:type="dxa"/>
              <w:left w:w="150" w:type="dxa"/>
              <w:right w:w="150" w:type="dxa"/>
            </w:tcMar>
          </w:tcPr>
          <w:p>
            <w:r>
              <w:rPr>
                <w:rFonts w:ascii="Arial" w:hAnsi="Arial"/>
                <w:color w:val="1E293B"/>
                <w:sz w:val="19"/>
              </w:rPr>
              <w:t>description</w:t>
            </w:r>
          </w:p>
        </w:tc>
        <w:tc>
          <w:tcPr>
            <w:tcW w:type="dxa" w:w="2340"/>
            <w:shd w:fill="FFFFFF"/>
            <w:tcMar>
              <w:top w:w="80" w:type="dxa"/>
              <w:bottom w:w="80" w:type="dxa"/>
              <w:left w:w="150" w:type="dxa"/>
              <w:right w:w="150" w:type="dxa"/>
            </w:tcMar>
          </w:tcPr>
          <w:p>
            <w:r>
              <w:rPr>
                <w:rFonts w:ascii="Arial" w:hAnsi="Arial"/>
                <w:color w:val="1E293B"/>
                <w:sz w:val="19"/>
              </w:rPr>
              <w:t>String / Object</w:t>
            </w:r>
          </w:p>
        </w:tc>
        <w:tc>
          <w:tcPr>
            <w:tcW w:type="dxa" w:w="2340"/>
            <w:shd w:fill="FFFFFF"/>
            <w:tcMar>
              <w:top w:w="80" w:type="dxa"/>
              <w:bottom w:w="80" w:type="dxa"/>
              <w:left w:w="150" w:type="dxa"/>
              <w:right w:w="150" w:type="dxa"/>
            </w:tcMar>
          </w:tcPr>
          <w:p>
            <w:r>
              <w:rPr>
                <w:rFonts w:ascii="Arial" w:hAnsi="Arial"/>
                <w:color w:val="1E293B"/>
                <w:sz w:val="19"/>
              </w:rPr>
              <w:t>0 (0.0%)</w:t>
            </w:r>
          </w:p>
        </w:tc>
        <w:tc>
          <w:tcPr>
            <w:tcW w:type="dxa" w:w="2340"/>
            <w:shd w:fill="FFFFFF"/>
            <w:tcMar>
              <w:top w:w="80" w:type="dxa"/>
              <w:bottom w:w="80" w:type="dxa"/>
              <w:left w:w="150" w:type="dxa"/>
              <w:right w:w="150" w:type="dxa"/>
            </w:tcMar>
          </w:tcPr>
          <w:p>
            <w:r>
              <w:rPr>
                <w:rFonts w:ascii="Arial" w:hAnsi="Arial"/>
                <w:color w:val="1E293B"/>
                <w:sz w:val="19"/>
              </w:rPr>
              <w:t>Brief textual summary of the plot / premise</w:t>
            </w:r>
          </w:p>
        </w:tc>
      </w:tr>
    </w:tbl>
    <w:p>
      <w:pPr>
        <w:keepNext/>
        <w:spacing w:before="360" w:after="160"/>
      </w:pPr>
      <w:r>
        <w:rPr>
          <w:rFonts w:ascii="Arial" w:hAnsi="Arial"/>
          <w:b/>
          <w:color w:val="E50914"/>
          <w:sz w:val="32"/>
        </w:rPr>
        <w:t>4. Tools and Technologies</w:t>
      </w:r>
    </w:p>
    <w:p>
      <w:pPr>
        <w:spacing w:before="0" w:after="120" w:line="276" w:lineRule="auto"/>
      </w:pPr>
      <w:r>
        <w:rPr>
          <w:rFonts w:ascii="Arial" w:hAnsi="Arial"/>
          <w:color w:val="334155"/>
          <w:sz w:val="21"/>
        </w:rPr>
        <w:t>The project relies on the standard Python Data Science ecosystem, leveraging modern open-source libraries for computation, data manipulation, visualization, documentation, and version control:</w:t>
      </w:r>
    </w:p>
    <w:p>
      <w:pPr>
        <w:spacing w:before="0" w:after="120" w:line="276" w:lineRule="auto"/>
      </w:pPr>
      <w:r>
        <w:rPr>
          <w:rFonts w:ascii="Arial" w:hAnsi="Arial"/>
          <w:color w:val="334155"/>
          <w:sz w:val="21"/>
        </w:rPr>
        <w:t>• Python (v3.13.7): Primary programming language for pipeline scripting and computational analysis.</w:t>
        <w:br/>
        <w:t>• Pandas (v2.2.3): High-performance data structure manipulation, missing value handling, and feature extraction.</w:t>
        <w:br/>
        <w:t>• NumPy (v2.1.0): Multi-dimensional array operations, vectorized mathematical calculations, and missing value indicators.</w:t>
        <w:br/>
        <w:t>• Matplotlib (v3.9.2) &amp; Seaborn (v0.13.2): Statistical visual plotting, customized aesthetic themes, and figure exports.</w:t>
        <w:br/>
        <w:t>• Jupyter Notebook &amp; nbformat: Interactive analysis environment and automated notebook generation.</w:t>
        <w:br/>
        <w:t>• Python-Docx: Programmatic creation of structured DOCX reports with styled tables and embedded figures.</w:t>
        <w:br/>
        <w:t>• Git &amp; GitHub: Version control system and public cloud code repository management.</w:t>
      </w:r>
    </w:p>
    <w:p>
      <w:pPr>
        <w:keepNext/>
        <w:spacing w:before="360" w:after="160"/>
      </w:pPr>
      <w:r>
        <w:rPr>
          <w:rFonts w:ascii="Arial" w:hAnsi="Arial"/>
          <w:b/>
          <w:color w:val="E50914"/>
          <w:sz w:val="32"/>
        </w:rPr>
        <w:t>5. Initial Data Exploration</w:t>
      </w:r>
    </w:p>
    <w:p>
      <w:pPr>
        <w:spacing w:before="0" w:after="120" w:line="276" w:lineRule="auto"/>
      </w:pPr>
      <w:r>
        <w:rPr>
          <w:rFonts w:ascii="Arial" w:hAnsi="Arial"/>
          <w:color w:val="334155"/>
          <w:sz w:val="21"/>
        </w:rPr>
        <w:t>Exploratory Data Analysis was executed to establish baseline characteristics of the catalog. The 7,787 content items comprise 5,377 Movies (69.05%) and 2,410 TV Shows (30.95%), indicating that Netflix's legacy catalog is heavily weighted toward feature films.</w:t>
      </w:r>
    </w:p>
    <w:p>
      <w:pPr>
        <w:spacing w:before="20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01_content_type_distribution.png"/>
                    <pic:cNvPicPr/>
                  </pic:nvPicPr>
                  <pic:blipFill>
                    <a:blip r:embed="rId9"/>
                    <a:stretch>
                      <a:fillRect/>
                    </a:stretch>
                  </pic:blipFill>
                  <pic:spPr>
                    <a:xfrm>
                      <a:off x="0" y="0"/>
                      <a:ext cx="5303520" cy="3788229"/>
                    </a:xfrm>
                    <a:prstGeom prst="rect"/>
                  </pic:spPr>
                </pic:pic>
              </a:graphicData>
            </a:graphic>
          </wp:inline>
        </w:drawing>
      </w:r>
    </w:p>
    <w:p>
      <w:pPr>
        <w:spacing w:before="0" w:after="240"/>
        <w:jc w:val="center"/>
      </w:pPr>
      <w:r>
        <w:rPr>
          <w:rFonts w:ascii="Arial" w:hAnsi="Arial"/>
          <w:i/>
          <w:color w:val="64748B"/>
          <w:sz w:val="18"/>
        </w:rPr>
        <w:t>Figure: Distribution of Content Type (Movies vs TV Shows)</w:t>
      </w:r>
    </w:p>
    <w:p>
      <w:pPr>
        <w:spacing w:before="0" w:after="120" w:line="276" w:lineRule="auto"/>
      </w:pPr>
      <w:r>
        <w:rPr>
          <w:rFonts w:ascii="Arial" w:hAnsi="Arial"/>
          <w:color w:val="334155"/>
          <w:sz w:val="21"/>
        </w:rPr>
        <w:t>Temporal analysis of release years shows that while content spans from 1925 to 2021, over 85% of titles were released after 2010, reflecting Netflix's exponential licensing expansion and original programming shift over the last decade.</w:t>
      </w:r>
    </w:p>
    <w:p>
      <w:pPr>
        <w:spacing w:before="200" w:after="8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02_release_year_distribution.png"/>
                    <pic:cNvPicPr/>
                  </pic:nvPicPr>
                  <pic:blipFill>
                    <a:blip r:embed="rId10"/>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8"/>
        </w:rPr>
        <w:t>Figure: Distribution of Catalog Content by Release Year</w:t>
      </w:r>
    </w:p>
    <w:p>
      <w:pPr>
        <w:spacing w:before="0" w:after="120" w:line="276" w:lineRule="auto"/>
      </w:pPr>
      <w:r>
        <w:rPr>
          <w:rFonts w:ascii="Arial" w:hAnsi="Arial"/>
          <w:color w:val="334155"/>
          <w:sz w:val="21"/>
        </w:rPr>
        <w:t>Geographic production analysis reveals that the United States is the primary content contributor with 2,877 titles, followed by India (990 titles), the United Kingdom (576 titles), Canada (259 titles), and Japan (235 titles).</w:t>
      </w:r>
    </w:p>
    <w:p>
      <w:pPr>
        <w:spacing w:before="20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04_top_countries.png"/>
                    <pic:cNvPicPr/>
                  </pic:nvPicPr>
                  <pic:blipFill>
                    <a:blip r:embed="rId11"/>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8"/>
        </w:rPr>
        <w:t>Figure: Top 10 Content Producing Countries</w:t>
      </w:r>
    </w:p>
    <w:p>
      <w:pPr>
        <w:keepNext/>
        <w:spacing w:before="360" w:after="160"/>
      </w:pPr>
      <w:r>
        <w:rPr>
          <w:rFonts w:ascii="Arial" w:hAnsi="Arial"/>
          <w:b/>
          <w:color w:val="E50914"/>
          <w:sz w:val="32"/>
        </w:rPr>
        <w:t>6. Data Quality Assessment</w:t>
      </w:r>
    </w:p>
    <w:p>
      <w:pPr>
        <w:spacing w:before="0" w:after="120" w:line="276" w:lineRule="auto"/>
      </w:pPr>
      <w:r>
        <w:rPr>
          <w:rFonts w:ascii="Arial" w:hAnsi="Arial"/>
          <w:color w:val="334155"/>
          <w:sz w:val="21"/>
        </w:rPr>
        <w:t>A comprehensive data audit was conducted across all 12 columns to uncover quality deficiencies. Key findings include:</w:t>
      </w:r>
    </w:p>
    <w:p>
      <w:pPr>
        <w:spacing w:before="200" w:after="8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03_missing_values_original.png"/>
                    <pic:cNvPicPr/>
                  </pic:nvPicPr>
                  <pic:blipFill>
                    <a:blip r:embed="rId12"/>
                    <a:stretch>
                      <a:fillRect/>
                    </a:stretch>
                  </pic:blipFill>
                  <pic:spPr>
                    <a:xfrm>
                      <a:off x="0" y="0"/>
                      <a:ext cx="5303520" cy="2946400"/>
                    </a:xfrm>
                    <a:prstGeom prst="rect"/>
                  </pic:spPr>
                </pic:pic>
              </a:graphicData>
            </a:graphic>
          </wp:inline>
        </w:drawing>
      </w:r>
    </w:p>
    <w:p>
      <w:pPr>
        <w:spacing w:before="0" w:after="240"/>
        <w:jc w:val="center"/>
      </w:pPr>
      <w:r>
        <w:rPr>
          <w:rFonts w:ascii="Arial" w:hAnsi="Arial"/>
          <w:i/>
          <w:color w:val="64748B"/>
          <w:sz w:val="18"/>
        </w:rPr>
        <w:t>Figure: Missing Value Breakdown in Original Dataset</w:t>
      </w:r>
    </w:p>
    <w:p>
      <w:pPr>
        <w:spacing w:before="0" w:after="120" w:line="276" w:lineRule="auto"/>
      </w:pPr>
      <w:r>
        <w:rPr>
          <w:rFonts w:ascii="Arial" w:hAnsi="Arial"/>
          <w:color w:val="334155"/>
          <w:sz w:val="21"/>
        </w:rPr>
        <w:t>1. Missing Values: 'director' exhibited severe missingness (30.68%), primarily due to TV Shows having uncredited or episodic multi-director formats. 'cast' had 9.22% missingness, while 'country' lacked entries for 6.51% of titles. 'date_added' (10 entries) and 'rating' (7 entries) showed minor missingness.</w:t>
        <w:br/>
        <w:t>2. Duplicate Records: Zero exact row duplicates were detected. Title duplicate checks revealed duplicate names (e.g., 'The Choice', 'Connect'), but cross-examination confirmed these were distinct movies released in different years or countries.</w:t>
        <w:br/>
        <w:t>3. String Formatting: Leading and trailing whitespace was present in text attributes, requiring trimming.</w:t>
        <w:br/>
        <w:t>4. Misaligned Attributes: No misaligned duration strings were found in the rating column in this dataset version.</w:t>
      </w:r>
    </w:p>
    <w:p>
      <w:pPr>
        <w:keepNext/>
        <w:spacing w:before="360" w:after="160"/>
      </w:pPr>
      <w:r>
        <w:rPr>
          <w:rFonts w:ascii="Arial" w:hAnsi="Arial"/>
          <w:b/>
          <w:color w:val="E50914"/>
          <w:sz w:val="32"/>
        </w:rPr>
        <w:t>7. Data Cleaning Methodology</w:t>
      </w:r>
    </w:p>
    <w:p>
      <w:pPr>
        <w:spacing w:before="0" w:after="120" w:line="276" w:lineRule="auto"/>
      </w:pPr>
      <w:r>
        <w:rPr>
          <w:rFonts w:ascii="Arial" w:hAnsi="Arial"/>
          <w:color w:val="334155"/>
          <w:sz w:val="21"/>
        </w:rPr>
        <w:t>Data cleaning prioritized data preservation over row deletion. Deleting 30% of rows due to missing director names would severely bias catalog insights. Consequently, explicit imputation strategies were adopted: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340"/>
            <w:shd w:fill="E50914"/>
            <w:tcMar>
              <w:top w:w="120" w:type="dxa"/>
              <w:bottom w:w="120" w:type="dxa"/>
              <w:left w:w="150" w:type="dxa"/>
              <w:right w:w="150" w:type="dxa"/>
            </w:tcMar>
          </w:tcPr>
          <w:p>
            <w:pPr>
              <w:jc w:val="center"/>
            </w:pPr>
            <w:r>
              <w:rPr>
                <w:rFonts w:ascii="Arial" w:hAnsi="Arial"/>
                <w:b/>
                <w:color w:val="FFFFFF"/>
                <w:sz w:val="20"/>
              </w:rPr>
              <w:t>Attribute</w:t>
            </w:r>
          </w:p>
        </w:tc>
        <w:tc>
          <w:tcPr>
            <w:tcW w:type="dxa" w:w="2340"/>
            <w:shd w:fill="E50914"/>
            <w:tcMar>
              <w:top w:w="120" w:type="dxa"/>
              <w:bottom w:w="120" w:type="dxa"/>
              <w:left w:w="150" w:type="dxa"/>
              <w:right w:w="150" w:type="dxa"/>
            </w:tcMar>
          </w:tcPr>
          <w:p>
            <w:pPr>
              <w:jc w:val="center"/>
            </w:pPr>
            <w:r>
              <w:rPr>
                <w:rFonts w:ascii="Arial" w:hAnsi="Arial"/>
                <w:b/>
                <w:color w:val="FFFFFF"/>
                <w:sz w:val="20"/>
              </w:rPr>
              <w:t>Missing Count</w:t>
            </w:r>
          </w:p>
        </w:tc>
        <w:tc>
          <w:tcPr>
            <w:tcW w:type="dxa" w:w="2340"/>
            <w:shd w:fill="E50914"/>
            <w:tcMar>
              <w:top w:w="120" w:type="dxa"/>
              <w:bottom w:w="120" w:type="dxa"/>
              <w:left w:w="150" w:type="dxa"/>
              <w:right w:w="150" w:type="dxa"/>
            </w:tcMar>
          </w:tcPr>
          <w:p>
            <w:pPr>
              <w:jc w:val="center"/>
            </w:pPr>
            <w:r>
              <w:rPr>
                <w:rFonts w:ascii="Arial" w:hAnsi="Arial"/>
                <w:b/>
                <w:color w:val="FFFFFF"/>
                <w:sz w:val="20"/>
              </w:rPr>
              <w:t>Cleaning Strategy</w:t>
            </w:r>
          </w:p>
        </w:tc>
        <w:tc>
          <w:tcPr>
            <w:tcW w:type="dxa" w:w="2340"/>
            <w:shd w:fill="E50914"/>
            <w:tcMar>
              <w:top w:w="120" w:type="dxa"/>
              <w:bottom w:w="120" w:type="dxa"/>
              <w:left w:w="150" w:type="dxa"/>
              <w:right w:w="150" w:type="dxa"/>
            </w:tcMar>
          </w:tcPr>
          <w:p>
            <w:pPr>
              <w:jc w:val="center"/>
            </w:pPr>
            <w:r>
              <w:rPr>
                <w:rFonts w:ascii="Arial" w:hAnsi="Arial"/>
                <w:b/>
                <w:color w:val="FFFFFF"/>
                <w:sz w:val="20"/>
              </w:rPr>
              <w:t>Rationale</w:t>
            </w:r>
          </w:p>
        </w:tc>
      </w:tr>
      <w:tr>
        <w:tc>
          <w:tcPr>
            <w:tcW w:type="dxa" w:w="2340"/>
            <w:shd w:fill="F8FAFC"/>
            <w:tcMar>
              <w:top w:w="80" w:type="dxa"/>
              <w:bottom w:w="80" w:type="dxa"/>
              <w:left w:w="150" w:type="dxa"/>
              <w:right w:w="150" w:type="dxa"/>
            </w:tcMar>
          </w:tcPr>
          <w:p>
            <w:r>
              <w:rPr>
                <w:rFonts w:ascii="Arial" w:hAnsi="Arial"/>
                <w:color w:val="1E293B"/>
                <w:sz w:val="19"/>
              </w:rPr>
              <w:t>director</w:t>
            </w:r>
          </w:p>
        </w:tc>
        <w:tc>
          <w:tcPr>
            <w:tcW w:type="dxa" w:w="2340"/>
            <w:shd w:fill="F8FAFC"/>
            <w:tcMar>
              <w:top w:w="80" w:type="dxa"/>
              <w:bottom w:w="80" w:type="dxa"/>
              <w:left w:w="150" w:type="dxa"/>
              <w:right w:w="150" w:type="dxa"/>
            </w:tcMar>
          </w:tcPr>
          <w:p>
            <w:r>
              <w:rPr>
                <w:rFonts w:ascii="Arial" w:hAnsi="Arial"/>
                <w:color w:val="1E293B"/>
                <w:sz w:val="19"/>
              </w:rPr>
              <w:t>2,389</w:t>
            </w:r>
          </w:p>
        </w:tc>
        <w:tc>
          <w:tcPr>
            <w:tcW w:type="dxa" w:w="2340"/>
            <w:shd w:fill="F8FAFC"/>
            <w:tcMar>
              <w:top w:w="80" w:type="dxa"/>
              <w:bottom w:w="80" w:type="dxa"/>
              <w:left w:w="150" w:type="dxa"/>
              <w:right w:w="150" w:type="dxa"/>
            </w:tcMar>
          </w:tcPr>
          <w:p>
            <w:r>
              <w:rPr>
                <w:rFonts w:ascii="Arial" w:hAnsi="Arial"/>
                <w:color w:val="1E293B"/>
                <w:sz w:val="19"/>
              </w:rPr>
              <w:t>Impute with 'Unknown Director'</w:t>
            </w:r>
          </w:p>
        </w:tc>
        <w:tc>
          <w:tcPr>
            <w:tcW w:type="dxa" w:w="2340"/>
            <w:shd w:fill="F8FAFC"/>
            <w:tcMar>
              <w:top w:w="80" w:type="dxa"/>
              <w:bottom w:w="80" w:type="dxa"/>
              <w:left w:w="150" w:type="dxa"/>
              <w:right w:w="150" w:type="dxa"/>
            </w:tcMar>
          </w:tcPr>
          <w:p>
            <w:r>
              <w:rPr>
                <w:rFonts w:ascii="Arial" w:hAnsi="Arial"/>
                <w:color w:val="1E293B"/>
                <w:sz w:val="19"/>
              </w:rPr>
              <w:t>Preserves row integrity while explicitly flagging missing credit</w:t>
            </w:r>
          </w:p>
        </w:tc>
      </w:tr>
      <w:tr>
        <w:tc>
          <w:tcPr>
            <w:tcW w:type="dxa" w:w="2340"/>
            <w:shd w:fill="FFFFFF"/>
            <w:tcMar>
              <w:top w:w="80" w:type="dxa"/>
              <w:bottom w:w="80" w:type="dxa"/>
              <w:left w:w="150" w:type="dxa"/>
              <w:right w:w="150" w:type="dxa"/>
            </w:tcMar>
          </w:tcPr>
          <w:p>
            <w:r>
              <w:rPr>
                <w:rFonts w:ascii="Arial" w:hAnsi="Arial"/>
                <w:color w:val="1E293B"/>
                <w:sz w:val="19"/>
              </w:rPr>
              <w:t>cast</w:t>
            </w:r>
          </w:p>
        </w:tc>
        <w:tc>
          <w:tcPr>
            <w:tcW w:type="dxa" w:w="2340"/>
            <w:shd w:fill="FFFFFF"/>
            <w:tcMar>
              <w:top w:w="80" w:type="dxa"/>
              <w:bottom w:w="80" w:type="dxa"/>
              <w:left w:w="150" w:type="dxa"/>
              <w:right w:w="150" w:type="dxa"/>
            </w:tcMar>
          </w:tcPr>
          <w:p>
            <w:r>
              <w:rPr>
                <w:rFonts w:ascii="Arial" w:hAnsi="Arial"/>
                <w:color w:val="1E293B"/>
                <w:sz w:val="19"/>
              </w:rPr>
              <w:t>718</w:t>
            </w:r>
          </w:p>
        </w:tc>
        <w:tc>
          <w:tcPr>
            <w:tcW w:type="dxa" w:w="2340"/>
            <w:shd w:fill="FFFFFF"/>
            <w:tcMar>
              <w:top w:w="80" w:type="dxa"/>
              <w:bottom w:w="80" w:type="dxa"/>
              <w:left w:w="150" w:type="dxa"/>
              <w:right w:w="150" w:type="dxa"/>
            </w:tcMar>
          </w:tcPr>
          <w:p>
            <w:r>
              <w:rPr>
                <w:rFonts w:ascii="Arial" w:hAnsi="Arial"/>
                <w:color w:val="1E293B"/>
                <w:sz w:val="19"/>
              </w:rPr>
              <w:t>Impute with 'Unknown Cast'</w:t>
            </w:r>
          </w:p>
        </w:tc>
        <w:tc>
          <w:tcPr>
            <w:tcW w:type="dxa" w:w="2340"/>
            <w:shd w:fill="FFFFFF"/>
            <w:tcMar>
              <w:top w:w="80" w:type="dxa"/>
              <w:bottom w:w="80" w:type="dxa"/>
              <w:left w:w="150" w:type="dxa"/>
              <w:right w:w="150" w:type="dxa"/>
            </w:tcMar>
          </w:tcPr>
          <w:p>
            <w:r>
              <w:rPr>
                <w:rFonts w:ascii="Arial" w:hAnsi="Arial"/>
                <w:color w:val="1E293B"/>
                <w:sz w:val="19"/>
              </w:rPr>
              <w:t>Maintains record count for non-cast documentaries &amp; animation</w:t>
            </w:r>
          </w:p>
        </w:tc>
      </w:tr>
      <w:tr>
        <w:tc>
          <w:tcPr>
            <w:tcW w:type="dxa" w:w="2340"/>
            <w:shd w:fill="F8FAFC"/>
            <w:tcMar>
              <w:top w:w="80" w:type="dxa"/>
              <w:bottom w:w="80" w:type="dxa"/>
              <w:left w:w="150" w:type="dxa"/>
              <w:right w:w="150" w:type="dxa"/>
            </w:tcMar>
          </w:tcPr>
          <w:p>
            <w:r>
              <w:rPr>
                <w:rFonts w:ascii="Arial" w:hAnsi="Arial"/>
                <w:color w:val="1E293B"/>
                <w:sz w:val="19"/>
              </w:rPr>
              <w:t>country</w:t>
            </w:r>
          </w:p>
        </w:tc>
        <w:tc>
          <w:tcPr>
            <w:tcW w:type="dxa" w:w="2340"/>
            <w:shd w:fill="F8FAFC"/>
            <w:tcMar>
              <w:top w:w="80" w:type="dxa"/>
              <w:bottom w:w="80" w:type="dxa"/>
              <w:left w:w="150" w:type="dxa"/>
              <w:right w:w="150" w:type="dxa"/>
            </w:tcMar>
          </w:tcPr>
          <w:p>
            <w:r>
              <w:rPr>
                <w:rFonts w:ascii="Arial" w:hAnsi="Arial"/>
                <w:color w:val="1E293B"/>
                <w:sz w:val="19"/>
              </w:rPr>
              <w:t>507</w:t>
            </w:r>
          </w:p>
        </w:tc>
        <w:tc>
          <w:tcPr>
            <w:tcW w:type="dxa" w:w="2340"/>
            <w:shd w:fill="F8FAFC"/>
            <w:tcMar>
              <w:top w:w="80" w:type="dxa"/>
              <w:bottom w:w="80" w:type="dxa"/>
              <w:left w:w="150" w:type="dxa"/>
              <w:right w:w="150" w:type="dxa"/>
            </w:tcMar>
          </w:tcPr>
          <w:p>
            <w:r>
              <w:rPr>
                <w:rFonts w:ascii="Arial" w:hAnsi="Arial"/>
                <w:color w:val="1E293B"/>
                <w:sz w:val="19"/>
              </w:rPr>
              <w:t>Impute with 'Unknown Country'</w:t>
            </w:r>
          </w:p>
        </w:tc>
        <w:tc>
          <w:tcPr>
            <w:tcW w:type="dxa" w:w="2340"/>
            <w:shd w:fill="F8FAFC"/>
            <w:tcMar>
              <w:top w:w="80" w:type="dxa"/>
              <w:bottom w:w="80" w:type="dxa"/>
              <w:left w:w="150" w:type="dxa"/>
              <w:right w:w="150" w:type="dxa"/>
            </w:tcMar>
          </w:tcPr>
          <w:p>
            <w:r>
              <w:rPr>
                <w:rFonts w:ascii="Arial" w:hAnsi="Arial"/>
                <w:color w:val="1E293B"/>
                <w:sz w:val="19"/>
              </w:rPr>
              <w:t>Prevents loss of international titles with missing metadata</w:t>
            </w:r>
          </w:p>
        </w:tc>
      </w:tr>
      <w:tr>
        <w:tc>
          <w:tcPr>
            <w:tcW w:type="dxa" w:w="2340"/>
            <w:shd w:fill="FFFFFF"/>
            <w:tcMar>
              <w:top w:w="80" w:type="dxa"/>
              <w:bottom w:w="80" w:type="dxa"/>
              <w:left w:w="150" w:type="dxa"/>
              <w:right w:w="150" w:type="dxa"/>
            </w:tcMar>
          </w:tcPr>
          <w:p>
            <w:r>
              <w:rPr>
                <w:rFonts w:ascii="Arial" w:hAnsi="Arial"/>
                <w:color w:val="1E293B"/>
                <w:sz w:val="19"/>
              </w:rPr>
              <w:t>rating</w:t>
            </w:r>
          </w:p>
        </w:tc>
        <w:tc>
          <w:tcPr>
            <w:tcW w:type="dxa" w:w="2340"/>
            <w:shd w:fill="FFFFFF"/>
            <w:tcMar>
              <w:top w:w="80" w:type="dxa"/>
              <w:bottom w:w="80" w:type="dxa"/>
              <w:left w:w="150" w:type="dxa"/>
              <w:right w:w="150" w:type="dxa"/>
            </w:tcMar>
          </w:tcPr>
          <w:p>
            <w:r>
              <w:rPr>
                <w:rFonts w:ascii="Arial" w:hAnsi="Arial"/>
                <w:color w:val="1E293B"/>
                <w:sz w:val="19"/>
              </w:rPr>
              <w:t>7</w:t>
            </w:r>
          </w:p>
        </w:tc>
        <w:tc>
          <w:tcPr>
            <w:tcW w:type="dxa" w:w="2340"/>
            <w:shd w:fill="FFFFFF"/>
            <w:tcMar>
              <w:top w:w="80" w:type="dxa"/>
              <w:bottom w:w="80" w:type="dxa"/>
              <w:left w:w="150" w:type="dxa"/>
              <w:right w:w="150" w:type="dxa"/>
            </w:tcMar>
          </w:tcPr>
          <w:p>
            <w:r>
              <w:rPr>
                <w:rFonts w:ascii="Arial" w:hAnsi="Arial"/>
                <w:color w:val="1E293B"/>
                <w:sz w:val="19"/>
              </w:rPr>
              <w:t>Impute with Mode ('TV-MA')</w:t>
            </w:r>
          </w:p>
        </w:tc>
        <w:tc>
          <w:tcPr>
            <w:tcW w:type="dxa" w:w="2340"/>
            <w:shd w:fill="FFFFFF"/>
            <w:tcMar>
              <w:top w:w="80" w:type="dxa"/>
              <w:bottom w:w="80" w:type="dxa"/>
              <w:left w:w="150" w:type="dxa"/>
              <w:right w:w="150" w:type="dxa"/>
            </w:tcMar>
          </w:tcPr>
          <w:p>
            <w:r>
              <w:rPr>
                <w:rFonts w:ascii="Arial" w:hAnsi="Arial"/>
                <w:color w:val="1E293B"/>
                <w:sz w:val="19"/>
              </w:rPr>
              <w:t>Uses statistical mode to fill negligible missing rating codes</w:t>
            </w:r>
          </w:p>
        </w:tc>
      </w:tr>
      <w:tr>
        <w:tc>
          <w:tcPr>
            <w:tcW w:type="dxa" w:w="2340"/>
            <w:shd w:fill="F8FAFC"/>
            <w:tcMar>
              <w:top w:w="80" w:type="dxa"/>
              <w:bottom w:w="80" w:type="dxa"/>
              <w:left w:w="150" w:type="dxa"/>
              <w:right w:w="150" w:type="dxa"/>
            </w:tcMar>
          </w:tcPr>
          <w:p>
            <w:r>
              <w:rPr>
                <w:rFonts w:ascii="Arial" w:hAnsi="Arial"/>
                <w:color w:val="1E293B"/>
                <w:sz w:val="19"/>
              </w:rPr>
              <w:t>date_added</w:t>
            </w:r>
          </w:p>
        </w:tc>
        <w:tc>
          <w:tcPr>
            <w:tcW w:type="dxa" w:w="2340"/>
            <w:shd w:fill="F8FAFC"/>
            <w:tcMar>
              <w:top w:w="80" w:type="dxa"/>
              <w:bottom w:w="80" w:type="dxa"/>
              <w:left w:w="150" w:type="dxa"/>
              <w:right w:w="150" w:type="dxa"/>
            </w:tcMar>
          </w:tcPr>
          <w:p>
            <w:r>
              <w:rPr>
                <w:rFonts w:ascii="Arial" w:hAnsi="Arial"/>
                <w:color w:val="1E293B"/>
                <w:sz w:val="19"/>
              </w:rPr>
              <w:t>10</w:t>
            </w:r>
          </w:p>
        </w:tc>
        <w:tc>
          <w:tcPr>
            <w:tcW w:type="dxa" w:w="2340"/>
            <w:shd w:fill="F8FAFC"/>
            <w:tcMar>
              <w:top w:w="80" w:type="dxa"/>
              <w:bottom w:w="80" w:type="dxa"/>
              <w:left w:w="150" w:type="dxa"/>
              <w:right w:w="150" w:type="dxa"/>
            </w:tcMar>
          </w:tcPr>
          <w:p>
            <w:r>
              <w:rPr>
                <w:rFonts w:ascii="Arial" w:hAnsi="Arial"/>
                <w:color w:val="1E293B"/>
                <w:sz w:val="19"/>
              </w:rPr>
              <w:t>Impute with 'release_year-01-01'</w:t>
            </w:r>
          </w:p>
        </w:tc>
        <w:tc>
          <w:tcPr>
            <w:tcW w:type="dxa" w:w="2340"/>
            <w:shd w:fill="F8FAFC"/>
            <w:tcMar>
              <w:top w:w="80" w:type="dxa"/>
              <w:bottom w:w="80" w:type="dxa"/>
              <w:left w:w="150" w:type="dxa"/>
              <w:right w:w="150" w:type="dxa"/>
            </w:tcMar>
          </w:tcPr>
          <w:p>
            <w:r>
              <w:rPr>
                <w:rFonts w:ascii="Arial" w:hAnsi="Arial"/>
                <w:color w:val="1E293B"/>
                <w:sz w:val="19"/>
              </w:rPr>
              <w:t>Provides plausible default date aligned with release year</w:t>
            </w:r>
          </w:p>
        </w:tc>
      </w:tr>
      <w:tr>
        <w:tc>
          <w:tcPr>
            <w:tcW w:type="dxa" w:w="2340"/>
            <w:shd w:fill="FFFFFF"/>
            <w:tcMar>
              <w:top w:w="80" w:type="dxa"/>
              <w:bottom w:w="80" w:type="dxa"/>
              <w:left w:w="150" w:type="dxa"/>
              <w:right w:w="150" w:type="dxa"/>
            </w:tcMar>
          </w:tcPr>
          <w:p>
            <w:r>
              <w:rPr>
                <w:rFonts w:ascii="Arial" w:hAnsi="Arial"/>
                <w:color w:val="1E293B"/>
                <w:sz w:val="19"/>
              </w:rPr>
              <w:t>All text fields</w:t>
            </w:r>
          </w:p>
        </w:tc>
        <w:tc>
          <w:tcPr>
            <w:tcW w:type="dxa" w:w="2340"/>
            <w:shd w:fill="FFFFFF"/>
            <w:tcMar>
              <w:top w:w="80" w:type="dxa"/>
              <w:bottom w:w="80" w:type="dxa"/>
              <w:left w:w="150" w:type="dxa"/>
              <w:right w:w="150" w:type="dxa"/>
            </w:tcMar>
          </w:tcPr>
          <w:p>
            <w:r>
              <w:rPr>
                <w:rFonts w:ascii="Arial" w:hAnsi="Arial"/>
                <w:color w:val="1E293B"/>
                <w:sz w:val="19"/>
              </w:rPr>
              <w:t>7,787</w:t>
            </w:r>
          </w:p>
        </w:tc>
        <w:tc>
          <w:tcPr>
            <w:tcW w:type="dxa" w:w="2340"/>
            <w:shd w:fill="FFFFFF"/>
            <w:tcMar>
              <w:top w:w="80" w:type="dxa"/>
              <w:bottom w:w="80" w:type="dxa"/>
              <w:left w:w="150" w:type="dxa"/>
              <w:right w:w="150" w:type="dxa"/>
            </w:tcMar>
          </w:tcPr>
          <w:p>
            <w:r>
              <w:rPr>
                <w:rFonts w:ascii="Arial" w:hAnsi="Arial"/>
                <w:color w:val="1E293B"/>
                <w:sz w:val="19"/>
              </w:rPr>
              <w:t>Strip leading/trailing spaces</w:t>
            </w:r>
          </w:p>
        </w:tc>
        <w:tc>
          <w:tcPr>
            <w:tcW w:type="dxa" w:w="2340"/>
            <w:shd w:fill="FFFFFF"/>
            <w:tcMar>
              <w:top w:w="80" w:type="dxa"/>
              <w:bottom w:w="80" w:type="dxa"/>
              <w:left w:w="150" w:type="dxa"/>
              <w:right w:w="150" w:type="dxa"/>
            </w:tcMar>
          </w:tcPr>
          <w:p>
            <w:r>
              <w:rPr>
                <w:rFonts w:ascii="Arial" w:hAnsi="Arial"/>
                <w:color w:val="1E293B"/>
                <w:sz w:val="19"/>
              </w:rPr>
              <w:t>Standardizes string formatting across all text columns</w:t>
            </w:r>
          </w:p>
        </w:tc>
      </w:tr>
    </w:tbl>
    <w:p>
      <w:pPr>
        <w:spacing w:before="200" w:after="8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06_missing_values_before_after.png"/>
                    <pic:cNvPicPr/>
                  </pic:nvPicPr>
                  <pic:blipFill>
                    <a:blip r:embed="rId13"/>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8"/>
        </w:rPr>
        <w:t>Figure: Missing Values Comparison: Before vs After Data Cleaning</w:t>
      </w:r>
    </w:p>
    <w:p>
      <w:pPr>
        <w:keepNext/>
        <w:spacing w:before="360" w:after="160"/>
      </w:pPr>
      <w:r>
        <w:rPr>
          <w:rFonts w:ascii="Arial" w:hAnsi="Arial"/>
          <w:b/>
          <w:color w:val="E50914"/>
          <w:sz w:val="32"/>
        </w:rPr>
        <w:t>8. Data Preprocessing Methodology</w:t>
      </w:r>
    </w:p>
    <w:p>
      <w:pPr>
        <w:spacing w:before="0" w:after="120" w:line="276" w:lineRule="auto"/>
      </w:pPr>
      <w:r>
        <w:rPr>
          <w:rFonts w:ascii="Arial" w:hAnsi="Arial"/>
          <w:color w:val="334155"/>
          <w:sz w:val="21"/>
        </w:rPr>
        <w:t>Preprocessing transformed the cleaned dataset into an enriched, feature-complete format (28 columns total). Key transformations include:</w:t>
      </w:r>
    </w:p>
    <w:p>
      <w:pPr>
        <w:spacing w:before="0" w:after="120" w:line="276" w:lineRule="auto"/>
      </w:pPr>
      <w:r>
        <w:rPr>
          <w:rFonts w:ascii="Arial" w:hAnsi="Arial"/>
          <w:color w:val="334155"/>
          <w:sz w:val="21"/>
        </w:rPr>
        <w:t>1. Datetime Parsing &amp; Temporal Features: 'date_added' was parsed into datetime objects to extract 'year_added', 'month_added', 'month_name_added', 'day_added', and 'day_of_week_added'.</w:t>
        <w:br/>
        <w:t>2. Content Age Feature: Created 'content_age' = 'year_added' - 'release_year', quantifying catalog latency.</w:t>
        <w:br/>
        <w:t>3. Duration Disaggregation: Split duration into numeric 'duration_int' (minutes for movies, seasons for TV shows) and categorical 'duration_unit'.</w:t>
        <w:br/>
        <w:t>4. Target Audience Binning: Categorized ratings into 'Kids' (G, TV-Y, TV-G), 'Teens' (PG, PG-13, TV-14), 'Adults' (R, NC-17, TV-MA), and 'Unrated'.</w:t>
        <w:br/>
        <w:t>5. Multi-Valued Attributes: Extracted 'primary_genre', 'genre_count', 'primary_country', 'country_count', and 'cast_count'.</w:t>
        <w:br/>
        <w:t>6. Binary Encoding: Added 'is_movie' (1 for Movie, 0 for TV Show).</w:t>
      </w:r>
    </w:p>
    <w:p>
      <w:pPr>
        <w:spacing w:before="200" w:after="8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07_addition_month_seasonality.png"/>
                    <pic:cNvPicPr/>
                  </pic:nvPicPr>
                  <pic:blipFill>
                    <a:blip r:embed="rId14"/>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8"/>
        </w:rPr>
        <w:t>Figure: Catalog Addition Seasonality by Month</w:t>
      </w:r>
    </w:p>
    <w:p>
      <w:pPr>
        <w:spacing w:before="20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09_top_primary_genres.png"/>
                    <pic:cNvPicPr/>
                  </pic:nvPicPr>
                  <pic:blipFill>
                    <a:blip r:embed="rId15"/>
                    <a:stretch>
                      <a:fillRect/>
                    </a:stretch>
                  </pic:blipFill>
                  <pic:spPr>
                    <a:xfrm>
                      <a:off x="0" y="0"/>
                      <a:ext cx="5303520" cy="3182112"/>
                    </a:xfrm>
                    <a:prstGeom prst="rect"/>
                  </pic:spPr>
                </pic:pic>
              </a:graphicData>
            </a:graphic>
          </wp:inline>
        </w:drawing>
      </w:r>
    </w:p>
    <w:p>
      <w:pPr>
        <w:spacing w:before="0" w:after="240"/>
        <w:jc w:val="center"/>
      </w:pPr>
      <w:r>
        <w:rPr>
          <w:rFonts w:ascii="Arial" w:hAnsi="Arial"/>
          <w:i/>
          <w:color w:val="64748B"/>
          <w:sz w:val="18"/>
        </w:rPr>
        <w:t>Figure: Top 12 Primary Genres on Netflix</w:t>
      </w:r>
    </w:p>
    <w:p>
      <w:pPr>
        <w:spacing w:before="20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10_target_audience_distribution.png"/>
                    <pic:cNvPicPr/>
                  </pic:nvPicPr>
                  <pic:blipFill>
                    <a:blip r:embed="rId16"/>
                    <a:stretch>
                      <a:fillRect/>
                    </a:stretch>
                  </pic:blipFill>
                  <pic:spPr>
                    <a:xfrm>
                      <a:off x="0" y="0"/>
                      <a:ext cx="5303520" cy="3314700"/>
                    </a:xfrm>
                    <a:prstGeom prst="rect"/>
                  </pic:spPr>
                </pic:pic>
              </a:graphicData>
            </a:graphic>
          </wp:inline>
        </w:drawing>
      </w:r>
    </w:p>
    <w:p>
      <w:pPr>
        <w:spacing w:before="0" w:after="240"/>
        <w:jc w:val="center"/>
      </w:pPr>
      <w:r>
        <w:rPr>
          <w:rFonts w:ascii="Arial" w:hAnsi="Arial"/>
          <w:i/>
          <w:color w:val="64748B"/>
          <w:sz w:val="18"/>
        </w:rPr>
        <w:t>Figure: Target Audience Binning Classification</w:t>
      </w:r>
    </w:p>
    <w:p>
      <w:pPr>
        <w:spacing w:before="20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11_movie_duration_distribution.png"/>
                    <pic:cNvPicPr/>
                  </pic:nvPicPr>
                  <pic:blipFill>
                    <a:blip r:embed="rId17"/>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8"/>
        </w:rPr>
        <w:t>Figure: Distribution of Movie Durations (Minutes)</w:t>
      </w:r>
    </w:p>
    <w:p>
      <w:pPr>
        <w:keepNext/>
        <w:spacing w:before="360" w:after="160"/>
      </w:pPr>
      <w:r>
        <w:rPr>
          <w:rFonts w:ascii="Arial" w:hAnsi="Arial"/>
          <w:b/>
          <w:color w:val="E50914"/>
          <w:sz w:val="32"/>
        </w:rPr>
        <w:t>9. Results and Evaluation</w:t>
      </w:r>
    </w:p>
    <w:p>
      <w:pPr>
        <w:spacing w:before="0" w:after="120" w:line="276" w:lineRule="auto"/>
      </w:pPr>
      <w:r>
        <w:rPr>
          <w:rFonts w:ascii="Arial" w:hAnsi="Arial"/>
          <w:color w:val="334155"/>
          <w:sz w:val="21"/>
        </w:rPr>
        <w:t>The execution of the cleaning and preprocessing pipeline produced measurable improvements in data quality, retention, and analytical readiness: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3120"/>
            <w:shd w:fill="E50914"/>
            <w:tcMar>
              <w:top w:w="120" w:type="dxa"/>
              <w:bottom w:w="120" w:type="dxa"/>
              <w:left w:w="150" w:type="dxa"/>
              <w:right w:w="150" w:type="dxa"/>
            </w:tcMar>
          </w:tcPr>
          <w:p>
            <w:pPr>
              <w:jc w:val="center"/>
            </w:pPr>
            <w:r>
              <w:rPr>
                <w:rFonts w:ascii="Arial" w:hAnsi="Arial"/>
                <w:b/>
                <w:color w:val="FFFFFF"/>
                <w:sz w:val="20"/>
              </w:rPr>
              <w:t>Metric / Dimension</w:t>
            </w:r>
          </w:p>
        </w:tc>
        <w:tc>
          <w:tcPr>
            <w:tcW w:type="dxa" w:w="3120"/>
            <w:shd w:fill="E50914"/>
            <w:tcMar>
              <w:top w:w="120" w:type="dxa"/>
              <w:bottom w:w="120" w:type="dxa"/>
              <w:left w:w="150" w:type="dxa"/>
              <w:right w:w="150" w:type="dxa"/>
            </w:tcMar>
          </w:tcPr>
          <w:p>
            <w:pPr>
              <w:jc w:val="center"/>
            </w:pPr>
            <w:r>
              <w:rPr>
                <w:rFonts w:ascii="Arial" w:hAnsi="Arial"/>
                <w:b/>
                <w:color w:val="FFFFFF"/>
                <w:sz w:val="20"/>
              </w:rPr>
              <w:t>Original Dataset</w:t>
            </w:r>
          </w:p>
        </w:tc>
        <w:tc>
          <w:tcPr>
            <w:tcW w:type="dxa" w:w="3120"/>
            <w:shd w:fill="E50914"/>
            <w:tcMar>
              <w:top w:w="120" w:type="dxa"/>
              <w:bottom w:w="120" w:type="dxa"/>
              <w:left w:w="150" w:type="dxa"/>
              <w:right w:w="150" w:type="dxa"/>
            </w:tcMar>
          </w:tcPr>
          <w:p>
            <w:pPr>
              <w:jc w:val="center"/>
            </w:pPr>
            <w:r>
              <w:rPr>
                <w:rFonts w:ascii="Arial" w:hAnsi="Arial"/>
                <w:b/>
                <w:color w:val="FFFFFF"/>
                <w:sz w:val="20"/>
              </w:rPr>
              <w:t>Cleaned &amp; Processed Dataset</w:t>
            </w:r>
          </w:p>
        </w:tc>
      </w:tr>
      <w:tr>
        <w:tc>
          <w:tcPr>
            <w:tcW w:type="dxa" w:w="3120"/>
            <w:shd w:fill="F8FAFC"/>
            <w:tcMar>
              <w:top w:w="80" w:type="dxa"/>
              <w:bottom w:w="80" w:type="dxa"/>
              <w:left w:w="150" w:type="dxa"/>
              <w:right w:w="150" w:type="dxa"/>
            </w:tcMar>
          </w:tcPr>
          <w:p>
            <w:r>
              <w:rPr>
                <w:rFonts w:ascii="Arial" w:hAnsi="Arial"/>
                <w:color w:val="1E293B"/>
                <w:sz w:val="19"/>
              </w:rPr>
              <w:t>Total Rows Retained</w:t>
            </w:r>
          </w:p>
        </w:tc>
        <w:tc>
          <w:tcPr>
            <w:tcW w:type="dxa" w:w="3120"/>
            <w:shd w:fill="F8FAFC"/>
            <w:tcMar>
              <w:top w:w="80" w:type="dxa"/>
              <w:bottom w:w="80" w:type="dxa"/>
              <w:left w:w="150" w:type="dxa"/>
              <w:right w:w="150" w:type="dxa"/>
            </w:tcMar>
          </w:tcPr>
          <w:p>
            <w:r>
              <w:rPr>
                <w:rFonts w:ascii="Arial" w:hAnsi="Arial"/>
                <w:color w:val="1E293B"/>
                <w:sz w:val="19"/>
              </w:rPr>
              <w:t>7,787</w:t>
            </w:r>
          </w:p>
        </w:tc>
        <w:tc>
          <w:tcPr>
            <w:tcW w:type="dxa" w:w="3120"/>
            <w:shd w:fill="F8FAFC"/>
            <w:tcMar>
              <w:top w:w="80" w:type="dxa"/>
              <w:bottom w:w="80" w:type="dxa"/>
              <w:left w:w="150" w:type="dxa"/>
              <w:right w:w="150" w:type="dxa"/>
            </w:tcMar>
          </w:tcPr>
          <w:p>
            <w:r>
              <w:rPr>
                <w:rFonts w:ascii="Arial" w:hAnsi="Arial"/>
                <w:color w:val="1E293B"/>
                <w:sz w:val="19"/>
              </w:rPr>
              <w:t>7,787 (100% Retention)</w:t>
            </w:r>
          </w:p>
        </w:tc>
      </w:tr>
      <w:tr>
        <w:tc>
          <w:tcPr>
            <w:tcW w:type="dxa" w:w="3120"/>
            <w:shd w:fill="FFFFFF"/>
            <w:tcMar>
              <w:top w:w="80" w:type="dxa"/>
              <w:bottom w:w="80" w:type="dxa"/>
              <w:left w:w="150" w:type="dxa"/>
              <w:right w:w="150" w:type="dxa"/>
            </w:tcMar>
          </w:tcPr>
          <w:p>
            <w:r>
              <w:rPr>
                <w:rFonts w:ascii="Arial" w:hAnsi="Arial"/>
                <w:color w:val="1E293B"/>
                <w:sz w:val="19"/>
              </w:rPr>
              <w:t>Total Columns</w:t>
            </w:r>
          </w:p>
        </w:tc>
        <w:tc>
          <w:tcPr>
            <w:tcW w:type="dxa" w:w="3120"/>
            <w:shd w:fill="FFFFFF"/>
            <w:tcMar>
              <w:top w:w="80" w:type="dxa"/>
              <w:bottom w:w="80" w:type="dxa"/>
              <w:left w:w="150" w:type="dxa"/>
              <w:right w:w="150" w:type="dxa"/>
            </w:tcMar>
          </w:tcPr>
          <w:p>
            <w:r>
              <w:rPr>
                <w:rFonts w:ascii="Arial" w:hAnsi="Arial"/>
                <w:color w:val="1E293B"/>
                <w:sz w:val="19"/>
              </w:rPr>
              <w:t>12</w:t>
            </w:r>
          </w:p>
        </w:tc>
        <w:tc>
          <w:tcPr>
            <w:tcW w:type="dxa" w:w="3120"/>
            <w:shd w:fill="FFFFFF"/>
            <w:tcMar>
              <w:top w:w="80" w:type="dxa"/>
              <w:bottom w:w="80" w:type="dxa"/>
              <w:left w:w="150" w:type="dxa"/>
              <w:right w:w="150" w:type="dxa"/>
            </w:tcMar>
          </w:tcPr>
          <w:p>
            <w:r>
              <w:rPr>
                <w:rFonts w:ascii="Arial" w:hAnsi="Arial"/>
                <w:color w:val="1E293B"/>
                <w:sz w:val="19"/>
              </w:rPr>
              <w:t>28 (16 Features Engineered)</w:t>
            </w:r>
          </w:p>
        </w:tc>
      </w:tr>
      <w:tr>
        <w:tc>
          <w:tcPr>
            <w:tcW w:type="dxa" w:w="3120"/>
            <w:shd w:fill="F8FAFC"/>
            <w:tcMar>
              <w:top w:w="80" w:type="dxa"/>
              <w:bottom w:w="80" w:type="dxa"/>
              <w:left w:w="150" w:type="dxa"/>
              <w:right w:w="150" w:type="dxa"/>
            </w:tcMar>
          </w:tcPr>
          <w:p>
            <w:r>
              <w:rPr>
                <w:rFonts w:ascii="Arial" w:hAnsi="Arial"/>
                <w:color w:val="1E293B"/>
                <w:sz w:val="19"/>
              </w:rPr>
              <w:t>Total Missing Cells</w:t>
            </w:r>
          </w:p>
        </w:tc>
        <w:tc>
          <w:tcPr>
            <w:tcW w:type="dxa" w:w="3120"/>
            <w:shd w:fill="F8FAFC"/>
            <w:tcMar>
              <w:top w:w="80" w:type="dxa"/>
              <w:bottom w:w="80" w:type="dxa"/>
              <w:left w:w="150" w:type="dxa"/>
              <w:right w:w="150" w:type="dxa"/>
            </w:tcMar>
          </w:tcPr>
          <w:p>
            <w:r>
              <w:rPr>
                <w:rFonts w:ascii="Arial" w:hAnsi="Arial"/>
                <w:color w:val="1E293B"/>
                <w:sz w:val="19"/>
              </w:rPr>
              <w:t>3,631</w:t>
            </w:r>
          </w:p>
        </w:tc>
        <w:tc>
          <w:tcPr>
            <w:tcW w:type="dxa" w:w="3120"/>
            <w:shd w:fill="F8FAFC"/>
            <w:tcMar>
              <w:top w:w="80" w:type="dxa"/>
              <w:bottom w:w="80" w:type="dxa"/>
              <w:left w:w="150" w:type="dxa"/>
              <w:right w:w="150" w:type="dxa"/>
            </w:tcMar>
          </w:tcPr>
          <w:p>
            <w:r>
              <w:rPr>
                <w:rFonts w:ascii="Arial" w:hAnsi="Arial"/>
                <w:color w:val="1E293B"/>
                <w:sz w:val="19"/>
              </w:rPr>
              <w:t>0 (100% Imputed)</w:t>
            </w:r>
          </w:p>
        </w:tc>
      </w:tr>
      <w:tr>
        <w:tc>
          <w:tcPr>
            <w:tcW w:type="dxa" w:w="3120"/>
            <w:shd w:fill="FFFFFF"/>
            <w:tcMar>
              <w:top w:w="80" w:type="dxa"/>
              <w:bottom w:w="80" w:type="dxa"/>
              <w:left w:w="150" w:type="dxa"/>
              <w:right w:w="150" w:type="dxa"/>
            </w:tcMar>
          </w:tcPr>
          <w:p>
            <w:r>
              <w:rPr>
                <w:rFonts w:ascii="Arial" w:hAnsi="Arial"/>
                <w:color w:val="1E293B"/>
                <w:sz w:val="19"/>
              </w:rPr>
              <w:t>Data Format Standardized</w:t>
            </w:r>
          </w:p>
        </w:tc>
        <w:tc>
          <w:tcPr>
            <w:tcW w:type="dxa" w:w="3120"/>
            <w:shd w:fill="FFFFFF"/>
            <w:tcMar>
              <w:top w:w="80" w:type="dxa"/>
              <w:bottom w:w="80" w:type="dxa"/>
              <w:left w:w="150" w:type="dxa"/>
              <w:right w:w="150" w:type="dxa"/>
            </w:tcMar>
          </w:tcPr>
          <w:p>
            <w:r>
              <w:rPr>
                <w:rFonts w:ascii="Arial" w:hAnsi="Arial"/>
                <w:color w:val="1E293B"/>
                <w:sz w:val="19"/>
              </w:rPr>
              <w:t>Partial (Strings containing spaces)</w:t>
            </w:r>
          </w:p>
        </w:tc>
        <w:tc>
          <w:tcPr>
            <w:tcW w:type="dxa" w:w="3120"/>
            <w:shd w:fill="FFFFFF"/>
            <w:tcMar>
              <w:top w:w="80" w:type="dxa"/>
              <w:bottom w:w="80" w:type="dxa"/>
              <w:left w:w="150" w:type="dxa"/>
              <w:right w:w="150" w:type="dxa"/>
            </w:tcMar>
          </w:tcPr>
          <w:p>
            <w:r>
              <w:rPr>
                <w:rFonts w:ascii="Arial" w:hAnsi="Arial"/>
                <w:color w:val="1E293B"/>
                <w:sz w:val="19"/>
              </w:rPr>
              <w:t>Full (Trimmed &amp; Parsed Datetime)</w:t>
            </w:r>
          </w:p>
        </w:tc>
      </w:tr>
      <w:tr>
        <w:tc>
          <w:tcPr>
            <w:tcW w:type="dxa" w:w="3120"/>
            <w:shd w:fill="F8FAFC"/>
            <w:tcMar>
              <w:top w:w="80" w:type="dxa"/>
              <w:bottom w:w="80" w:type="dxa"/>
              <w:left w:w="150" w:type="dxa"/>
              <w:right w:w="150" w:type="dxa"/>
            </w:tcMar>
          </w:tcPr>
          <w:p>
            <w:r>
              <w:rPr>
                <w:rFonts w:ascii="Arial" w:hAnsi="Arial"/>
                <w:color w:val="1E293B"/>
                <w:sz w:val="19"/>
              </w:rPr>
              <w:t>Analysis Readiness</w:t>
            </w:r>
          </w:p>
        </w:tc>
        <w:tc>
          <w:tcPr>
            <w:tcW w:type="dxa" w:w="3120"/>
            <w:shd w:fill="F8FAFC"/>
            <w:tcMar>
              <w:top w:w="80" w:type="dxa"/>
              <w:bottom w:w="80" w:type="dxa"/>
              <w:left w:w="150" w:type="dxa"/>
              <w:right w:w="150" w:type="dxa"/>
            </w:tcMar>
          </w:tcPr>
          <w:p>
            <w:r>
              <w:rPr>
                <w:rFonts w:ascii="Arial" w:hAnsi="Arial"/>
                <w:color w:val="1E293B"/>
                <w:sz w:val="19"/>
              </w:rPr>
              <w:t>Low (Requires parsing &amp; imputation)</w:t>
            </w:r>
          </w:p>
        </w:tc>
        <w:tc>
          <w:tcPr>
            <w:tcW w:type="dxa" w:w="3120"/>
            <w:shd w:fill="F8FAFC"/>
            <w:tcMar>
              <w:top w:w="80" w:type="dxa"/>
              <w:bottom w:w="80" w:type="dxa"/>
              <w:left w:w="150" w:type="dxa"/>
              <w:right w:w="150" w:type="dxa"/>
            </w:tcMar>
          </w:tcPr>
          <w:p>
            <w:r>
              <w:rPr>
                <w:rFonts w:ascii="Arial" w:hAnsi="Arial"/>
                <w:color w:val="1E293B"/>
                <w:sz w:val="19"/>
              </w:rPr>
              <w:t>High (Ready for ML &amp; Visualization)</w:t>
            </w:r>
          </w:p>
        </w:tc>
      </w:tr>
    </w:tbl>
    <w:p>
      <w:pPr>
        <w:keepNext/>
        <w:spacing w:before="360" w:after="160"/>
      </w:pPr>
      <w:r>
        <w:rPr>
          <w:rFonts w:ascii="Arial" w:hAnsi="Arial"/>
          <w:b/>
          <w:color w:val="E50914"/>
          <w:sz w:val="32"/>
        </w:rPr>
        <w:t>10. Challenges and Solutions</w:t>
      </w:r>
    </w:p>
    <w:p>
      <w:pPr>
        <w:spacing w:before="0" w:after="120" w:line="276" w:lineRule="auto"/>
      </w:pPr>
      <w:r>
        <w:rPr>
          <w:rFonts w:ascii="Arial" w:hAnsi="Arial"/>
          <w:color w:val="334155"/>
          <w:sz w:val="21"/>
        </w:rPr>
        <w:t>During project implementation, several technical and data challenges were encountered and successfully resolved:</w:t>
      </w:r>
    </w:p>
    <w:p>
      <w:pPr>
        <w:spacing w:before="0" w:after="120" w:line="276" w:lineRule="auto"/>
      </w:pPr>
      <w:r>
        <w:rPr>
          <w:rFonts w:ascii="Arial" w:hAnsi="Arial"/>
          <w:color w:val="334155"/>
          <w:sz w:val="21"/>
        </w:rPr>
        <w:t>• Challenge 1: High missingness in director and cast fields.</w:t>
        <w:br/>
        <w:t xml:space="preserve">  Solution: Implemented explicit domain string flags ('Unknown Director', 'Unknown Cast') to avoid row loss while preserving missingness signals.</w:t>
        <w:br/>
        <w:t>• Challenge 2: Heterogeneous duration strings ('90 min' vs '1 Season').</w:t>
        <w:br/>
        <w:t xml:space="preserve">  Solution: Wrote custom regex pattern matching to disaggregate duration into numeric quantities and unit flags.</w:t>
        <w:br/>
        <w:t>• Challenge 3: Inconsistent date strings across missing and present entries.</w:t>
        <w:br/>
        <w:t xml:space="preserve">  Solution: Combined release year fallbacks with string-to-datetime parsers to eliminate NaT values.</w:t>
      </w:r>
    </w:p>
    <w:p>
      <w:pPr>
        <w:keepNext/>
        <w:spacing w:before="360" w:after="160"/>
      </w:pPr>
      <w:r>
        <w:rPr>
          <w:rFonts w:ascii="Arial" w:hAnsi="Arial"/>
          <w:b/>
          <w:color w:val="E50914"/>
          <w:sz w:val="32"/>
        </w:rPr>
        <w:t>11. Limitations and Future Improvements</w:t>
      </w:r>
    </w:p>
    <w:p>
      <w:pPr>
        <w:spacing w:before="0" w:after="120" w:line="276" w:lineRule="auto"/>
      </w:pPr>
      <w:r>
        <w:rPr>
          <w:rFonts w:ascii="Arial" w:hAnsi="Arial"/>
          <w:color w:val="334155"/>
          <w:sz w:val="21"/>
        </w:rPr>
        <w:t>While the pipeline achieves complete missing value resolution and rich feature creation, certain limitations exist:</w:t>
      </w:r>
    </w:p>
    <w:p>
      <w:pPr>
        <w:spacing w:before="0" w:after="120" w:line="276" w:lineRule="auto"/>
      </w:pPr>
      <w:r>
        <w:rPr>
          <w:rFonts w:ascii="Arial" w:hAnsi="Arial"/>
          <w:color w:val="334155"/>
          <w:sz w:val="21"/>
        </w:rPr>
        <w:t>1. Country Imputation Limitations: Imputing 'Unknown Country' preserves rows but does not recover true origin. Future iterations could scrape IMDb metadata to fill country credits.</w:t>
        <w:br/>
        <w:t>2. Text NLP Features: Currently, the 'description' field remains unparsed. Advanced NLP (TF-IDF, Sentiment Analysis, Word Embeddings) can be applied in future weeks for content recommendation models.</w:t>
      </w:r>
    </w:p>
    <w:p>
      <w:pPr>
        <w:keepNext/>
        <w:spacing w:before="360" w:after="160"/>
      </w:pPr>
      <w:r>
        <w:rPr>
          <w:rFonts w:ascii="Arial" w:hAnsi="Arial"/>
          <w:b/>
          <w:color w:val="E50914"/>
          <w:sz w:val="32"/>
        </w:rPr>
        <w:t>12. Conclusion</w:t>
      </w:r>
    </w:p>
    <w:p>
      <w:pPr>
        <w:spacing w:before="0" w:after="120" w:line="276" w:lineRule="auto"/>
      </w:pPr>
      <w:r>
        <w:rPr>
          <w:rFonts w:ascii="Arial" w:hAnsi="Arial"/>
          <w:color w:val="334155"/>
          <w:sz w:val="21"/>
        </w:rPr>
        <w:t>The Week 1 Yuva Internship project successfully achieved all milestone objectives. By transforming raw Netflix metadata into an analysis-ready dataset of 7,787 rows and 28 features, establishing modular Python packages, building an interactive Jupyter Notebook, generating publication-grade visual charts, and deploying to GitHub, this project demonstrates high standards of data engineering, analytical rigor, and technical documentation.</w:t>
      </w:r>
    </w:p>
    <w:p>
      <w:pPr>
        <w:keepNext/>
        <w:spacing w:before="360" w:after="160"/>
      </w:pPr>
      <w:r>
        <w:rPr>
          <w:rFonts w:ascii="Arial" w:hAnsi="Arial"/>
          <w:b/>
          <w:color w:val="E50914"/>
          <w:sz w:val="32"/>
        </w:rPr>
        <w:t>13. References</w:t>
      </w:r>
    </w:p>
    <w:p>
      <w:pPr>
        <w:spacing w:before="0" w:after="120" w:line="276" w:lineRule="auto"/>
      </w:pPr>
      <w:r>
        <w:rPr>
          <w:rFonts w:ascii="Arial" w:hAnsi="Arial"/>
          <w:color w:val="334155"/>
          <w:sz w:val="21"/>
        </w:rPr>
        <w:t>1. Bansal, Shivam. (2021). Netflix Movies and TV Shows Dataset. Kaggle. https://www.kaggle.com/datasets/shivamb/netflix-shows</w:t>
        <w:br/>
        <w:t>2. R for Data Science TidyTuesday Repository. (2021). Netflix Dataset Release. https://github.com/rfordatascience/tidytuesday</w:t>
        <w:br/>
        <w:t>3. Pandas Development Team. (2024). Pandas API Reference and Data Cleaning Guidelines. https://pandas.pydata.org/</w:t>
        <w:br/>
        <w:t>4. Matplotlib &amp; Seaborn Documentation. Statistical Data Visualization in Python. https://seaborn.pydata.org/</w:t>
      </w:r>
    </w:p>
    <w:p>
      <w:pPr>
        <w:keepNext/>
        <w:spacing w:before="360" w:after="160"/>
      </w:pPr>
      <w:r>
        <w:rPr>
          <w:rFonts w:ascii="Arial" w:hAnsi="Arial"/>
          <w:b/>
          <w:color w:val="E50914"/>
          <w:sz w:val="32"/>
        </w:rPr>
        <w:t>14. Appendix</w:t>
      </w:r>
    </w:p>
    <w:p>
      <w:pPr>
        <w:spacing w:before="0" w:after="120" w:line="276" w:lineRule="auto"/>
      </w:pPr>
      <w:r>
        <w:rPr>
          <w:rFonts w:ascii="Arial" w:hAnsi="Arial"/>
          <w:color w:val="334155"/>
          <w:sz w:val="21"/>
        </w:rPr>
        <w:t>Key Code Snippet: Missing Value Imputation and Text Standardization Routine</w:t>
      </w:r>
    </w:p>
    <w:p>
      <w:pPr>
        <w:spacing w:before="80" w:after="200"/>
      </w:pPr>
      <w:r>
        <w:rPr>
          <w:rFonts w:ascii="Consolas" w:hAnsi="Consolas"/>
          <w:color w:val="1E293B"/>
          <w:sz w:val="18"/>
        </w:rPr>
        <w:t>def clean_netflix_data(df):</w:t>
        <w:br/>
        <w:t xml:space="preserve">    # Trim spaces across string fields</w:t>
        <w:br/>
        <w:t xml:space="preserve">    for col in df.select_dtypes(include=['object']).columns:</w:t>
        <w:br/>
        <w:t xml:space="preserve">        df[col] = df[col].astype(str).str.strip().replace({'nan': np.nan, '': np.nan})</w:t>
        <w:br/>
        <w:br/>
        <w:t xml:space="preserve">    # Impute missing categoricals</w:t>
        <w:br/>
        <w:t xml:space="preserve">    df['director'] = df['director'].fillna('Unknown Director')</w:t>
        <w:br/>
        <w:t xml:space="preserve">    df['cast'] = df['cast'].fillna('Unknown Cast')</w:t>
        <w:br/>
        <w:t xml:space="preserve">    df['country'] = df['country'].fillna('Unknown Country')</w:t>
        <w:br/>
        <w:t xml:space="preserve">    df['rating'] = df['rating'].fillna(df['rating'].mode()[0])</w:t>
        <w:br/>
        <w:t xml:space="preserve">    df['date_added'] = df['date_added'].fillna(df['release_year'].astype(str) + '-01-01')</w:t>
        <w:br/>
        <w:t xml:space="preserve">    return 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