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color w:val="E50914"/>
          <w:sz w:val="26"/>
        </w:rPr>
        <w:t>YUVA INTERNSHIP PROGRAM — WEEK 3 DELIVERABLE</w:t>
      </w:r>
    </w:p>
    <w:p>
      <w:pPr>
        <w:pStyle w:val="Title"/>
        <w:spacing w:before="360"/>
        <w:jc w:val="center"/>
      </w:pPr>
      <w:r>
        <w:rPr>
          <w:rFonts w:ascii="Calibri" w:hAnsi="Calibri"/>
          <w:b/>
          <w:color w:val="000000"/>
          <w:sz w:val="52"/>
        </w:rPr>
        <w:t>Unsupervised Learning and Clustering Analysis</w:t>
      </w:r>
    </w:p>
    <w:p>
      <w:pPr>
        <w:spacing w:after="480"/>
        <w:jc w:val="center"/>
      </w:pPr>
      <w:r>
        <w:rPr>
          <w:rFonts w:ascii="Calibri" w:hAnsi="Calibri"/>
          <w:i/>
          <w:color w:val="333333"/>
          <w:sz w:val="26"/>
        </w:rPr>
        <w:t>Netflix Movies and TV Shows — K-Means and Hierarchical Clustering of Catalogue Metadata</w:t>
      </w:r>
    </w:p>
    <w:tbl>
      <w:tblPr>
        <w:tblW w:type="auto" w:w="0"/>
        <w:jc w:val="center"/>
        <w:tblLook w:firstColumn="1" w:firstRow="1" w:lastColumn="0" w:lastRow="0" w:noHBand="0" w:noVBand="1" w:val="04A0"/>
      </w:tblPr>
      <w:tblGrid>
        <w:gridCol w:w="4680"/>
        <w:gridCol w:w="4680"/>
      </w:tblGrid>
      <w:tr>
        <w:tc>
          <w:tcPr>
            <w:tcW w:type="dxa" w:w="3456"/>
            <w:shd w:fill="1A5276"/>
            <w:tcMar>
              <w:top w:w="80" w:type="dxa"/>
              <w:bottom w:w="80" w:type="dxa"/>
              <w:left w:w="80" w:type="dxa"/>
              <w:right w:w="80" w:type="dxa"/>
            </w:tcMar>
          </w:tcPr>
          <w:p>
            <w:pPr>
              <w:jc w:val="center"/>
            </w:pPr>
            <w:r>
              <w:rPr>
                <w:rFonts w:ascii="Calibri" w:hAnsi="Calibri"/>
                <w:b/>
                <w:color w:val="FFFFFF"/>
                <w:sz w:val="18"/>
              </w:rPr>
              <w:t>Metadata Field</w:t>
            </w:r>
          </w:p>
        </w:tc>
        <w:tc>
          <w:tcPr>
            <w:tcW w:type="dxa" w:w="5904"/>
            <w:shd w:fill="1A5276"/>
            <w:tcMar>
              <w:top w:w="80" w:type="dxa"/>
              <w:bottom w:w="80" w:type="dxa"/>
              <w:left w:w="80" w:type="dxa"/>
              <w:right w:w="80" w:type="dxa"/>
            </w:tcMar>
          </w:tcPr>
          <w:p>
            <w:pPr>
              <w:jc w:val="center"/>
            </w:pPr>
            <w:r>
              <w:rPr>
                <w:rFonts w:ascii="Calibri" w:hAnsi="Calibri"/>
                <w:b/>
                <w:color w:val="FFFFFF"/>
                <w:sz w:val="18"/>
              </w:rPr>
              <w:t>Details</w:t>
            </w:r>
          </w:p>
        </w:tc>
      </w:tr>
      <w:tr>
        <w:tc>
          <w:tcPr>
            <w:tcW w:type="dxa" w:w="3456"/>
            <w:shd w:fill="FFFFFF"/>
            <w:tcMar>
              <w:top w:w="60" w:type="dxa"/>
              <w:bottom w:w="60" w:type="dxa"/>
              <w:left w:w="80" w:type="dxa"/>
              <w:right w:w="80" w:type="dxa"/>
            </w:tcMar>
          </w:tcPr>
          <w:p>
            <w:pPr>
              <w:jc w:val="left"/>
            </w:pPr>
            <w:r>
              <w:rPr>
                <w:rFonts w:ascii="Calibri" w:hAnsi="Calibri"/>
                <w:color w:val="333333"/>
                <w:sz w:val="18"/>
              </w:rPr>
              <w:t>Student Name</w:t>
            </w:r>
          </w:p>
        </w:tc>
        <w:tc>
          <w:tcPr>
            <w:tcW w:type="dxa" w:w="5904"/>
            <w:shd w:fill="FFFFFF"/>
            <w:tcMar>
              <w:top w:w="60" w:type="dxa"/>
              <w:bottom w:w="60" w:type="dxa"/>
              <w:left w:w="80" w:type="dxa"/>
              <w:right w:w="80" w:type="dxa"/>
            </w:tcMar>
          </w:tcPr>
          <w:p>
            <w:pPr>
              <w:jc w:val="center"/>
            </w:pPr>
            <w:r>
              <w:rPr>
                <w:rFonts w:ascii="Calibri" w:hAnsi="Calibri"/>
                <w:color w:val="333333"/>
                <w:sz w:val="18"/>
              </w:rPr>
              <w:t>Vikhyath Bharadwaj K S</w:t>
            </w:r>
          </w:p>
        </w:tc>
      </w:tr>
      <w:tr>
        <w:tc>
          <w:tcPr>
            <w:tcW w:type="dxa" w:w="3456"/>
            <w:shd w:fill="F9FAFC"/>
            <w:tcMar>
              <w:top w:w="60" w:type="dxa"/>
              <w:bottom w:w="60" w:type="dxa"/>
              <w:left w:w="80" w:type="dxa"/>
              <w:right w:w="80" w:type="dxa"/>
            </w:tcMar>
          </w:tcPr>
          <w:p>
            <w:pPr>
              <w:jc w:val="left"/>
            </w:pPr>
            <w:r>
              <w:rPr>
                <w:rFonts w:ascii="Calibri" w:hAnsi="Calibri"/>
                <w:color w:val="333333"/>
                <w:sz w:val="18"/>
              </w:rPr>
              <w:t>Project Title</w:t>
            </w:r>
          </w:p>
        </w:tc>
        <w:tc>
          <w:tcPr>
            <w:tcW w:type="dxa" w:w="5904"/>
            <w:shd w:fill="F9FAFC"/>
            <w:tcMar>
              <w:top w:w="60" w:type="dxa"/>
              <w:bottom w:w="60" w:type="dxa"/>
              <w:left w:w="80" w:type="dxa"/>
              <w:right w:w="80" w:type="dxa"/>
            </w:tcMar>
          </w:tcPr>
          <w:p>
            <w:pPr>
              <w:jc w:val="center"/>
            </w:pPr>
            <w:r>
              <w:rPr>
                <w:rFonts w:ascii="Calibri" w:hAnsi="Calibri"/>
                <w:color w:val="333333"/>
                <w:sz w:val="18"/>
              </w:rPr>
              <w:t>Netflix Movies and TV Shows — Unsupervised Learning and Clustering Analysis</w:t>
            </w:r>
          </w:p>
        </w:tc>
      </w:tr>
      <w:tr>
        <w:tc>
          <w:tcPr>
            <w:tcW w:type="dxa" w:w="3456"/>
            <w:shd w:fill="FFFFFF"/>
            <w:tcMar>
              <w:top w:w="60" w:type="dxa"/>
              <w:bottom w:w="60" w:type="dxa"/>
              <w:left w:w="80" w:type="dxa"/>
              <w:right w:w="80" w:type="dxa"/>
            </w:tcMar>
          </w:tcPr>
          <w:p>
            <w:pPr>
              <w:jc w:val="left"/>
            </w:pPr>
            <w:r>
              <w:rPr>
                <w:rFonts w:ascii="Calibri" w:hAnsi="Calibri"/>
                <w:color w:val="333333"/>
                <w:sz w:val="18"/>
              </w:rPr>
              <w:t>Dataset</w:t>
            </w:r>
          </w:p>
        </w:tc>
        <w:tc>
          <w:tcPr>
            <w:tcW w:type="dxa" w:w="5904"/>
            <w:shd w:fill="FFFFFF"/>
            <w:tcMar>
              <w:top w:w="60" w:type="dxa"/>
              <w:bottom w:w="60" w:type="dxa"/>
              <w:left w:w="80" w:type="dxa"/>
              <w:right w:w="80" w:type="dxa"/>
            </w:tcMar>
          </w:tcPr>
          <w:p>
            <w:pPr>
              <w:jc w:val="center"/>
            </w:pPr>
            <w:r>
              <w:rPr>
                <w:rFonts w:ascii="Calibri" w:hAnsi="Calibri"/>
                <w:color w:val="333333"/>
                <w:sz w:val="18"/>
              </w:rPr>
              <w:t>Netflix Movies and TV Shows by Shivam Bansal (Kaggle)</w:t>
            </w:r>
          </w:p>
        </w:tc>
      </w:tr>
      <w:tr>
        <w:tc>
          <w:tcPr>
            <w:tcW w:type="dxa" w:w="3456"/>
            <w:shd w:fill="F9FAFC"/>
            <w:tcMar>
              <w:top w:w="60" w:type="dxa"/>
              <w:bottom w:w="60" w:type="dxa"/>
              <w:left w:w="80" w:type="dxa"/>
              <w:right w:w="80" w:type="dxa"/>
            </w:tcMar>
          </w:tcPr>
          <w:p>
            <w:pPr>
              <w:jc w:val="left"/>
            </w:pPr>
            <w:r>
              <w:rPr>
                <w:rFonts w:ascii="Calibri" w:hAnsi="Calibri"/>
                <w:color w:val="333333"/>
                <w:sz w:val="18"/>
              </w:rPr>
              <w:t>Records analysed</w:t>
            </w:r>
          </w:p>
        </w:tc>
        <w:tc>
          <w:tcPr>
            <w:tcW w:type="dxa" w:w="5904"/>
            <w:shd w:fill="F9FAFC"/>
            <w:tcMar>
              <w:top w:w="60" w:type="dxa"/>
              <w:bottom w:w="60" w:type="dxa"/>
              <w:left w:w="80" w:type="dxa"/>
              <w:right w:w="80" w:type="dxa"/>
            </w:tcMar>
          </w:tcPr>
          <w:p>
            <w:pPr>
              <w:jc w:val="center"/>
            </w:pPr>
            <w:r>
              <w:rPr>
                <w:rFonts w:ascii="Calibri" w:hAnsi="Calibri"/>
                <w:color w:val="333333"/>
                <w:sz w:val="18"/>
              </w:rPr>
              <w:t>7,787 titles (5,377 Movies; 2,410 TV Shows)</w:t>
            </w:r>
          </w:p>
        </w:tc>
      </w:tr>
      <w:tr>
        <w:tc>
          <w:tcPr>
            <w:tcW w:type="dxa" w:w="3456"/>
            <w:shd w:fill="FFFFFF"/>
            <w:tcMar>
              <w:top w:w="60" w:type="dxa"/>
              <w:bottom w:w="60" w:type="dxa"/>
              <w:left w:w="80" w:type="dxa"/>
              <w:right w:w="80" w:type="dxa"/>
            </w:tcMar>
          </w:tcPr>
          <w:p>
            <w:pPr>
              <w:jc w:val="left"/>
            </w:pPr>
            <w:r>
              <w:rPr>
                <w:rFonts w:ascii="Calibri" w:hAnsi="Calibri"/>
                <w:color w:val="333333"/>
                <w:sz w:val="18"/>
              </w:rPr>
              <w:t>Primary models</w:t>
            </w:r>
          </w:p>
        </w:tc>
        <w:tc>
          <w:tcPr>
            <w:tcW w:type="dxa" w:w="5904"/>
            <w:shd w:fill="FFFFFF"/>
            <w:tcMar>
              <w:top w:w="60" w:type="dxa"/>
              <w:bottom w:w="60" w:type="dxa"/>
              <w:left w:w="80" w:type="dxa"/>
              <w:right w:w="80" w:type="dxa"/>
            </w:tcMar>
          </w:tcPr>
          <w:p>
            <w:pPr>
              <w:jc w:val="center"/>
            </w:pPr>
            <w:r>
              <w:rPr>
                <w:rFonts w:ascii="Calibri" w:hAnsi="Calibri"/>
                <w:color w:val="333333"/>
                <w:sz w:val="18"/>
              </w:rPr>
              <w:t>K-Means, K=4 (Movies) and K=4 (TV Shows); random_state=42</w:t>
            </w:r>
          </w:p>
        </w:tc>
      </w:tr>
      <w:tr>
        <w:tc>
          <w:tcPr>
            <w:tcW w:type="dxa" w:w="3456"/>
            <w:shd w:fill="F9FAFC"/>
            <w:tcMar>
              <w:top w:w="60" w:type="dxa"/>
              <w:bottom w:w="60" w:type="dxa"/>
              <w:left w:w="80" w:type="dxa"/>
              <w:right w:w="80" w:type="dxa"/>
            </w:tcMar>
          </w:tcPr>
          <w:p>
            <w:pPr>
              <w:jc w:val="left"/>
            </w:pPr>
            <w:r>
              <w:rPr>
                <w:rFonts w:ascii="Calibri" w:hAnsi="Calibri"/>
                <w:color w:val="333333"/>
                <w:sz w:val="18"/>
              </w:rPr>
              <w:t>Environment</w:t>
            </w:r>
          </w:p>
        </w:tc>
        <w:tc>
          <w:tcPr>
            <w:tcW w:type="dxa" w:w="5904"/>
            <w:shd w:fill="F9FAFC"/>
            <w:tcMar>
              <w:top w:w="60" w:type="dxa"/>
              <w:bottom w:w="60" w:type="dxa"/>
              <w:left w:w="80" w:type="dxa"/>
              <w:right w:w="80" w:type="dxa"/>
            </w:tcMar>
          </w:tcPr>
          <w:p>
            <w:pPr>
              <w:jc w:val="center"/>
            </w:pPr>
            <w:r>
              <w:rPr>
                <w:rFonts w:ascii="Calibri" w:hAnsi="Calibri"/>
                <w:color w:val="333333"/>
                <w:sz w:val="18"/>
              </w:rPr>
              <w:t>Python | Pandas | NumPy | Matplotlib | Seaborn | Scikit-learn | SciPy</w:t>
            </w:r>
          </w:p>
        </w:tc>
      </w:tr>
      <w:tr>
        <w:tc>
          <w:tcPr>
            <w:tcW w:type="dxa" w:w="3456"/>
            <w:shd w:fill="FFFFFF"/>
            <w:tcMar>
              <w:top w:w="60" w:type="dxa"/>
              <w:bottom w:w="60" w:type="dxa"/>
              <w:left w:w="80" w:type="dxa"/>
              <w:right w:w="80" w:type="dxa"/>
            </w:tcMar>
          </w:tcPr>
          <w:p>
            <w:pPr>
              <w:jc w:val="left"/>
            </w:pPr>
            <w:r>
              <w:rPr>
                <w:rFonts w:ascii="Calibri" w:hAnsi="Calibri"/>
                <w:color w:val="333333"/>
                <w:sz w:val="18"/>
              </w:rPr>
              <w:t>Submission Date</w:t>
            </w:r>
          </w:p>
        </w:tc>
        <w:tc>
          <w:tcPr>
            <w:tcW w:type="dxa" w:w="5904"/>
            <w:shd w:fill="FFFFFF"/>
            <w:tcMar>
              <w:top w:w="60" w:type="dxa"/>
              <w:bottom w:w="60" w:type="dxa"/>
              <w:left w:w="80" w:type="dxa"/>
              <w:right w:w="80" w:type="dxa"/>
            </w:tcMar>
          </w:tcPr>
          <w:p>
            <w:pPr>
              <w:jc w:val="center"/>
            </w:pPr>
            <w:r>
              <w:rPr>
                <w:rFonts w:ascii="Calibri" w:hAnsi="Calibri"/>
                <w:color w:val="333333"/>
                <w:sz w:val="18"/>
              </w:rPr>
              <w:t>October 03, 2026</w:t>
            </w:r>
          </w:p>
        </w:tc>
      </w:tr>
    </w:tbl>
    <w:p>
      <w:pPr>
        <w:spacing w:after="120"/>
      </w:pPr>
    </w:p>
    <w:p>
      <w:r>
        <w:br w:type="page"/>
      </w:r>
    </w:p>
    <w:p>
      <w:pPr>
        <w:keepNext/>
        <w:spacing w:before="320" w:after="120"/>
      </w:pPr>
      <w:r>
        <w:rPr>
          <w:rFonts w:ascii="Calibri" w:hAnsi="Calibri"/>
          <w:b/>
          <w:color w:val="E50914"/>
          <w:sz w:val="36"/>
        </w:rPr>
        <w:t>Table of Contents</w:t>
      </w:r>
    </w:p>
    <w:p>
      <w:pPr>
        <w:spacing w:after="120" w:line="276" w:lineRule="auto"/>
      </w:pPr>
      <w:r>
        <w:rPr>
          <w:rFonts w:ascii="Calibri" w:hAnsi="Calibri"/>
          <w:color w:val="333333"/>
          <w:sz w:val="22"/>
        </w:rPr>
        <w:t>1. Abstract</w:t>
      </w:r>
    </w:p>
    <w:p>
      <w:pPr>
        <w:spacing w:after="120" w:line="276" w:lineRule="auto"/>
      </w:pPr>
      <w:r>
        <w:rPr>
          <w:rFonts w:ascii="Calibri" w:hAnsi="Calibri"/>
          <w:color w:val="333333"/>
          <w:sz w:val="22"/>
        </w:rPr>
        <w:t>2. Introduction</w:t>
      </w:r>
    </w:p>
    <w:p>
      <w:pPr>
        <w:spacing w:after="120" w:line="276" w:lineRule="auto"/>
      </w:pPr>
      <w:r>
        <w:rPr>
          <w:rFonts w:ascii="Calibri" w:hAnsi="Calibri"/>
          <w:color w:val="333333"/>
          <w:sz w:val="22"/>
        </w:rPr>
        <w:t>3. Dataset Description</w:t>
      </w:r>
    </w:p>
    <w:p>
      <w:pPr>
        <w:spacing w:after="120" w:line="276" w:lineRule="auto"/>
      </w:pPr>
      <w:r>
        <w:rPr>
          <w:rFonts w:ascii="Calibri" w:hAnsi="Calibri"/>
          <w:color w:val="333333"/>
          <w:sz w:val="22"/>
        </w:rPr>
        <w:t>4. Tools and Technologies</w:t>
      </w:r>
    </w:p>
    <w:p>
      <w:pPr>
        <w:spacing w:after="120" w:line="276" w:lineRule="auto"/>
      </w:pPr>
      <w:r>
        <w:rPr>
          <w:rFonts w:ascii="Calibri" w:hAnsi="Calibri"/>
          <w:color w:val="333333"/>
          <w:sz w:val="22"/>
        </w:rPr>
        <w:t>5. Methodology</w:t>
      </w:r>
    </w:p>
    <w:p>
      <w:pPr>
        <w:spacing w:after="120" w:line="276" w:lineRule="auto"/>
      </w:pPr>
      <w:r>
        <w:rPr>
          <w:rFonts w:ascii="Calibri" w:hAnsi="Calibri"/>
          <w:color w:val="333333"/>
          <w:sz w:val="22"/>
        </w:rPr>
        <w:t>6. Data Preprocessing</w:t>
      </w:r>
    </w:p>
    <w:p>
      <w:pPr>
        <w:spacing w:after="120" w:line="276" w:lineRule="auto"/>
      </w:pPr>
      <w:r>
        <w:rPr>
          <w:rFonts w:ascii="Calibri" w:hAnsi="Calibri"/>
          <w:color w:val="333333"/>
          <w:sz w:val="22"/>
        </w:rPr>
        <w:t>7. K-Means Clustering</w:t>
      </w:r>
    </w:p>
    <w:p>
      <w:pPr>
        <w:spacing w:after="120" w:line="276" w:lineRule="auto"/>
      </w:pPr>
      <w:r>
        <w:rPr>
          <w:rFonts w:ascii="Calibri" w:hAnsi="Calibri"/>
          <w:color w:val="333333"/>
          <w:sz w:val="22"/>
        </w:rPr>
        <w:t>8. Hierarchical Clustering</w:t>
      </w:r>
    </w:p>
    <w:p>
      <w:pPr>
        <w:spacing w:after="120" w:line="276" w:lineRule="auto"/>
      </w:pPr>
      <w:r>
        <w:rPr>
          <w:rFonts w:ascii="Calibri" w:hAnsi="Calibri"/>
          <w:color w:val="333333"/>
          <w:sz w:val="22"/>
        </w:rPr>
        <w:t>9. Cluster Visualization</w:t>
      </w:r>
    </w:p>
    <w:p>
      <w:pPr>
        <w:spacing w:after="120" w:line="276" w:lineRule="auto"/>
      </w:pPr>
      <w:r>
        <w:rPr>
          <w:rFonts w:ascii="Calibri" w:hAnsi="Calibri"/>
          <w:color w:val="333333"/>
          <w:sz w:val="22"/>
        </w:rPr>
        <w:t>10. Cluster Analysis and Interpretation</w:t>
      </w:r>
    </w:p>
    <w:p>
      <w:pPr>
        <w:spacing w:after="120" w:line="276" w:lineRule="auto"/>
      </w:pPr>
      <w:r>
        <w:rPr>
          <w:rFonts w:ascii="Calibri" w:hAnsi="Calibri"/>
          <w:color w:val="333333"/>
          <w:sz w:val="22"/>
        </w:rPr>
        <w:t>11. Model Evaluation and Comparison</w:t>
      </w:r>
    </w:p>
    <w:p>
      <w:pPr>
        <w:spacing w:after="120" w:line="276" w:lineRule="auto"/>
      </w:pPr>
      <w:r>
        <w:rPr>
          <w:rFonts w:ascii="Calibri" w:hAnsi="Calibri"/>
          <w:color w:val="333333"/>
          <w:sz w:val="22"/>
        </w:rPr>
        <w:t>12. Key Findings</w:t>
      </w:r>
    </w:p>
    <w:p>
      <w:pPr>
        <w:spacing w:after="120" w:line="276" w:lineRule="auto"/>
      </w:pPr>
      <w:r>
        <w:rPr>
          <w:rFonts w:ascii="Calibri" w:hAnsi="Calibri"/>
          <w:color w:val="333333"/>
          <w:sz w:val="22"/>
        </w:rPr>
        <w:t>13. Challenges and Solutions</w:t>
      </w:r>
    </w:p>
    <w:p>
      <w:pPr>
        <w:spacing w:after="120" w:line="276" w:lineRule="auto"/>
      </w:pPr>
      <w:r>
        <w:rPr>
          <w:rFonts w:ascii="Calibri" w:hAnsi="Calibri"/>
          <w:color w:val="333333"/>
          <w:sz w:val="22"/>
        </w:rPr>
        <w:t>14. Limitations and Future Scope</w:t>
      </w:r>
    </w:p>
    <w:p>
      <w:pPr>
        <w:spacing w:after="120" w:line="276" w:lineRule="auto"/>
      </w:pPr>
      <w:r>
        <w:rPr>
          <w:rFonts w:ascii="Calibri" w:hAnsi="Calibri"/>
          <w:color w:val="333333"/>
          <w:sz w:val="22"/>
        </w:rPr>
        <w:t>15. Conclusion</w:t>
      </w:r>
    </w:p>
    <w:p>
      <w:pPr>
        <w:spacing w:after="120" w:line="276" w:lineRule="auto"/>
      </w:pPr>
      <w:r>
        <w:rPr>
          <w:rFonts w:ascii="Calibri" w:hAnsi="Calibri"/>
          <w:color w:val="333333"/>
          <w:sz w:val="22"/>
        </w:rPr>
        <w:t>16. References</w:t>
      </w:r>
    </w:p>
    <w:p>
      <w:pPr>
        <w:spacing w:after="120" w:line="276" w:lineRule="auto"/>
      </w:pPr>
      <w:r>
        <w:rPr>
          <w:rFonts w:ascii="Calibri" w:hAnsi="Calibri"/>
          <w:color w:val="333333"/>
          <w:sz w:val="22"/>
        </w:rPr>
        <w:t>17. Appendix</w:t>
      </w:r>
    </w:p>
    <w:p>
      <w:pPr>
        <w:spacing w:after="120" w:line="276" w:lineRule="auto"/>
      </w:pPr>
      <w:r>
        <w:rPr>
          <w:rFonts w:ascii="Calibri" w:hAnsi="Calibri"/>
          <w:color w:val="333333"/>
          <w:sz w:val="22"/>
        </w:rPr>
        <w:t>18. Validation Checklist</w:t>
      </w:r>
    </w:p>
    <w:p>
      <w:pPr>
        <w:keepNext/>
        <w:spacing w:before="320" w:after="120"/>
      </w:pPr>
      <w:r>
        <w:rPr>
          <w:rFonts w:ascii="Calibri" w:hAnsi="Calibri"/>
          <w:b/>
          <w:color w:val="E50914"/>
          <w:sz w:val="36"/>
        </w:rPr>
        <w:t>1. Abstract</w:t>
      </w:r>
    </w:p>
    <w:p>
      <w:pPr>
        <w:spacing w:after="120" w:line="276" w:lineRule="auto"/>
      </w:pPr>
      <w:r>
        <w:rPr>
          <w:rFonts w:ascii="Calibri" w:hAnsi="Calibri"/>
          <w:color w:val="333333"/>
          <w:sz w:val="22"/>
        </w:rPr>
        <w:t>This report applies unsupervised clustering to the cleaned Netflix Movies and TV Shows catalogue prepared in Weeks 1–2. The objective is to group titles by available content metadata — release timing, type-specific length, audience band, frequent genres, and grouped production country — without using show identifiers or titles as clustering features.</w:t>
      </w:r>
    </w:p>
    <w:p>
      <w:pPr>
        <w:spacing w:after="120" w:line="276" w:lineRule="auto"/>
      </w:pPr>
      <w:r>
        <w:rPr>
          <w:rFonts w:ascii="Calibri" w:hAnsi="Calibri"/>
          <w:color w:val="333333"/>
          <w:sz w:val="22"/>
        </w:rPr>
        <w:t>Movies and TV Shows were modelled separately because runtime minutes and season counts are not commensurate. Numeric fields were scaled with RobustScaler; audience and country groups were one-hot encoded; frequent genres were multi-hot encoded from listed_in. K-Means (n_init=10, random_state=42) was evaluated for K=2…10 using inertia, silhouette, Davies–Bouldin, Calinski–Harabasz, size balance, and interpretability. Silhouette is highest at K=2 for both subsets because a compact older-catalogue minority separates from a contemporary majority. K=4 is reported as a practical descriptive resolution, not a unique optimum: the elbow is gradual, and the extra clusters expose interpretable format and genre/country patterns. Movie K=4 silhouette = 0.187; TV K=4 silhouette = 0.384. Ward hierarchical clustering on stratified samples of 250 titles shows moderate agreement with K-Means (movie ARI = 0.495; TV ARI = 0.448). Clusters describe catalogue metadata structure only; they are not evidence of Netflix’s recommender or of viewer preferences.</w:t>
      </w:r>
    </w:p>
    <w:p>
      <w:pPr>
        <w:keepNext/>
        <w:spacing w:before="320" w:after="120"/>
      </w:pPr>
      <w:r>
        <w:rPr>
          <w:rFonts w:ascii="Calibri" w:hAnsi="Calibri"/>
          <w:b/>
          <w:color w:val="E50914"/>
          <w:sz w:val="36"/>
        </w:rPr>
        <w:t>2. Introduction</w:t>
      </w:r>
    </w:p>
    <w:p>
      <w:pPr>
        <w:spacing w:after="120" w:line="276" w:lineRule="auto"/>
      </w:pPr>
      <w:r>
        <w:rPr>
          <w:rFonts w:ascii="Calibri" w:hAnsi="Calibri"/>
          <w:color w:val="333333"/>
          <w:sz w:val="22"/>
        </w:rPr>
        <w:t>Supervised learning predicts a labelled target. Unsupervised learning has no such target: the algorithm must recover groups, densities, or components from the feature geometry alone. Clustering is the branch that assigns each observation to a group so that within-group similarity is high relative to between-group similarity under a chosen distance.</w:t>
      </w:r>
    </w:p>
    <w:p>
      <w:pPr>
        <w:spacing w:after="120" w:line="276" w:lineRule="auto"/>
      </w:pPr>
      <w:r>
        <w:rPr>
          <w:rFonts w:ascii="Calibri" w:hAnsi="Calibri"/>
          <w:color w:val="333333"/>
          <w:sz w:val="22"/>
        </w:rPr>
        <w:t>Clustering is useful in data analysis when labels are unavailable or expensive, when one needs a compact taxonomy of records, or when one wants to audit whether engineered features actually separate known domain concepts. In a streaming catalogue, metadata clustering can surface recency bands, format length profiles, and genre–geography co-occurrence — always as properties of the table, not of hidden user data.</w:t>
      </w:r>
    </w:p>
    <w:p>
      <w:pPr>
        <w:keepNext/>
        <w:spacing w:before="240" w:after="80"/>
      </w:pPr>
      <w:r>
        <w:rPr>
          <w:rFonts w:ascii="Calibri" w:hAnsi="Calibri"/>
          <w:b/>
          <w:color w:val="1A5276"/>
          <w:sz w:val="28"/>
        </w:rPr>
        <w:t>2.1 Assignment objectives</w:t>
      </w:r>
    </w:p>
    <w:p>
      <w:pPr>
        <w:pStyle w:val="ListBullet"/>
        <w:spacing w:after="60" w:line="276" w:lineRule="auto"/>
      </w:pPr>
      <w:r>
        <w:rPr>
          <w:rFonts w:ascii="Calibri" w:hAnsi="Calibri"/>
          <w:b/>
          <w:color w:val="333333"/>
          <w:sz w:val="22"/>
        </w:rPr>
        <w:t xml:space="preserve">1. </w:t>
      </w:r>
      <w:r>
        <w:rPr>
          <w:rFonts w:ascii="Calibri" w:hAnsi="Calibri"/>
          <w:color w:val="333333"/>
          <w:sz w:val="22"/>
        </w:rPr>
        <w:t>Prepare a justified, leakage-free feature matrix from the Week 1 processed table.</w:t>
      </w:r>
    </w:p>
    <w:p>
      <w:pPr>
        <w:pStyle w:val="ListBullet"/>
        <w:spacing w:after="60" w:line="276" w:lineRule="auto"/>
      </w:pPr>
      <w:r>
        <w:rPr>
          <w:rFonts w:ascii="Calibri" w:hAnsi="Calibri"/>
          <w:b/>
          <w:color w:val="333333"/>
          <w:sz w:val="22"/>
        </w:rPr>
        <w:t xml:space="preserve">2. </w:t>
      </w:r>
      <w:r>
        <w:rPr>
          <w:rFonts w:ascii="Calibri" w:hAnsi="Calibri"/>
          <w:color w:val="333333"/>
          <w:sz w:val="22"/>
        </w:rPr>
        <w:t>Implement K-Means with a documented search over K and multiple validation indices.</w:t>
      </w:r>
    </w:p>
    <w:p>
      <w:pPr>
        <w:pStyle w:val="ListBullet"/>
        <w:spacing w:after="60" w:line="276" w:lineRule="auto"/>
      </w:pPr>
      <w:r>
        <w:rPr>
          <w:rFonts w:ascii="Calibri" w:hAnsi="Calibri"/>
          <w:b/>
          <w:color w:val="333333"/>
          <w:sz w:val="22"/>
        </w:rPr>
        <w:t xml:space="preserve">3. </w:t>
      </w:r>
      <w:r>
        <w:rPr>
          <w:rFonts w:ascii="Calibri" w:hAnsi="Calibri"/>
          <w:color w:val="333333"/>
          <w:sz w:val="22"/>
        </w:rPr>
        <w:t>Implement agglomerative clustering with a readable dendrogram via sampling if required.</w:t>
      </w:r>
    </w:p>
    <w:p>
      <w:pPr>
        <w:pStyle w:val="ListBullet"/>
        <w:spacing w:after="60" w:line="276" w:lineRule="auto"/>
      </w:pPr>
      <w:r>
        <w:rPr>
          <w:rFonts w:ascii="Calibri" w:hAnsi="Calibri"/>
          <w:b/>
          <w:color w:val="333333"/>
          <w:sz w:val="22"/>
        </w:rPr>
        <w:t xml:space="preserve">4. </w:t>
      </w:r>
      <w:r>
        <w:rPr>
          <w:rFonts w:ascii="Calibri" w:hAnsi="Calibri"/>
          <w:color w:val="333333"/>
          <w:sz w:val="22"/>
        </w:rPr>
        <w:t>Visualise and interpret clusters using original-scale statistics and descriptive labels.</w:t>
      </w:r>
    </w:p>
    <w:p>
      <w:pPr>
        <w:keepNext/>
        <w:spacing w:before="240" w:after="80"/>
      </w:pPr>
      <w:r>
        <w:rPr>
          <w:rFonts w:ascii="Calibri" w:hAnsi="Calibri"/>
          <w:b/>
          <w:color w:val="1A5276"/>
          <w:sz w:val="28"/>
        </w:rPr>
        <w:t>2.2 Relevance of the dataset</w:t>
      </w:r>
    </w:p>
    <w:p>
      <w:pPr>
        <w:spacing w:after="120" w:line="276" w:lineRule="auto"/>
      </w:pPr>
      <w:r>
        <w:rPr>
          <w:rFonts w:ascii="Calibri" w:hAnsi="Calibri"/>
          <w:color w:val="333333"/>
          <w:sz w:val="22"/>
        </w:rPr>
        <w:t>The Kaggle Netflix titles table is a public catalogue snapshot (author: Shivam Bansal). Week 2 showed strong type, country, genre, and duration structure. Those findings motivate clustering but also warn against mixing movie minutes with TV seasons. The dataset contains no watch history.</w:t>
      </w:r>
    </w:p>
    <w:p>
      <w:pPr>
        <w:keepNext/>
        <w:spacing w:before="320" w:after="120"/>
      </w:pPr>
      <w:r>
        <w:rPr>
          <w:rFonts w:ascii="Calibri" w:hAnsi="Calibri"/>
          <w:b/>
          <w:color w:val="E50914"/>
          <w:sz w:val="36"/>
        </w:rPr>
        <w:t>3. Dataset Description</w:t>
      </w:r>
    </w:p>
    <w:p>
      <w:pPr>
        <w:spacing w:after="120" w:line="276" w:lineRule="auto"/>
      </w:pPr>
      <w:r>
        <w:rPr>
          <w:rFonts w:ascii="Calibri" w:hAnsi="Calibri"/>
          <w:color w:val="333333"/>
          <w:sz w:val="22"/>
        </w:rPr>
        <w:t>Source: Kaggle, Netflix Movies and TV Shows, Shivam Bansal. Original size 7,787 × 12. Week 1 retained all rows and engineered temporal, duration, genre, country, and audience fields (processed size 7,787 × 28). This week uses that processed file.</w:t>
      </w:r>
    </w:p>
    <w:tbl>
      <w:tblPr>
        <w:tblW w:type="auto" w:w="0"/>
        <w:jc w:val="center"/>
        <w:tblLook w:firstColumn="1" w:firstRow="1" w:lastColumn="0" w:lastRow="0" w:noHBand="0" w:noVBand="1" w:val="04A0"/>
      </w:tblPr>
      <w:tblGrid>
        <w:gridCol w:w="3120"/>
        <w:gridCol w:w="3120"/>
        <w:gridCol w:w="3120"/>
      </w:tblGrid>
      <w:tr>
        <w:tc>
          <w:tcPr>
            <w:tcW w:type="dxa" w:w="3024"/>
            <w:shd w:fill="1A5276"/>
            <w:tcMar>
              <w:top w:w="80" w:type="dxa"/>
              <w:bottom w:w="80" w:type="dxa"/>
              <w:left w:w="80" w:type="dxa"/>
              <w:right w:w="80" w:type="dxa"/>
            </w:tcMar>
          </w:tcPr>
          <w:p>
            <w:pPr>
              <w:jc w:val="center"/>
            </w:pPr>
            <w:r>
              <w:rPr>
                <w:rFonts w:ascii="Calibri" w:hAnsi="Calibri"/>
                <w:b/>
                <w:color w:val="FFFFFF"/>
                <w:sz w:val="18"/>
              </w:rPr>
              <w:t>Attribute</w:t>
            </w:r>
          </w:p>
        </w:tc>
        <w:tc>
          <w:tcPr>
            <w:tcW w:type="dxa" w:w="2592"/>
            <w:shd w:fill="1A5276"/>
            <w:tcMar>
              <w:top w:w="80" w:type="dxa"/>
              <w:bottom w:w="80" w:type="dxa"/>
              <w:left w:w="80" w:type="dxa"/>
              <w:right w:w="80" w:type="dxa"/>
            </w:tcMar>
          </w:tcPr>
          <w:p>
            <w:pPr>
              <w:jc w:val="center"/>
            </w:pPr>
            <w:r>
              <w:rPr>
                <w:rFonts w:ascii="Calibri" w:hAnsi="Calibri"/>
                <w:b/>
                <w:color w:val="FFFFFF"/>
                <w:sz w:val="18"/>
              </w:rPr>
              <w:t>Role in clustering</w:t>
            </w:r>
          </w:p>
        </w:tc>
        <w:tc>
          <w:tcPr>
            <w:tcW w:type="dxa" w:w="3744"/>
            <w:shd w:fill="1A5276"/>
            <w:tcMar>
              <w:top w:w="80" w:type="dxa"/>
              <w:bottom w:w="80" w:type="dxa"/>
              <w:left w:w="80" w:type="dxa"/>
              <w:right w:w="80" w:type="dxa"/>
            </w:tcMar>
          </w:tcPr>
          <w:p>
            <w:pPr>
              <w:jc w:val="center"/>
            </w:pPr>
            <w:r>
              <w:rPr>
                <w:rFonts w:ascii="Calibri" w:hAnsi="Calibri"/>
                <w:b/>
                <w:color w:val="FFFFFF"/>
                <w:sz w:val="18"/>
              </w:rPr>
              <w:t>Notes</w:t>
            </w:r>
          </w:p>
        </w:tc>
      </w:tr>
      <w:tr>
        <w:tc>
          <w:tcPr>
            <w:tcW w:type="dxa" w:w="3024"/>
            <w:shd w:fill="FFFFFF"/>
            <w:tcMar>
              <w:top w:w="60" w:type="dxa"/>
              <w:bottom w:w="60" w:type="dxa"/>
              <w:left w:w="80" w:type="dxa"/>
              <w:right w:w="80" w:type="dxa"/>
            </w:tcMar>
          </w:tcPr>
          <w:p>
            <w:pPr>
              <w:jc w:val="left"/>
            </w:pPr>
            <w:r>
              <w:rPr>
                <w:rFonts w:ascii="Calibri" w:hAnsi="Calibri"/>
                <w:color w:val="333333"/>
                <w:sz w:val="18"/>
              </w:rPr>
              <w:t>show_id, title</w:t>
            </w:r>
          </w:p>
        </w:tc>
        <w:tc>
          <w:tcPr>
            <w:tcW w:type="dxa" w:w="2592"/>
            <w:shd w:fill="FFFFFF"/>
            <w:tcMar>
              <w:top w:w="60" w:type="dxa"/>
              <w:bottom w:w="60" w:type="dxa"/>
              <w:left w:w="80" w:type="dxa"/>
              <w:right w:w="80" w:type="dxa"/>
            </w:tcMar>
          </w:tcPr>
          <w:p>
            <w:pPr>
              <w:jc w:val="center"/>
            </w:pPr>
            <w:r>
              <w:rPr>
                <w:rFonts w:ascii="Calibri" w:hAnsi="Calibri"/>
                <w:color w:val="333333"/>
                <w:sz w:val="18"/>
              </w:rPr>
              <w:t>Interpretation only</w:t>
            </w:r>
          </w:p>
        </w:tc>
        <w:tc>
          <w:tcPr>
            <w:tcW w:type="dxa" w:w="3744"/>
            <w:shd w:fill="FFFFFF"/>
            <w:tcMar>
              <w:top w:w="60" w:type="dxa"/>
              <w:bottom w:w="60" w:type="dxa"/>
              <w:left w:w="80" w:type="dxa"/>
              <w:right w:w="80" w:type="dxa"/>
            </w:tcMar>
          </w:tcPr>
          <w:p>
            <w:pPr>
              <w:jc w:val="center"/>
            </w:pPr>
            <w:r>
              <w:rPr>
                <w:rFonts w:ascii="Calibri" w:hAnsi="Calibri"/>
                <w:color w:val="333333"/>
                <w:sz w:val="18"/>
              </w:rPr>
              <w:t>Never used as numeric features</w:t>
            </w:r>
          </w:p>
        </w:tc>
      </w:tr>
      <w:tr>
        <w:tc>
          <w:tcPr>
            <w:tcW w:type="dxa" w:w="3024"/>
            <w:shd w:fill="F9FAFC"/>
            <w:tcMar>
              <w:top w:w="60" w:type="dxa"/>
              <w:bottom w:w="60" w:type="dxa"/>
              <w:left w:w="80" w:type="dxa"/>
              <w:right w:w="80" w:type="dxa"/>
            </w:tcMar>
          </w:tcPr>
          <w:p>
            <w:pPr>
              <w:jc w:val="left"/>
            </w:pPr>
            <w:r>
              <w:rPr>
                <w:rFonts w:ascii="Calibri" w:hAnsi="Calibri"/>
                <w:color w:val="333333"/>
                <w:sz w:val="18"/>
              </w:rPr>
              <w:t>type</w:t>
            </w:r>
          </w:p>
        </w:tc>
        <w:tc>
          <w:tcPr>
            <w:tcW w:type="dxa" w:w="2592"/>
            <w:shd w:fill="F9FAFC"/>
            <w:tcMar>
              <w:top w:w="60" w:type="dxa"/>
              <w:bottom w:w="60" w:type="dxa"/>
              <w:left w:w="80" w:type="dxa"/>
              <w:right w:w="80" w:type="dxa"/>
            </w:tcMar>
          </w:tcPr>
          <w:p>
            <w:pPr>
              <w:jc w:val="center"/>
            </w:pPr>
            <w:r>
              <w:rPr>
                <w:rFonts w:ascii="Calibri" w:hAnsi="Calibri"/>
                <w:color w:val="333333"/>
                <w:sz w:val="18"/>
              </w:rPr>
              <w:t>Split key</w:t>
            </w:r>
          </w:p>
        </w:tc>
        <w:tc>
          <w:tcPr>
            <w:tcW w:type="dxa" w:w="3744"/>
            <w:shd w:fill="F9FAFC"/>
            <w:tcMar>
              <w:top w:w="60" w:type="dxa"/>
              <w:bottom w:w="60" w:type="dxa"/>
              <w:left w:w="80" w:type="dxa"/>
              <w:right w:w="80" w:type="dxa"/>
            </w:tcMar>
          </w:tcPr>
          <w:p>
            <w:pPr>
              <w:jc w:val="center"/>
            </w:pPr>
            <w:r>
              <w:rPr>
                <w:rFonts w:ascii="Calibri" w:hAnsi="Calibri"/>
                <w:color w:val="333333"/>
                <w:sz w:val="18"/>
              </w:rPr>
              <w:t>Separate Movie and TV Show models</w:t>
            </w:r>
          </w:p>
        </w:tc>
      </w:tr>
      <w:tr>
        <w:tc>
          <w:tcPr>
            <w:tcW w:type="dxa" w:w="3024"/>
            <w:shd w:fill="FFFFFF"/>
            <w:tcMar>
              <w:top w:w="60" w:type="dxa"/>
              <w:bottom w:w="60" w:type="dxa"/>
              <w:left w:w="80" w:type="dxa"/>
              <w:right w:w="80" w:type="dxa"/>
            </w:tcMar>
          </w:tcPr>
          <w:p>
            <w:pPr>
              <w:jc w:val="left"/>
            </w:pPr>
            <w:r>
              <w:rPr>
                <w:rFonts w:ascii="Calibri" w:hAnsi="Calibri"/>
                <w:color w:val="333333"/>
                <w:sz w:val="18"/>
              </w:rPr>
              <w:t>release_year, content_age</w:t>
            </w:r>
          </w:p>
        </w:tc>
        <w:tc>
          <w:tcPr>
            <w:tcW w:type="dxa" w:w="2592"/>
            <w:shd w:fill="FFFFFF"/>
            <w:tcMar>
              <w:top w:w="60" w:type="dxa"/>
              <w:bottom w:w="60" w:type="dxa"/>
              <w:left w:w="80" w:type="dxa"/>
              <w:right w:w="80" w:type="dxa"/>
            </w:tcMar>
          </w:tcPr>
          <w:p>
            <w:pPr>
              <w:jc w:val="center"/>
            </w:pPr>
            <w:r>
              <w:rPr>
                <w:rFonts w:ascii="Calibri" w:hAnsi="Calibri"/>
                <w:color w:val="333333"/>
                <w:sz w:val="18"/>
              </w:rPr>
              <w:t>Release year and addition lag</w:t>
            </w:r>
          </w:p>
        </w:tc>
        <w:tc>
          <w:tcPr>
            <w:tcW w:type="dxa" w:w="3744"/>
            <w:shd w:fill="FFFFFF"/>
            <w:tcMar>
              <w:top w:w="60" w:type="dxa"/>
              <w:bottom w:w="60" w:type="dxa"/>
              <w:left w:w="80" w:type="dxa"/>
              <w:right w:w="80" w:type="dxa"/>
            </w:tcMar>
          </w:tcPr>
          <w:p>
            <w:pPr>
              <w:jc w:val="center"/>
            </w:pPr>
            <w:r>
              <w:rPr>
                <w:rFonts w:ascii="Calibri" w:hAnsi="Calibri"/>
                <w:color w:val="333333"/>
                <w:sz w:val="18"/>
              </w:rPr>
              <w:t>Robust-scaled; distinct timing dimensions</w:t>
            </w:r>
          </w:p>
        </w:tc>
      </w:tr>
      <w:tr>
        <w:tc>
          <w:tcPr>
            <w:tcW w:type="dxa" w:w="3024"/>
            <w:shd w:fill="F9FAFC"/>
            <w:tcMar>
              <w:top w:w="60" w:type="dxa"/>
              <w:bottom w:w="60" w:type="dxa"/>
              <w:left w:w="80" w:type="dxa"/>
              <w:right w:w="80" w:type="dxa"/>
            </w:tcMar>
          </w:tcPr>
          <w:p>
            <w:pPr>
              <w:jc w:val="left"/>
            </w:pPr>
            <w:r>
              <w:rPr>
                <w:rFonts w:ascii="Calibri" w:hAnsi="Calibri"/>
                <w:color w:val="333333"/>
                <w:sz w:val="18"/>
              </w:rPr>
              <w:t>duration_int</w:t>
            </w:r>
          </w:p>
        </w:tc>
        <w:tc>
          <w:tcPr>
            <w:tcW w:type="dxa" w:w="2592"/>
            <w:shd w:fill="F9FAFC"/>
            <w:tcMar>
              <w:top w:w="60" w:type="dxa"/>
              <w:bottom w:w="60" w:type="dxa"/>
              <w:left w:w="80" w:type="dxa"/>
              <w:right w:w="80" w:type="dxa"/>
            </w:tcMar>
          </w:tcPr>
          <w:p>
            <w:pPr>
              <w:jc w:val="center"/>
            </w:pPr>
            <w:r>
              <w:rPr>
                <w:rFonts w:ascii="Calibri" w:hAnsi="Calibri"/>
                <w:color w:val="333333"/>
                <w:sz w:val="18"/>
              </w:rPr>
              <w:t>Length within type</w:t>
            </w:r>
          </w:p>
        </w:tc>
        <w:tc>
          <w:tcPr>
            <w:tcW w:type="dxa" w:w="3744"/>
            <w:shd w:fill="F9FAFC"/>
            <w:tcMar>
              <w:top w:w="60" w:type="dxa"/>
              <w:bottom w:w="60" w:type="dxa"/>
              <w:left w:w="80" w:type="dxa"/>
              <w:right w:w="80" w:type="dxa"/>
            </w:tcMar>
          </w:tcPr>
          <w:p>
            <w:pPr>
              <w:jc w:val="center"/>
            </w:pPr>
            <w:r>
              <w:rPr>
                <w:rFonts w:ascii="Calibri" w:hAnsi="Calibri"/>
                <w:color w:val="333333"/>
                <w:sz w:val="18"/>
              </w:rPr>
              <w:t>Minutes for movies; seasons for TV</w:t>
            </w:r>
          </w:p>
        </w:tc>
      </w:tr>
      <w:tr>
        <w:tc>
          <w:tcPr>
            <w:tcW w:type="dxa" w:w="3024"/>
            <w:shd w:fill="FFFFFF"/>
            <w:tcMar>
              <w:top w:w="60" w:type="dxa"/>
              <w:bottom w:w="60" w:type="dxa"/>
              <w:left w:w="80" w:type="dxa"/>
              <w:right w:w="80" w:type="dxa"/>
            </w:tcMar>
          </w:tcPr>
          <w:p>
            <w:pPr>
              <w:jc w:val="left"/>
            </w:pPr>
            <w:r>
              <w:rPr>
                <w:rFonts w:ascii="Calibri" w:hAnsi="Calibri"/>
                <w:color w:val="333333"/>
                <w:sz w:val="18"/>
              </w:rPr>
              <w:t>genre_count, country_count</w:t>
            </w:r>
          </w:p>
        </w:tc>
        <w:tc>
          <w:tcPr>
            <w:tcW w:type="dxa" w:w="2592"/>
            <w:shd w:fill="FFFFFF"/>
            <w:tcMar>
              <w:top w:w="60" w:type="dxa"/>
              <w:bottom w:w="60" w:type="dxa"/>
              <w:left w:w="80" w:type="dxa"/>
              <w:right w:w="80" w:type="dxa"/>
            </w:tcMar>
          </w:tcPr>
          <w:p>
            <w:pPr>
              <w:jc w:val="center"/>
            </w:pPr>
            <w:r>
              <w:rPr>
                <w:rFonts w:ascii="Calibri" w:hAnsi="Calibri"/>
                <w:color w:val="333333"/>
                <w:sz w:val="18"/>
              </w:rPr>
              <w:t>Numeric complexity</w:t>
            </w:r>
          </w:p>
        </w:tc>
        <w:tc>
          <w:tcPr>
            <w:tcW w:type="dxa" w:w="3744"/>
            <w:shd w:fill="FFFFFF"/>
            <w:tcMar>
              <w:top w:w="60" w:type="dxa"/>
              <w:bottom w:w="60" w:type="dxa"/>
              <w:left w:w="80" w:type="dxa"/>
              <w:right w:w="80" w:type="dxa"/>
            </w:tcMar>
          </w:tcPr>
          <w:p>
            <w:pPr>
              <w:jc w:val="center"/>
            </w:pPr>
            <w:r>
              <w:rPr>
                <w:rFonts w:ascii="Calibri" w:hAnsi="Calibri"/>
                <w:color w:val="333333"/>
                <w:sz w:val="18"/>
              </w:rPr>
              <w:t>Robust-scaled</w:t>
            </w:r>
          </w:p>
        </w:tc>
      </w:tr>
      <w:tr>
        <w:tc>
          <w:tcPr>
            <w:tcW w:type="dxa" w:w="3024"/>
            <w:shd w:fill="F9FAFC"/>
            <w:tcMar>
              <w:top w:w="60" w:type="dxa"/>
              <w:bottom w:w="60" w:type="dxa"/>
              <w:left w:w="80" w:type="dxa"/>
              <w:right w:w="80" w:type="dxa"/>
            </w:tcMar>
          </w:tcPr>
          <w:p>
            <w:pPr>
              <w:jc w:val="left"/>
            </w:pPr>
            <w:r>
              <w:rPr>
                <w:rFonts w:ascii="Calibri" w:hAnsi="Calibri"/>
                <w:color w:val="333333"/>
                <w:sz w:val="18"/>
              </w:rPr>
              <w:t>target_audience</w:t>
            </w:r>
          </w:p>
        </w:tc>
        <w:tc>
          <w:tcPr>
            <w:tcW w:type="dxa" w:w="2592"/>
            <w:shd w:fill="F9FAFC"/>
            <w:tcMar>
              <w:top w:w="60" w:type="dxa"/>
              <w:bottom w:w="60" w:type="dxa"/>
              <w:left w:w="80" w:type="dxa"/>
              <w:right w:w="80" w:type="dxa"/>
            </w:tcMar>
          </w:tcPr>
          <w:p>
            <w:pPr>
              <w:jc w:val="center"/>
            </w:pPr>
            <w:r>
              <w:rPr>
                <w:rFonts w:ascii="Calibri" w:hAnsi="Calibri"/>
                <w:color w:val="333333"/>
                <w:sz w:val="18"/>
              </w:rPr>
              <w:t>One-hot</w:t>
            </w:r>
          </w:p>
        </w:tc>
        <w:tc>
          <w:tcPr>
            <w:tcW w:type="dxa" w:w="3744"/>
            <w:shd w:fill="F9FAFC"/>
            <w:tcMar>
              <w:top w:w="60" w:type="dxa"/>
              <w:bottom w:w="60" w:type="dxa"/>
              <w:left w:w="80" w:type="dxa"/>
              <w:right w:w="80" w:type="dxa"/>
            </w:tcMar>
          </w:tcPr>
          <w:p>
            <w:pPr>
              <w:jc w:val="center"/>
            </w:pPr>
            <w:r>
              <w:rPr>
                <w:rFonts w:ascii="Calibri" w:hAnsi="Calibri"/>
                <w:color w:val="333333"/>
                <w:sz w:val="18"/>
              </w:rPr>
              <w:t>Kids / Teens / Adults / Unrated</w:t>
            </w:r>
          </w:p>
        </w:tc>
      </w:tr>
      <w:tr>
        <w:tc>
          <w:tcPr>
            <w:tcW w:type="dxa" w:w="3024"/>
            <w:shd w:fill="FFFFFF"/>
            <w:tcMar>
              <w:top w:w="60" w:type="dxa"/>
              <w:bottom w:w="60" w:type="dxa"/>
              <w:left w:w="80" w:type="dxa"/>
              <w:right w:w="80" w:type="dxa"/>
            </w:tcMar>
          </w:tcPr>
          <w:p>
            <w:pPr>
              <w:jc w:val="left"/>
            </w:pPr>
            <w:r>
              <w:rPr>
                <w:rFonts w:ascii="Calibri" w:hAnsi="Calibri"/>
                <w:color w:val="333333"/>
                <w:sz w:val="18"/>
              </w:rPr>
              <w:t>primary_country grouped</w:t>
            </w:r>
          </w:p>
        </w:tc>
        <w:tc>
          <w:tcPr>
            <w:tcW w:type="dxa" w:w="2592"/>
            <w:shd w:fill="FFFFFF"/>
            <w:tcMar>
              <w:top w:w="60" w:type="dxa"/>
              <w:bottom w:w="60" w:type="dxa"/>
              <w:left w:w="80" w:type="dxa"/>
              <w:right w:w="80" w:type="dxa"/>
            </w:tcMar>
          </w:tcPr>
          <w:p>
            <w:pPr>
              <w:jc w:val="center"/>
            </w:pPr>
            <w:r>
              <w:rPr>
                <w:rFonts w:ascii="Calibri" w:hAnsi="Calibri"/>
                <w:color w:val="333333"/>
                <w:sz w:val="18"/>
              </w:rPr>
              <w:t>One-hot</w:t>
            </w:r>
          </w:p>
        </w:tc>
        <w:tc>
          <w:tcPr>
            <w:tcW w:type="dxa" w:w="3744"/>
            <w:shd w:fill="FFFFFF"/>
            <w:tcMar>
              <w:top w:w="60" w:type="dxa"/>
              <w:bottom w:w="60" w:type="dxa"/>
              <w:left w:w="80" w:type="dxa"/>
              <w:right w:w="80" w:type="dxa"/>
            </w:tcMar>
          </w:tcPr>
          <w:p>
            <w:pPr>
              <w:jc w:val="center"/>
            </w:pPr>
            <w:r>
              <w:rPr>
                <w:rFonts w:ascii="Calibri" w:hAnsi="Calibri"/>
                <w:color w:val="333333"/>
                <w:sz w:val="18"/>
              </w:rPr>
              <w:t>US, India, UK, Unknown, Other</w:t>
            </w:r>
          </w:p>
        </w:tc>
      </w:tr>
      <w:tr>
        <w:tc>
          <w:tcPr>
            <w:tcW w:type="dxa" w:w="3024"/>
            <w:shd w:fill="F9FAFC"/>
            <w:tcMar>
              <w:top w:w="60" w:type="dxa"/>
              <w:bottom w:w="60" w:type="dxa"/>
              <w:left w:w="80" w:type="dxa"/>
              <w:right w:w="80" w:type="dxa"/>
            </w:tcMar>
          </w:tcPr>
          <w:p>
            <w:pPr>
              <w:jc w:val="left"/>
            </w:pPr>
            <w:r>
              <w:rPr>
                <w:rFonts w:ascii="Calibri" w:hAnsi="Calibri"/>
                <w:color w:val="333333"/>
                <w:sz w:val="18"/>
              </w:rPr>
              <w:t>listed_in (frequent tags)</w:t>
            </w:r>
          </w:p>
        </w:tc>
        <w:tc>
          <w:tcPr>
            <w:tcW w:type="dxa" w:w="2592"/>
            <w:shd w:fill="F9FAFC"/>
            <w:tcMar>
              <w:top w:w="60" w:type="dxa"/>
              <w:bottom w:w="60" w:type="dxa"/>
              <w:left w:w="80" w:type="dxa"/>
              <w:right w:w="80" w:type="dxa"/>
            </w:tcMar>
          </w:tcPr>
          <w:p>
            <w:pPr>
              <w:jc w:val="center"/>
            </w:pPr>
            <w:r>
              <w:rPr>
                <w:rFonts w:ascii="Calibri" w:hAnsi="Calibri"/>
                <w:color w:val="333333"/>
                <w:sz w:val="18"/>
              </w:rPr>
              <w:t>Multi-hot</w:t>
            </w:r>
          </w:p>
        </w:tc>
        <w:tc>
          <w:tcPr>
            <w:tcW w:type="dxa" w:w="3744"/>
            <w:shd w:fill="F9FAFC"/>
            <w:tcMar>
              <w:top w:w="60" w:type="dxa"/>
              <w:bottom w:w="60" w:type="dxa"/>
              <w:left w:w="80" w:type="dxa"/>
              <w:right w:w="80" w:type="dxa"/>
            </w:tcMar>
          </w:tcPr>
          <w:p>
            <w:pPr>
              <w:jc w:val="center"/>
            </w:pPr>
            <w:r>
              <w:rPr>
                <w:rFonts w:ascii="Calibri" w:hAnsi="Calibri"/>
                <w:color w:val="333333"/>
                <w:sz w:val="18"/>
              </w:rPr>
              <w:t>12 movie genres; 10 TV genres</w:t>
            </w:r>
          </w:p>
        </w:tc>
      </w:tr>
    </w:tbl>
    <w:p>
      <w:pPr>
        <w:spacing w:after="120"/>
      </w:pPr>
    </w:p>
    <w:p>
      <w:pPr>
        <w:spacing w:after="120" w:line="276" w:lineRule="auto"/>
      </w:pPr>
      <w:r>
        <w:rPr>
          <w:rFonts w:ascii="Calibri" w:hAnsi="Calibri"/>
          <w:color w:val="333333"/>
          <w:sz w:val="22"/>
        </w:rPr>
        <w:t>Limitations carried forward: unknown country/cast/director placeholders; 10 unparsed date_added values already handled in content_age; multi-valued countries reduced to a primary country plus a count; 42 raw genre tags compressed to frequent indicators.</w:t>
      </w:r>
    </w:p>
    <w:p>
      <w:pPr>
        <w:keepNext/>
        <w:spacing w:before="320" w:after="120"/>
      </w:pPr>
      <w:r>
        <w:rPr>
          <w:rFonts w:ascii="Calibri" w:hAnsi="Calibri"/>
          <w:b/>
          <w:color w:val="E50914"/>
          <w:sz w:val="36"/>
        </w:rPr>
        <w:t>4. Tools and Technologies</w:t>
      </w:r>
    </w:p>
    <w:p>
      <w:pPr>
        <w:pStyle w:val="ListBullet"/>
        <w:spacing w:after="60" w:line="276" w:lineRule="auto"/>
      </w:pPr>
      <w:r>
        <w:rPr>
          <w:rFonts w:ascii="Calibri" w:hAnsi="Calibri"/>
          <w:b/>
          <w:color w:val="333333"/>
          <w:sz w:val="22"/>
        </w:rPr>
        <w:t xml:space="preserve">Python: </w:t>
      </w:r>
      <w:r>
        <w:rPr>
          <w:rFonts w:ascii="Calibri" w:hAnsi="Calibri"/>
          <w:color w:val="333333"/>
          <w:sz w:val="22"/>
        </w:rPr>
        <w:t>end-to-end scripting, notebook execution, and report generation.</w:t>
      </w:r>
    </w:p>
    <w:p>
      <w:pPr>
        <w:pStyle w:val="ListBullet"/>
        <w:spacing w:after="60" w:line="276" w:lineRule="auto"/>
      </w:pPr>
      <w:r>
        <w:rPr>
          <w:rFonts w:ascii="Calibri" w:hAnsi="Calibri"/>
          <w:b/>
          <w:color w:val="333333"/>
          <w:sz w:val="22"/>
        </w:rPr>
        <w:t xml:space="preserve">Pandas: </w:t>
      </w:r>
      <w:r>
        <w:rPr>
          <w:rFonts w:ascii="Calibri" w:hAnsi="Calibri"/>
          <w:color w:val="333333"/>
          <w:sz w:val="22"/>
        </w:rPr>
        <w:t>table loading, subsetting, and cluster characterisation.</w:t>
      </w:r>
    </w:p>
    <w:p>
      <w:pPr>
        <w:pStyle w:val="ListBullet"/>
        <w:spacing w:after="60" w:line="276" w:lineRule="auto"/>
      </w:pPr>
      <w:r>
        <w:rPr>
          <w:rFonts w:ascii="Calibri" w:hAnsi="Calibri"/>
          <w:b/>
          <w:color w:val="333333"/>
          <w:sz w:val="22"/>
        </w:rPr>
        <w:t xml:space="preserve">NumPy: </w:t>
      </w:r>
      <w:r>
        <w:rPr>
          <w:rFonts w:ascii="Calibri" w:hAnsi="Calibri"/>
          <w:color w:val="333333"/>
          <w:sz w:val="22"/>
        </w:rPr>
        <w:t>numeric matrices and summary calculations.</w:t>
      </w:r>
    </w:p>
    <w:p>
      <w:pPr>
        <w:pStyle w:val="ListBullet"/>
        <w:spacing w:after="60" w:line="276" w:lineRule="auto"/>
      </w:pPr>
      <w:r>
        <w:rPr>
          <w:rFonts w:ascii="Calibri" w:hAnsi="Calibri"/>
          <w:b/>
          <w:color w:val="333333"/>
          <w:sz w:val="22"/>
        </w:rPr>
        <w:t xml:space="preserve">Matplotlib / Seaborn: </w:t>
      </w:r>
      <w:r>
        <w:rPr>
          <w:rFonts w:ascii="Calibri" w:hAnsi="Calibri"/>
          <w:color w:val="333333"/>
          <w:sz w:val="22"/>
        </w:rPr>
        <w:t>evaluation charts and dendrograms.</w:t>
      </w:r>
    </w:p>
    <w:p>
      <w:pPr>
        <w:pStyle w:val="ListBullet"/>
        <w:spacing w:after="60" w:line="276" w:lineRule="auto"/>
      </w:pPr>
      <w:r>
        <w:rPr>
          <w:rFonts w:ascii="Calibri" w:hAnsi="Calibri"/>
          <w:b/>
          <w:color w:val="333333"/>
          <w:sz w:val="22"/>
        </w:rPr>
        <w:t xml:space="preserve">Scikit-learn: </w:t>
      </w:r>
      <w:r>
        <w:rPr>
          <w:rFonts w:ascii="Calibri" w:hAnsi="Calibri"/>
          <w:color w:val="333333"/>
          <w:sz w:val="22"/>
        </w:rPr>
        <w:t>KMeans, AgglomerativeClustering, PCA, RobustScaler, and cluster metrics.</w:t>
      </w:r>
    </w:p>
    <w:p>
      <w:pPr>
        <w:pStyle w:val="ListBullet"/>
        <w:spacing w:after="60" w:line="276" w:lineRule="auto"/>
      </w:pPr>
      <w:r>
        <w:rPr>
          <w:rFonts w:ascii="Calibri" w:hAnsi="Calibri"/>
          <w:b/>
          <w:color w:val="333333"/>
          <w:sz w:val="22"/>
        </w:rPr>
        <w:t xml:space="preserve">SciPy: </w:t>
      </w:r>
      <w:r>
        <w:rPr>
          <w:rFonts w:ascii="Calibri" w:hAnsi="Calibri"/>
          <w:color w:val="333333"/>
          <w:sz w:val="22"/>
        </w:rPr>
        <w:t>Ward linkage and dendrogram construction.</w:t>
      </w:r>
    </w:p>
    <w:p>
      <w:pPr>
        <w:pStyle w:val="ListBullet"/>
        <w:spacing w:after="60" w:line="276" w:lineRule="auto"/>
      </w:pPr>
      <w:r>
        <w:rPr>
          <w:rFonts w:ascii="Calibri" w:hAnsi="Calibri"/>
          <w:b/>
          <w:color w:val="333333"/>
          <w:sz w:val="22"/>
        </w:rPr>
        <w:t xml:space="preserve">Jupyter Notebook: </w:t>
      </w:r>
      <w:r>
        <w:rPr>
          <w:rFonts w:ascii="Calibri" w:hAnsi="Calibri"/>
          <w:color w:val="333333"/>
          <w:sz w:val="22"/>
        </w:rPr>
        <w:t>documented, executable analysis narrative.</w:t>
      </w:r>
    </w:p>
    <w:p>
      <w:pPr>
        <w:keepNext/>
        <w:spacing w:before="320" w:after="120"/>
      </w:pPr>
      <w:r>
        <w:rPr>
          <w:rFonts w:ascii="Calibri" w:hAnsi="Calibri"/>
          <w:b/>
          <w:color w:val="E50914"/>
          <w:sz w:val="36"/>
        </w:rPr>
        <w:t>5. Methodology</w:t>
      </w:r>
    </w:p>
    <w:p>
      <w:pPr>
        <w:spacing w:after="120" w:line="276" w:lineRule="auto"/>
      </w:pPr>
      <w:r>
        <w:rPr>
          <w:rFonts w:ascii="Calibri" w:hAnsi="Calibri"/>
          <w:color w:val="333333"/>
          <w:sz w:val="22"/>
        </w:rPr>
        <w:t>The workflow is linear and reproducible:</w:t>
      </w:r>
    </w:p>
    <w:p>
      <w:pPr>
        <w:pStyle w:val="ListBullet"/>
        <w:spacing w:after="60" w:line="276" w:lineRule="auto"/>
      </w:pPr>
      <w:r>
        <w:rPr>
          <w:rFonts w:ascii="Calibri" w:hAnsi="Calibri"/>
          <w:b/>
          <w:color w:val="333333"/>
          <w:sz w:val="22"/>
        </w:rPr>
        <w:t xml:space="preserve">1. Ingest — </w:t>
      </w:r>
      <w:r>
        <w:rPr>
          <w:rFonts w:ascii="Calibri" w:hAnsi="Calibri"/>
          <w:color w:val="333333"/>
          <w:sz w:val="22"/>
        </w:rPr>
        <w:t>Load netflix_processed.csv from Week 1.</w:t>
      </w:r>
    </w:p>
    <w:p>
      <w:pPr>
        <w:pStyle w:val="ListBullet"/>
        <w:spacing w:after="60" w:line="276" w:lineRule="auto"/>
      </w:pPr>
      <w:r>
        <w:rPr>
          <w:rFonts w:ascii="Calibri" w:hAnsi="Calibri"/>
          <w:b/>
          <w:color w:val="333333"/>
          <w:sz w:val="22"/>
        </w:rPr>
        <w:t xml:space="preserve">2. Scope — </w:t>
      </w:r>
      <w:r>
        <w:rPr>
          <w:rFonts w:ascii="Calibri" w:hAnsi="Calibri"/>
          <w:color w:val="333333"/>
          <w:sz w:val="22"/>
        </w:rPr>
        <w:t>Split by type; drop identifiers from the feature matrix.</w:t>
      </w:r>
    </w:p>
    <w:p>
      <w:pPr>
        <w:pStyle w:val="ListBullet"/>
        <w:spacing w:after="60" w:line="276" w:lineRule="auto"/>
      </w:pPr>
      <w:r>
        <w:rPr>
          <w:rFonts w:ascii="Calibri" w:hAnsi="Calibri"/>
          <w:b/>
          <w:color w:val="333333"/>
          <w:sz w:val="22"/>
        </w:rPr>
        <w:t xml:space="preserve">3. Transform — </w:t>
      </w:r>
      <w:r>
        <w:rPr>
          <w:rFonts w:ascii="Calibri" w:hAnsi="Calibri"/>
          <w:color w:val="333333"/>
          <w:sz w:val="22"/>
        </w:rPr>
        <w:t>Encode audience/country/genres; Robust-scale numeric columns.</w:t>
      </w:r>
    </w:p>
    <w:p>
      <w:pPr>
        <w:pStyle w:val="ListBullet"/>
        <w:spacing w:after="60" w:line="276" w:lineRule="auto"/>
      </w:pPr>
      <w:r>
        <w:rPr>
          <w:rFonts w:ascii="Calibri" w:hAnsi="Calibri"/>
          <w:b/>
          <w:color w:val="333333"/>
          <w:sz w:val="22"/>
        </w:rPr>
        <w:t xml:space="preserve">4. Select K — </w:t>
      </w:r>
      <w:r>
        <w:rPr>
          <w:rFonts w:ascii="Calibri" w:hAnsi="Calibri"/>
          <w:color w:val="333333"/>
          <w:sz w:val="22"/>
        </w:rPr>
        <w:t>Fit K-Means for K=2…10; compute inertia, silhouette, DB, CH, size ratios.</w:t>
      </w:r>
    </w:p>
    <w:p>
      <w:pPr>
        <w:pStyle w:val="ListBullet"/>
        <w:spacing w:after="60" w:line="276" w:lineRule="auto"/>
      </w:pPr>
      <w:r>
        <w:rPr>
          <w:rFonts w:ascii="Calibri" w:hAnsi="Calibri"/>
          <w:b/>
          <w:color w:val="333333"/>
          <w:sz w:val="22"/>
        </w:rPr>
        <w:t xml:space="preserve">5. Fit &amp; profile — </w:t>
      </w:r>
      <w:r>
        <w:rPr>
          <w:rFonts w:ascii="Calibri" w:hAnsi="Calibri"/>
          <w:color w:val="333333"/>
          <w:sz w:val="22"/>
        </w:rPr>
        <w:t>Fit K=4; attach labels to show_id/title; profile original-scale features.</w:t>
      </w:r>
    </w:p>
    <w:p>
      <w:pPr>
        <w:pStyle w:val="ListBullet"/>
        <w:spacing w:after="60" w:line="276" w:lineRule="auto"/>
      </w:pPr>
      <w:r>
        <w:rPr>
          <w:rFonts w:ascii="Calibri" w:hAnsi="Calibri"/>
          <w:b/>
          <w:color w:val="333333"/>
          <w:sz w:val="22"/>
        </w:rPr>
        <w:t xml:space="preserve">6. Hierarchical — </w:t>
      </w:r>
      <w:r>
        <w:rPr>
          <w:rFonts w:ascii="Calibri" w:hAnsi="Calibri"/>
          <w:color w:val="333333"/>
          <w:sz w:val="22"/>
        </w:rPr>
        <w:t>Ward/average/complete on a 250-title stratified sample; dendrogram.</w:t>
      </w:r>
    </w:p>
    <w:p>
      <w:pPr>
        <w:pStyle w:val="ListBullet"/>
        <w:spacing w:after="60" w:line="276" w:lineRule="auto"/>
      </w:pPr>
      <w:r>
        <w:rPr>
          <w:rFonts w:ascii="Calibri" w:hAnsi="Calibri"/>
          <w:b/>
          <w:color w:val="333333"/>
          <w:sz w:val="22"/>
        </w:rPr>
        <w:t xml:space="preserve">7. Visualise &amp; compare — </w:t>
      </w:r>
      <w:r>
        <w:rPr>
          <w:rFonts w:ascii="Calibri" w:hAnsi="Calibri"/>
          <w:color w:val="333333"/>
          <w:sz w:val="22"/>
        </w:rPr>
        <w:t>PCA scatter, centroid heatmap, genre/audience charts; compare algorithms.</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36" w:space="0" w:color="E50914"/>
              <w:top w:val="none"/>
              <w:right w:val="none"/>
              <w:bottom w:val="none"/>
            </w:tcBorders>
          </w:tcPr>
          <w:p>
            <w:r>
              <w:rPr>
                <w:rFonts w:ascii="Calibri" w:hAnsi="Calibri"/>
                <w:b/>
                <w:color w:val="E50914"/>
                <w:sz w:val="22"/>
              </w:rPr>
              <w:t>No combined duration model</w:t>
              <w:br/>
            </w:r>
            <w:r>
              <w:rPr>
                <w:rFonts w:ascii="Calibri" w:hAnsi="Calibri"/>
                <w:color w:val="333333"/>
                <w:sz w:val="21"/>
              </w:rPr>
              <w:t>A single K-Means run on all 7,787 rows with a shared duration column would treat 90 minutes and 3 seasons as nearby numbers. That design was rejected. Type is used as a hard split, not as a dummy beside mixed length.</w:t>
            </w:r>
          </w:p>
        </w:tc>
      </w:tr>
    </w:tbl>
    <w:p>
      <w:pPr>
        <w:spacing w:after="80"/>
      </w:pPr>
    </w:p>
    <w:p>
      <w:pPr>
        <w:keepNext/>
        <w:spacing w:before="320" w:after="120"/>
      </w:pPr>
      <w:r>
        <w:rPr>
          <w:rFonts w:ascii="Calibri" w:hAnsi="Calibri"/>
          <w:b/>
          <w:color w:val="E50914"/>
          <w:sz w:val="36"/>
        </w:rPr>
        <w:t>6. Data Preprocessing</w:t>
      </w:r>
    </w:p>
    <w:p>
      <w:pPr>
        <w:keepNext/>
        <w:spacing w:before="240" w:after="80"/>
      </w:pPr>
      <w:r>
        <w:rPr>
          <w:rFonts w:ascii="Calibri" w:hAnsi="Calibri"/>
          <w:b/>
          <w:color w:val="1A5276"/>
          <w:sz w:val="28"/>
        </w:rPr>
        <w:t>6.1 Feature matrix</w:t>
      </w:r>
    </w:p>
    <w:p>
      <w:pPr>
        <w:spacing w:after="120" w:line="276" w:lineRule="auto"/>
      </w:pPr>
      <w:r>
        <w:rPr>
          <w:rFonts w:ascii="Calibri" w:hAnsi="Calibri"/>
          <w:color w:val="333333"/>
          <w:sz w:val="22"/>
        </w:rPr>
        <w:t>Movie matrix: 5377 rows × 26 columns. TV matrix: 2410 rows × 24 columns. Binary columns were left as 0/1.</w:t>
      </w:r>
    </w:p>
    <w:p>
      <w:pPr>
        <w:keepNext/>
        <w:spacing w:before="240" w:after="80"/>
      </w:pPr>
      <w:r>
        <w:rPr>
          <w:rFonts w:ascii="Calibri" w:hAnsi="Calibri"/>
          <w:b/>
          <w:color w:val="1A5276"/>
          <w:sz w:val="28"/>
        </w:rPr>
        <w:t>6.2 Missing values</w:t>
      </w:r>
    </w:p>
    <w:p>
      <w:pPr>
        <w:spacing w:after="120" w:line="276" w:lineRule="auto"/>
      </w:pPr>
      <w:r>
        <w:rPr>
          <w:rFonts w:ascii="Calibri" w:hAnsi="Calibri"/>
          <w:color w:val="333333"/>
          <w:sz w:val="22"/>
        </w:rPr>
        <w:t>Clustering numeric and encoded fields have zero missing values after Week 1. Unknown Country remains an explicit group so imputed geography is visible rather than silently merged into the United States mode.</w:t>
      </w:r>
    </w:p>
    <w:p>
      <w:pPr>
        <w:keepNext/>
        <w:spacing w:before="240" w:after="80"/>
      </w:pPr>
      <w:r>
        <w:rPr>
          <w:rFonts w:ascii="Calibri" w:hAnsi="Calibri"/>
          <w:b/>
          <w:color w:val="1A5276"/>
          <w:sz w:val="28"/>
        </w:rPr>
        <w:t>6.3 Encoding</w:t>
      </w:r>
    </w:p>
    <w:p>
      <w:pPr>
        <w:spacing w:after="120" w:line="276" w:lineRule="auto"/>
      </w:pPr>
      <w:r>
        <w:rPr>
          <w:rFonts w:ascii="Calibri" w:hAnsi="Calibri"/>
          <w:color w:val="333333"/>
          <w:sz w:val="22"/>
        </w:rPr>
        <w:t>One-hot encoding is used where categories have no defensible numeric order (country group; Unrated audience). Multi-hot encoding represents co-listed genres without forcing a single primary_genre. Ordinal encoding of raw MPAA/TV ratings was avoided because Unrated/NR/UR and the Kids–Teens–Adults collapse are not a single interval scale.</w:t>
      </w:r>
    </w:p>
    <w:p>
      <w:pPr>
        <w:keepNext/>
        <w:spacing w:before="240" w:after="80"/>
      </w:pPr>
      <w:r>
        <w:rPr>
          <w:rFonts w:ascii="Calibri" w:hAnsi="Calibri"/>
          <w:b/>
          <w:color w:val="1A5276"/>
          <w:sz w:val="28"/>
        </w:rPr>
        <w:t>6.4 Scaling</w:t>
      </w:r>
    </w:p>
    <w:p>
      <w:pPr>
        <w:spacing w:after="120" w:line="276" w:lineRule="auto"/>
      </w:pPr>
      <w:r>
        <w:rPr>
          <w:rFonts w:ascii="Calibri" w:hAnsi="Calibri"/>
          <w:color w:val="333333"/>
          <w:sz w:val="22"/>
        </w:rPr>
        <w:t>RobustScaler subtracts the median and divides by the IQR. It is preferred to StandardScaler here because content age and movie runtime are skewed and have outliers. Release year and content age capture original release timing and catalogue-addition lag, respectively. MinMaxScaler would still stretch with those maxima. Scaling is fit within each type subset only (no leakage from TV into movie geometry).</w:t>
      </w:r>
    </w:p>
    <w:p>
      <w:pPr>
        <w:keepNext/>
        <w:spacing w:before="240" w:after="80"/>
      </w:pPr>
      <w:r>
        <w:rPr>
          <w:rFonts w:ascii="Calibri" w:hAnsi="Calibri"/>
          <w:b/>
          <w:color w:val="1A5276"/>
          <w:sz w:val="28"/>
        </w:rPr>
        <w:t>6.5 Code excerpt</w:t>
      </w:r>
    </w:p>
    <w:p>
      <w:r>
        <w:rPr>
          <w:rFonts w:ascii="Courier New" w:hAnsi="Courier New"/>
          <w:color w:val="1A5276"/>
          <w:sz w:val="18"/>
        </w:rPr>
        <w:t>numeric_cols = ['release_year','duration_int','content_age','genre_count','country_count']</w:t>
        <w:br/>
        <w:t>scaler = RobustScaler()</w:t>
        <w:br/>
        <w:t>X_num = scaler.fit_transform(subset[numeric_cols])</w:t>
        <w:br/>
        <w:t>X = np.hstack([X_num, audience_one_hot, country_one_hot, genre_multi_hot])</w:t>
        <w:br/>
        <w:t>km = KMeans(n_clusters=4, random_state=42, n_init=10)</w:t>
      </w:r>
    </w:p>
    <w:p>
      <w:pPr>
        <w:keepNext/>
        <w:spacing w:before="320" w:after="120"/>
      </w:pPr>
      <w:r>
        <w:rPr>
          <w:rFonts w:ascii="Calibri" w:hAnsi="Calibri"/>
          <w:b/>
          <w:color w:val="E50914"/>
          <w:sz w:val="36"/>
        </w:rPr>
        <w:t>7. K-Means Clustering</w:t>
      </w:r>
    </w:p>
    <w:p>
      <w:pPr>
        <w:keepNext/>
        <w:spacing w:before="240" w:after="80"/>
      </w:pPr>
      <w:r>
        <w:rPr>
          <w:rFonts w:ascii="Calibri" w:hAnsi="Calibri"/>
          <w:b/>
          <w:color w:val="1A5276"/>
          <w:sz w:val="28"/>
        </w:rPr>
        <w:t>7.1 Algorithm</w:t>
      </w:r>
    </w:p>
    <w:p>
      <w:pPr>
        <w:spacing w:after="120" w:line="276" w:lineRule="auto"/>
      </w:pPr>
      <w:r>
        <w:rPr>
          <w:rFonts w:ascii="Calibri" w:hAnsi="Calibri"/>
          <w:color w:val="333333"/>
          <w:sz w:val="22"/>
        </w:rPr>
        <w:t>K-Means maintains K centroids. Each title is assigned to the nearest centroid in Euclidean space; centroids are then replaced by the mean of their assigned points. The objective is inertia (within-cluster sum of squares). k-means++ initialisation and n_init=10 reduce empty-cluster and unlucky-seed risk. Limitations include the implicit spherical cluster assumption, the requirement to choose K, and distortion from mixed binary features.</w:t>
      </w:r>
    </w:p>
    <w:p>
      <w:pPr>
        <w:keepNext/>
        <w:spacing w:before="240" w:after="80"/>
      </w:pPr>
      <w:r>
        <w:rPr>
          <w:rFonts w:ascii="Calibri" w:hAnsi="Calibri"/>
          <w:b/>
          <w:color w:val="1A5276"/>
          <w:sz w:val="28"/>
        </w:rPr>
        <w:t>7.2 Configuration</w:t>
      </w:r>
    </w:p>
    <w:tbl>
      <w:tblPr>
        <w:tblW w:type="auto" w:w="0"/>
        <w:jc w:val="center"/>
        <w:tblLook w:firstColumn="1" w:firstRow="1" w:lastColumn="0" w:lastRow="0" w:noHBand="0" w:noVBand="1" w:val="04A0"/>
      </w:tblPr>
      <w:tblGrid>
        <w:gridCol w:w="4680"/>
        <w:gridCol w:w="4680"/>
      </w:tblGrid>
      <w:tr>
        <w:tc>
          <w:tcPr>
            <w:tcW w:type="dxa" w:w="3744"/>
            <w:shd w:fill="1A5276"/>
            <w:tcMar>
              <w:top w:w="80" w:type="dxa"/>
              <w:bottom w:w="80" w:type="dxa"/>
              <w:left w:w="80" w:type="dxa"/>
              <w:right w:w="80" w:type="dxa"/>
            </w:tcMar>
          </w:tcPr>
          <w:p>
            <w:pPr>
              <w:jc w:val="center"/>
            </w:pPr>
            <w:r>
              <w:rPr>
                <w:rFonts w:ascii="Calibri" w:hAnsi="Calibri"/>
                <w:b/>
                <w:color w:val="FFFFFF"/>
                <w:sz w:val="18"/>
              </w:rPr>
              <w:t>Setting</w:t>
            </w:r>
          </w:p>
        </w:tc>
        <w:tc>
          <w:tcPr>
            <w:tcW w:type="dxa" w:w="5616"/>
            <w:shd w:fill="1A5276"/>
            <w:tcMar>
              <w:top w:w="80" w:type="dxa"/>
              <w:bottom w:w="80" w:type="dxa"/>
              <w:left w:w="80" w:type="dxa"/>
              <w:right w:w="80" w:type="dxa"/>
            </w:tcMar>
          </w:tcPr>
          <w:p>
            <w:pPr>
              <w:jc w:val="center"/>
            </w:pPr>
            <w:r>
              <w:rPr>
                <w:rFonts w:ascii="Calibri" w:hAnsi="Calibri"/>
                <w:b/>
                <w:color w:val="FFFFFF"/>
                <w:sz w:val="18"/>
              </w:rPr>
              <w:t>Value</w:t>
            </w:r>
          </w:p>
        </w:tc>
      </w:tr>
      <w:tr>
        <w:tc>
          <w:tcPr>
            <w:tcW w:type="dxa" w:w="3744"/>
            <w:shd w:fill="FFFFFF"/>
            <w:tcMar>
              <w:top w:w="60" w:type="dxa"/>
              <w:bottom w:w="60" w:type="dxa"/>
              <w:left w:w="80" w:type="dxa"/>
              <w:right w:w="80" w:type="dxa"/>
            </w:tcMar>
          </w:tcPr>
          <w:p>
            <w:pPr>
              <w:jc w:val="left"/>
            </w:pPr>
            <w:r>
              <w:rPr>
                <w:rFonts w:ascii="Calibri" w:hAnsi="Calibri"/>
                <w:color w:val="333333"/>
                <w:sz w:val="18"/>
              </w:rPr>
              <w:t>Algorithm</w:t>
            </w:r>
          </w:p>
        </w:tc>
        <w:tc>
          <w:tcPr>
            <w:tcW w:type="dxa" w:w="5616"/>
            <w:shd w:fill="FFFFFF"/>
            <w:tcMar>
              <w:top w:w="60" w:type="dxa"/>
              <w:bottom w:w="60" w:type="dxa"/>
              <w:left w:w="80" w:type="dxa"/>
              <w:right w:w="80" w:type="dxa"/>
            </w:tcMar>
          </w:tcPr>
          <w:p>
            <w:pPr>
              <w:jc w:val="center"/>
            </w:pPr>
            <w:r>
              <w:rPr>
                <w:rFonts w:ascii="Calibri" w:hAnsi="Calibri"/>
                <w:color w:val="333333"/>
                <w:sz w:val="18"/>
              </w:rPr>
              <w:t>sklearn.cluster.KMeans</w:t>
            </w:r>
          </w:p>
        </w:tc>
      </w:tr>
      <w:tr>
        <w:tc>
          <w:tcPr>
            <w:tcW w:type="dxa" w:w="3744"/>
            <w:shd w:fill="F9FAFC"/>
            <w:tcMar>
              <w:top w:w="60" w:type="dxa"/>
              <w:bottom w:w="60" w:type="dxa"/>
              <w:left w:w="80" w:type="dxa"/>
              <w:right w:w="80" w:type="dxa"/>
            </w:tcMar>
          </w:tcPr>
          <w:p>
            <w:pPr>
              <w:jc w:val="left"/>
            </w:pPr>
            <w:r>
              <w:rPr>
                <w:rFonts w:ascii="Calibri" w:hAnsi="Calibri"/>
                <w:color w:val="333333"/>
                <w:sz w:val="18"/>
              </w:rPr>
              <w:t>Candidate K</w:t>
            </w:r>
          </w:p>
        </w:tc>
        <w:tc>
          <w:tcPr>
            <w:tcW w:type="dxa" w:w="5616"/>
            <w:shd w:fill="F9FAFC"/>
            <w:tcMar>
              <w:top w:w="60" w:type="dxa"/>
              <w:bottom w:w="60" w:type="dxa"/>
              <w:left w:w="80" w:type="dxa"/>
              <w:right w:w="80" w:type="dxa"/>
            </w:tcMar>
          </w:tcPr>
          <w:p>
            <w:pPr>
              <w:jc w:val="center"/>
            </w:pPr>
            <w:r>
              <w:rPr>
                <w:rFonts w:ascii="Calibri" w:hAnsi="Calibri"/>
                <w:color w:val="333333"/>
                <w:sz w:val="18"/>
              </w:rPr>
              <w:t>2 through 10</w:t>
            </w:r>
          </w:p>
        </w:tc>
      </w:tr>
      <w:tr>
        <w:tc>
          <w:tcPr>
            <w:tcW w:type="dxa" w:w="3744"/>
            <w:shd w:fill="FFFFFF"/>
            <w:tcMar>
              <w:top w:w="60" w:type="dxa"/>
              <w:bottom w:w="60" w:type="dxa"/>
              <w:left w:w="80" w:type="dxa"/>
              <w:right w:w="80" w:type="dxa"/>
            </w:tcMar>
          </w:tcPr>
          <w:p>
            <w:pPr>
              <w:jc w:val="left"/>
            </w:pPr>
            <w:r>
              <w:rPr>
                <w:rFonts w:ascii="Calibri" w:hAnsi="Calibri"/>
                <w:color w:val="333333"/>
                <w:sz w:val="18"/>
              </w:rPr>
              <w:t>Reported K (Movies / TV)</w:t>
            </w:r>
          </w:p>
        </w:tc>
        <w:tc>
          <w:tcPr>
            <w:tcW w:type="dxa" w:w="5616"/>
            <w:shd w:fill="FFFFFF"/>
            <w:tcMar>
              <w:top w:w="60" w:type="dxa"/>
              <w:bottom w:w="60" w:type="dxa"/>
              <w:left w:w="80" w:type="dxa"/>
              <w:right w:w="80" w:type="dxa"/>
            </w:tcMar>
          </w:tcPr>
          <w:p>
            <w:pPr>
              <w:jc w:val="center"/>
            </w:pPr>
            <w:r>
              <w:rPr>
                <w:rFonts w:ascii="Calibri" w:hAnsi="Calibri"/>
                <w:color w:val="333333"/>
                <w:sz w:val="18"/>
              </w:rPr>
              <w:t>4 / 4</w:t>
            </w:r>
          </w:p>
        </w:tc>
      </w:tr>
      <w:tr>
        <w:tc>
          <w:tcPr>
            <w:tcW w:type="dxa" w:w="3744"/>
            <w:shd w:fill="F9FAFC"/>
            <w:tcMar>
              <w:top w:w="60" w:type="dxa"/>
              <w:bottom w:w="60" w:type="dxa"/>
              <w:left w:w="80" w:type="dxa"/>
              <w:right w:w="80" w:type="dxa"/>
            </w:tcMar>
          </w:tcPr>
          <w:p>
            <w:pPr>
              <w:jc w:val="left"/>
            </w:pPr>
            <w:r>
              <w:rPr>
                <w:rFonts w:ascii="Calibri" w:hAnsi="Calibri"/>
                <w:color w:val="333333"/>
                <w:sz w:val="18"/>
              </w:rPr>
              <w:t>random_state</w:t>
            </w:r>
          </w:p>
        </w:tc>
        <w:tc>
          <w:tcPr>
            <w:tcW w:type="dxa" w:w="5616"/>
            <w:shd w:fill="F9FAFC"/>
            <w:tcMar>
              <w:top w:w="60" w:type="dxa"/>
              <w:bottom w:w="60" w:type="dxa"/>
              <w:left w:w="80" w:type="dxa"/>
              <w:right w:w="80" w:type="dxa"/>
            </w:tcMar>
          </w:tcPr>
          <w:p>
            <w:pPr>
              <w:jc w:val="center"/>
            </w:pPr>
            <w:r>
              <w:rPr>
                <w:rFonts w:ascii="Calibri" w:hAnsi="Calibri"/>
                <w:color w:val="333333"/>
                <w:sz w:val="18"/>
              </w:rPr>
              <w:t>42</w:t>
            </w:r>
          </w:p>
        </w:tc>
      </w:tr>
      <w:tr>
        <w:tc>
          <w:tcPr>
            <w:tcW w:type="dxa" w:w="3744"/>
            <w:shd w:fill="FFFFFF"/>
            <w:tcMar>
              <w:top w:w="60" w:type="dxa"/>
              <w:bottom w:w="60" w:type="dxa"/>
              <w:left w:w="80" w:type="dxa"/>
              <w:right w:w="80" w:type="dxa"/>
            </w:tcMar>
          </w:tcPr>
          <w:p>
            <w:pPr>
              <w:jc w:val="left"/>
            </w:pPr>
            <w:r>
              <w:rPr>
                <w:rFonts w:ascii="Calibri" w:hAnsi="Calibri"/>
                <w:color w:val="333333"/>
                <w:sz w:val="18"/>
              </w:rPr>
              <w:t>n_init</w:t>
            </w:r>
          </w:p>
        </w:tc>
        <w:tc>
          <w:tcPr>
            <w:tcW w:type="dxa" w:w="5616"/>
            <w:shd w:fill="FFFFFF"/>
            <w:tcMar>
              <w:top w:w="60" w:type="dxa"/>
              <w:bottom w:w="60" w:type="dxa"/>
              <w:left w:w="80" w:type="dxa"/>
              <w:right w:w="80" w:type="dxa"/>
            </w:tcMar>
          </w:tcPr>
          <w:p>
            <w:pPr>
              <w:jc w:val="center"/>
            </w:pPr>
            <w:r>
              <w:rPr>
                <w:rFonts w:ascii="Calibri" w:hAnsi="Calibri"/>
                <w:color w:val="333333"/>
                <w:sz w:val="18"/>
              </w:rPr>
              <w:t>10</w:t>
            </w:r>
          </w:p>
        </w:tc>
      </w:tr>
      <w:tr>
        <w:tc>
          <w:tcPr>
            <w:tcW w:type="dxa" w:w="3744"/>
            <w:shd w:fill="F9FAFC"/>
            <w:tcMar>
              <w:top w:w="60" w:type="dxa"/>
              <w:bottom w:w="60" w:type="dxa"/>
              <w:left w:w="80" w:type="dxa"/>
              <w:right w:w="80" w:type="dxa"/>
            </w:tcMar>
          </w:tcPr>
          <w:p>
            <w:pPr>
              <w:jc w:val="left"/>
            </w:pPr>
            <w:r>
              <w:rPr>
                <w:rFonts w:ascii="Calibri" w:hAnsi="Calibri"/>
                <w:color w:val="333333"/>
                <w:sz w:val="18"/>
              </w:rPr>
              <w:t>Distance (implied)</w:t>
            </w:r>
          </w:p>
        </w:tc>
        <w:tc>
          <w:tcPr>
            <w:tcW w:type="dxa" w:w="5616"/>
            <w:shd w:fill="F9FAFC"/>
            <w:tcMar>
              <w:top w:w="60" w:type="dxa"/>
              <w:bottom w:w="60" w:type="dxa"/>
              <w:left w:w="80" w:type="dxa"/>
              <w:right w:w="80" w:type="dxa"/>
            </w:tcMar>
          </w:tcPr>
          <w:p>
            <w:pPr>
              <w:jc w:val="center"/>
            </w:pPr>
            <w:r>
              <w:rPr>
                <w:rFonts w:ascii="Calibri" w:hAnsi="Calibri"/>
                <w:color w:val="333333"/>
                <w:sz w:val="18"/>
              </w:rPr>
              <w:t>Euclidean on the scaled mixed matrix</w:t>
            </w:r>
          </w:p>
        </w:tc>
      </w:tr>
      <w:tr>
        <w:tc>
          <w:tcPr>
            <w:tcW w:type="dxa" w:w="3744"/>
            <w:shd w:fill="FFFFFF"/>
            <w:tcMar>
              <w:top w:w="60" w:type="dxa"/>
              <w:bottom w:w="60" w:type="dxa"/>
              <w:left w:w="80" w:type="dxa"/>
              <w:right w:w="80" w:type="dxa"/>
            </w:tcMar>
          </w:tcPr>
          <w:p>
            <w:pPr>
              <w:jc w:val="left"/>
            </w:pPr>
            <w:r>
              <w:rPr>
                <w:rFonts w:ascii="Calibri" w:hAnsi="Calibri"/>
                <w:color w:val="333333"/>
                <w:sz w:val="18"/>
              </w:rPr>
              <w:t>Silhouette-best K (both subsets)</w:t>
            </w:r>
          </w:p>
        </w:tc>
        <w:tc>
          <w:tcPr>
            <w:tcW w:type="dxa" w:w="5616"/>
            <w:shd w:fill="FFFFFF"/>
            <w:tcMar>
              <w:top w:w="60" w:type="dxa"/>
              <w:bottom w:w="60" w:type="dxa"/>
              <w:left w:w="80" w:type="dxa"/>
              <w:right w:w="80" w:type="dxa"/>
            </w:tcMar>
          </w:tcPr>
          <w:p>
            <w:pPr>
              <w:jc w:val="center"/>
            </w:pPr>
            <w:r>
              <w:rPr>
                <w:rFonts w:ascii="Calibri" w:hAnsi="Calibri"/>
                <w:color w:val="333333"/>
                <w:sz w:val="18"/>
              </w:rPr>
              <w:t>2</w:t>
            </w:r>
          </w:p>
        </w:tc>
      </w:tr>
    </w:tbl>
    <w:p>
      <w:pPr>
        <w:spacing w:after="120"/>
      </w:pPr>
    </w:p>
    <w:p>
      <w:pPr>
        <w:keepNext/>
        <w:spacing w:before="240" w:after="80"/>
      </w:pPr>
      <w:r>
        <w:rPr>
          <w:rFonts w:ascii="Calibri" w:hAnsi="Calibri"/>
          <w:b/>
          <w:color w:val="1A5276"/>
          <w:sz w:val="28"/>
        </w:rPr>
        <w:t>7.3 Elbow method</w:t>
      </w:r>
    </w:p>
    <w:p>
      <w:pPr>
        <w:spacing w:after="120" w:line="276" w:lineRule="auto"/>
      </w:pPr>
      <w:r>
        <w:rPr>
          <w:rFonts w:ascii="Calibri" w:hAnsi="Calibri"/>
          <w:color w:val="333333"/>
          <w:sz w:val="22"/>
        </w:rPr>
        <w:t>Movie inertia falls from 34,313 (K=2) to 25,374 (K=4) to 23,610 (K=5). TV inertia falls from 24,144 (K=2) to 16,512 (K=4) to 14,227 (K=5). The gains taper gradually; there is no uniquely sharp elbow.</w:t>
      </w:r>
    </w:p>
    <w:p>
      <w:pPr>
        <w:keepNext/>
        <w:spacing w:before="160"/>
        <w:jc w:val="center"/>
      </w:pPr>
      <w:r>
        <w:drawing>
          <wp:inline xmlns:a="http://schemas.openxmlformats.org/drawingml/2006/main" xmlns:pic="http://schemas.openxmlformats.org/drawingml/2006/picture">
            <wp:extent cx="5486400" cy="3430515"/>
            <wp:docPr id="1" name="Picture 1"/>
            <wp:cNvGraphicFramePr>
              <a:graphicFrameLocks noChangeAspect="1"/>
            </wp:cNvGraphicFramePr>
            <a:graphic>
              <a:graphicData uri="http://schemas.openxmlformats.org/drawingml/2006/picture">
                <pic:pic>
                  <pic:nvPicPr>
                    <pic:cNvPr id="0" name="w3_movie_01_elbow.png"/>
                    <pic:cNvPicPr/>
                  </pic:nvPicPr>
                  <pic:blipFill>
                    <a:blip r:embed="rId10"/>
                    <a:stretch>
                      <a:fillRect/>
                    </a:stretch>
                  </pic:blipFill>
                  <pic:spPr>
                    <a:xfrm>
                      <a:off x="0" y="0"/>
                      <a:ext cx="5486400" cy="3430515"/>
                    </a:xfrm>
                    <a:prstGeom prst="rect"/>
                  </pic:spPr>
                </pic:pic>
              </a:graphicData>
            </a:graphic>
          </wp:inline>
        </w:drawing>
      </w:r>
    </w:p>
    <w:p>
      <w:pPr>
        <w:spacing w:after="200"/>
        <w:jc w:val="center"/>
      </w:pPr>
      <w:r>
        <w:rPr>
          <w:rFonts w:ascii="Calibri" w:hAnsi="Calibri"/>
          <w:b/>
          <w:color w:val="E50914"/>
          <w:sz w:val="19"/>
        </w:rPr>
        <w:t xml:space="preserve">Figure 1: </w:t>
      </w:r>
      <w:r>
        <w:rPr>
          <w:rFonts w:ascii="Calibri" w:hAnsi="Calibri"/>
          <w:b/>
          <w:color w:val="221F1F"/>
          <w:sz w:val="19"/>
        </w:rPr>
        <w:t xml:space="preserve">Movie elbow curve — </w:t>
      </w:r>
      <w:r>
        <w:rPr>
          <w:rFonts w:ascii="Calibri" w:hAnsi="Calibri"/>
          <w:i/>
          <w:color w:val="333333"/>
          <w:sz w:val="19"/>
        </w:rPr>
        <w:t>Inertia versus K for movies. Blue marker: reported K=4; orange would indicate silhouette-best K=2 where plotted.</w:t>
      </w:r>
    </w:p>
    <w:p>
      <w:pPr>
        <w:keepNext/>
        <w:spacing w:before="160"/>
        <w:jc w:val="center"/>
      </w:pPr>
      <w:r>
        <w:drawing>
          <wp:inline xmlns:a="http://schemas.openxmlformats.org/drawingml/2006/main" xmlns:pic="http://schemas.openxmlformats.org/drawingml/2006/picture">
            <wp:extent cx="5486400" cy="3430515"/>
            <wp:docPr id="2" name="Picture 2"/>
            <wp:cNvGraphicFramePr>
              <a:graphicFrameLocks noChangeAspect="1"/>
            </wp:cNvGraphicFramePr>
            <a:graphic>
              <a:graphicData uri="http://schemas.openxmlformats.org/drawingml/2006/picture">
                <pic:pic>
                  <pic:nvPicPr>
                    <pic:cNvPr id="0" name="w3_tv_01_elbow.png"/>
                    <pic:cNvPicPr/>
                  </pic:nvPicPr>
                  <pic:blipFill>
                    <a:blip r:embed="rId11"/>
                    <a:stretch>
                      <a:fillRect/>
                    </a:stretch>
                  </pic:blipFill>
                  <pic:spPr>
                    <a:xfrm>
                      <a:off x="0" y="0"/>
                      <a:ext cx="5486400" cy="3430515"/>
                    </a:xfrm>
                    <a:prstGeom prst="rect"/>
                  </pic:spPr>
                </pic:pic>
              </a:graphicData>
            </a:graphic>
          </wp:inline>
        </w:drawing>
      </w:r>
    </w:p>
    <w:p>
      <w:pPr>
        <w:spacing w:after="200"/>
        <w:jc w:val="center"/>
      </w:pPr>
      <w:r>
        <w:rPr>
          <w:rFonts w:ascii="Calibri" w:hAnsi="Calibri"/>
          <w:b/>
          <w:color w:val="E50914"/>
          <w:sz w:val="19"/>
        </w:rPr>
        <w:t xml:space="preserve">Figure 2: </w:t>
      </w:r>
      <w:r>
        <w:rPr>
          <w:rFonts w:ascii="Calibri" w:hAnsi="Calibri"/>
          <w:b/>
          <w:color w:val="221F1F"/>
          <w:sz w:val="19"/>
        </w:rPr>
        <w:t xml:space="preserve">TV Show elbow curve — </w:t>
      </w:r>
      <w:r>
        <w:rPr>
          <w:rFonts w:ascii="Calibri" w:hAnsi="Calibri"/>
          <w:i/>
          <w:color w:val="333333"/>
          <w:sz w:val="19"/>
        </w:rPr>
        <w:t>Inertia versus K for TV Shows with the reported K=4 highlighted.</w:t>
      </w:r>
    </w:p>
    <w:p>
      <w:pPr>
        <w:keepNext/>
        <w:spacing w:before="240" w:after="80"/>
      </w:pPr>
      <w:r>
        <w:rPr>
          <w:rFonts w:ascii="Calibri" w:hAnsi="Calibri"/>
          <w:b/>
          <w:color w:val="1A5276"/>
          <w:sz w:val="28"/>
        </w:rPr>
        <w:t>7.4 Silhouette and additional indices</w:t>
      </w:r>
    </w:p>
    <w:p>
      <w:pPr>
        <w:spacing w:after="120" w:line="276" w:lineRule="auto"/>
      </w:pPr>
      <w:r>
        <w:rPr>
          <w:rFonts w:ascii="Calibri" w:hAnsi="Calibri"/>
          <w:color w:val="333333"/>
          <w:sz w:val="22"/>
        </w:rPr>
        <w:t>Movie silhouette peaks at K=2 (0.511) and is 0.187 at K=4. TV silhouette peaks at K=2 (0.665) and is 0.384 at K=4. At K=2, the smaller/larger cluster sizes are movies: 475/4,902; TV: 108/2,302. That recency split is real but coarse. Davies–Bouldin and Calinski–Harabasz are reported alongside size ratios so that a single index cannot dictate K.</w:t>
      </w:r>
    </w:p>
    <w:p>
      <w:pPr>
        <w:keepNext/>
        <w:spacing w:before="160"/>
        <w:jc w:val="center"/>
      </w:pPr>
      <w:r>
        <w:drawing>
          <wp:inline xmlns:a="http://schemas.openxmlformats.org/drawingml/2006/main" xmlns:pic="http://schemas.openxmlformats.org/drawingml/2006/picture">
            <wp:extent cx="5486400" cy="3493815"/>
            <wp:docPr id="3" name="Picture 3"/>
            <wp:cNvGraphicFramePr>
              <a:graphicFrameLocks noChangeAspect="1"/>
            </wp:cNvGraphicFramePr>
            <a:graphic>
              <a:graphicData uri="http://schemas.openxmlformats.org/drawingml/2006/picture">
                <pic:pic>
                  <pic:nvPicPr>
                    <pic:cNvPr id="0" name="w3_movie_02_silhouette.png"/>
                    <pic:cNvPicPr/>
                  </pic:nvPicPr>
                  <pic:blipFill>
                    <a:blip r:embed="rId12"/>
                    <a:stretch>
                      <a:fillRect/>
                    </a:stretch>
                  </pic:blipFill>
                  <pic:spPr>
                    <a:xfrm>
                      <a:off x="0" y="0"/>
                      <a:ext cx="5486400" cy="3493815"/>
                    </a:xfrm>
                    <a:prstGeom prst="rect"/>
                  </pic:spPr>
                </pic:pic>
              </a:graphicData>
            </a:graphic>
          </wp:inline>
        </w:drawing>
      </w:r>
    </w:p>
    <w:p>
      <w:pPr>
        <w:spacing w:after="200"/>
        <w:jc w:val="center"/>
      </w:pPr>
      <w:r>
        <w:rPr>
          <w:rFonts w:ascii="Calibri" w:hAnsi="Calibri"/>
          <w:b/>
          <w:color w:val="E50914"/>
          <w:sz w:val="19"/>
        </w:rPr>
        <w:t xml:space="preserve">Figure 3: </w:t>
      </w:r>
      <w:r>
        <w:rPr>
          <w:rFonts w:ascii="Calibri" w:hAnsi="Calibri"/>
          <w:b/>
          <w:color w:val="221F1F"/>
          <w:sz w:val="19"/>
        </w:rPr>
        <w:t xml:space="preserve">Movie silhouette vs K — </w:t>
      </w:r>
      <w:r>
        <w:rPr>
          <w:rFonts w:ascii="Calibri" w:hAnsi="Calibri"/>
          <w:i/>
          <w:color w:val="333333"/>
          <w:sz w:val="19"/>
        </w:rPr>
        <w:t>Mean silhouette coefficient for movie K-Means. High K=2 scores reflect the older-catalogue minority.</w:t>
      </w:r>
    </w:p>
    <w:p>
      <w:pPr>
        <w:keepNext/>
        <w:spacing w:before="160"/>
        <w:jc w:val="center"/>
      </w:pPr>
      <w:r>
        <w:drawing>
          <wp:inline xmlns:a="http://schemas.openxmlformats.org/drawingml/2006/main" xmlns:pic="http://schemas.openxmlformats.org/drawingml/2006/picture">
            <wp:extent cx="5486400" cy="3536791"/>
            <wp:docPr id="4" name="Picture 4"/>
            <wp:cNvGraphicFramePr>
              <a:graphicFrameLocks noChangeAspect="1"/>
            </wp:cNvGraphicFramePr>
            <a:graphic>
              <a:graphicData uri="http://schemas.openxmlformats.org/drawingml/2006/picture">
                <pic:pic>
                  <pic:nvPicPr>
                    <pic:cNvPr id="0" name="w3_tv_02_silhouette.png"/>
                    <pic:cNvPicPr/>
                  </pic:nvPicPr>
                  <pic:blipFill>
                    <a:blip r:embed="rId13"/>
                    <a:stretch>
                      <a:fillRect/>
                    </a:stretch>
                  </pic:blipFill>
                  <pic:spPr>
                    <a:xfrm>
                      <a:off x="0" y="0"/>
                      <a:ext cx="5486400" cy="3536791"/>
                    </a:xfrm>
                    <a:prstGeom prst="rect"/>
                  </pic:spPr>
                </pic:pic>
              </a:graphicData>
            </a:graphic>
          </wp:inline>
        </w:drawing>
      </w:r>
    </w:p>
    <w:p>
      <w:pPr>
        <w:spacing w:after="200"/>
        <w:jc w:val="center"/>
      </w:pPr>
      <w:r>
        <w:rPr>
          <w:rFonts w:ascii="Calibri" w:hAnsi="Calibri"/>
          <w:b/>
          <w:color w:val="E50914"/>
          <w:sz w:val="19"/>
        </w:rPr>
        <w:t xml:space="preserve">Figure 4: </w:t>
      </w:r>
      <w:r>
        <w:rPr>
          <w:rFonts w:ascii="Calibri" w:hAnsi="Calibri"/>
          <w:b/>
          <w:color w:val="221F1F"/>
          <w:sz w:val="19"/>
        </w:rPr>
        <w:t xml:space="preserve">TV silhouette vs K — </w:t>
      </w:r>
      <w:r>
        <w:rPr>
          <w:rFonts w:ascii="Calibri" w:hAnsi="Calibri"/>
          <w:i/>
          <w:color w:val="333333"/>
          <w:sz w:val="19"/>
        </w:rPr>
        <w:t>Mean silhouette coefficient for TV K-Means.</w:t>
      </w:r>
    </w:p>
    <w:p>
      <w:pPr>
        <w:keepNext/>
        <w:spacing w:before="160"/>
        <w:jc w:val="center"/>
      </w:pPr>
      <w:r>
        <w:drawing>
          <wp:inline xmlns:a="http://schemas.openxmlformats.org/drawingml/2006/main" xmlns:pic="http://schemas.openxmlformats.org/drawingml/2006/picture">
            <wp:extent cx="5486400" cy="3199855"/>
            <wp:docPr id="5" name="Picture 5"/>
            <wp:cNvGraphicFramePr>
              <a:graphicFrameLocks noChangeAspect="1"/>
            </wp:cNvGraphicFramePr>
            <a:graphic>
              <a:graphicData uri="http://schemas.openxmlformats.org/drawingml/2006/picture">
                <pic:pic>
                  <pic:nvPicPr>
                    <pic:cNvPr id="0" name="w3_movie_03_db_ch.png"/>
                    <pic:cNvPicPr/>
                  </pic:nvPicPr>
                  <pic:blipFill>
                    <a:blip r:embed="rId14"/>
                    <a:stretch>
                      <a:fillRect/>
                    </a:stretch>
                  </pic:blipFill>
                  <pic:spPr>
                    <a:xfrm>
                      <a:off x="0" y="0"/>
                      <a:ext cx="5486400" cy="3199855"/>
                    </a:xfrm>
                    <a:prstGeom prst="rect"/>
                  </pic:spPr>
                </pic:pic>
              </a:graphicData>
            </a:graphic>
          </wp:inline>
        </w:drawing>
      </w:r>
    </w:p>
    <w:p>
      <w:pPr>
        <w:spacing w:after="200"/>
        <w:jc w:val="center"/>
      </w:pPr>
      <w:r>
        <w:rPr>
          <w:rFonts w:ascii="Calibri" w:hAnsi="Calibri"/>
          <w:b/>
          <w:color w:val="E50914"/>
          <w:sz w:val="19"/>
        </w:rPr>
        <w:t xml:space="preserve">Figure 5: </w:t>
      </w:r>
      <w:r>
        <w:rPr>
          <w:rFonts w:ascii="Calibri" w:hAnsi="Calibri"/>
          <w:b/>
          <w:color w:val="221F1F"/>
          <w:sz w:val="19"/>
        </w:rPr>
        <w:t xml:space="preserve">Movie Davies–Bouldin and Calinski–Harabasz — </w:t>
      </w:r>
      <w:r>
        <w:rPr>
          <w:rFonts w:ascii="Calibri" w:hAnsi="Calibri"/>
          <w:i/>
          <w:color w:val="333333"/>
          <w:sz w:val="19"/>
        </w:rPr>
        <w:t>Complementary indices for movies. Lower Davies–Bouldin and higher Calinski–Harabasz are preferred.</w:t>
      </w:r>
    </w:p>
    <w:p>
      <w:pPr>
        <w:keepNext/>
        <w:spacing w:before="160"/>
        <w:jc w:val="center"/>
      </w:pPr>
      <w:r>
        <w:drawing>
          <wp:inline xmlns:a="http://schemas.openxmlformats.org/drawingml/2006/main" xmlns:pic="http://schemas.openxmlformats.org/drawingml/2006/picture">
            <wp:extent cx="5486400" cy="3199855"/>
            <wp:docPr id="6" name="Picture 6"/>
            <wp:cNvGraphicFramePr>
              <a:graphicFrameLocks noChangeAspect="1"/>
            </wp:cNvGraphicFramePr>
            <a:graphic>
              <a:graphicData uri="http://schemas.openxmlformats.org/drawingml/2006/picture">
                <pic:pic>
                  <pic:nvPicPr>
                    <pic:cNvPr id="0" name="w3_tv_03_db_ch.png"/>
                    <pic:cNvPicPr/>
                  </pic:nvPicPr>
                  <pic:blipFill>
                    <a:blip r:embed="rId15"/>
                    <a:stretch>
                      <a:fillRect/>
                    </a:stretch>
                  </pic:blipFill>
                  <pic:spPr>
                    <a:xfrm>
                      <a:off x="0" y="0"/>
                      <a:ext cx="5486400" cy="3199855"/>
                    </a:xfrm>
                    <a:prstGeom prst="rect"/>
                  </pic:spPr>
                </pic:pic>
              </a:graphicData>
            </a:graphic>
          </wp:inline>
        </w:drawing>
      </w:r>
    </w:p>
    <w:p>
      <w:pPr>
        <w:spacing w:after="200"/>
        <w:jc w:val="center"/>
      </w:pPr>
      <w:r>
        <w:rPr>
          <w:rFonts w:ascii="Calibri" w:hAnsi="Calibri"/>
          <w:b/>
          <w:color w:val="E50914"/>
          <w:sz w:val="19"/>
        </w:rPr>
        <w:t xml:space="preserve">Figure 6: </w:t>
      </w:r>
      <w:r>
        <w:rPr>
          <w:rFonts w:ascii="Calibri" w:hAnsi="Calibri"/>
          <w:b/>
          <w:color w:val="221F1F"/>
          <w:sz w:val="19"/>
        </w:rPr>
        <w:t xml:space="preserve">TV Davies–Bouldin and Calinski–Harabasz — </w:t>
      </w:r>
      <w:r>
        <w:rPr>
          <w:rFonts w:ascii="Calibri" w:hAnsi="Calibri"/>
          <w:i/>
          <w:color w:val="333333"/>
          <w:sz w:val="19"/>
        </w:rPr>
        <w:t>Complementary indices for TV Shows.</w:t>
      </w:r>
    </w:p>
    <w:p>
      <w:pPr>
        <w:keepNext/>
        <w:spacing w:before="240" w:after="80"/>
      </w:pPr>
      <w:r>
        <w:rPr>
          <w:rFonts w:ascii="Calibri" w:hAnsi="Calibri"/>
          <w:b/>
          <w:color w:val="1A5276"/>
          <w:sz w:val="28"/>
        </w:rPr>
        <w:t>7.5 Reported K-Means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A5276"/>
            <w:tcMar>
              <w:top w:w="80" w:type="dxa"/>
              <w:bottom w:w="80" w:type="dxa"/>
              <w:left w:w="80" w:type="dxa"/>
              <w:right w:w="80" w:type="dxa"/>
            </w:tcMar>
          </w:tcPr>
          <w:p>
            <w:pPr>
              <w:jc w:val="center"/>
            </w:pPr>
            <w:r>
              <w:rPr>
                <w:rFonts w:ascii="Calibri" w:hAnsi="Calibri"/>
                <w:b/>
                <w:color w:val="FFFFFF"/>
                <w:sz w:val="18"/>
              </w:rPr>
              <w:t>Subset</w:t>
            </w:r>
          </w:p>
        </w:tc>
        <w:tc>
          <w:tcPr>
            <w:tcW w:type="dxa" w:w="864"/>
            <w:shd w:fill="1A5276"/>
            <w:tcMar>
              <w:top w:w="80" w:type="dxa"/>
              <w:bottom w:w="80" w:type="dxa"/>
              <w:left w:w="80" w:type="dxa"/>
              <w:right w:w="80" w:type="dxa"/>
            </w:tcMar>
          </w:tcPr>
          <w:p>
            <w:pPr>
              <w:jc w:val="center"/>
            </w:pPr>
            <w:r>
              <w:rPr>
                <w:rFonts w:ascii="Calibri" w:hAnsi="Calibri"/>
                <w:b/>
                <w:color w:val="FFFFFF"/>
                <w:sz w:val="18"/>
              </w:rPr>
              <w:t>K</w:t>
            </w:r>
          </w:p>
        </w:tc>
        <w:tc>
          <w:tcPr>
            <w:tcW w:type="dxa" w:w="1584"/>
            <w:shd w:fill="1A5276"/>
            <w:tcMar>
              <w:top w:w="80" w:type="dxa"/>
              <w:bottom w:w="80" w:type="dxa"/>
              <w:left w:w="80" w:type="dxa"/>
              <w:right w:w="80" w:type="dxa"/>
            </w:tcMar>
          </w:tcPr>
          <w:p>
            <w:pPr>
              <w:jc w:val="center"/>
            </w:pPr>
            <w:r>
              <w:rPr>
                <w:rFonts w:ascii="Calibri" w:hAnsi="Calibri"/>
                <w:b/>
                <w:color w:val="FFFFFF"/>
                <w:sz w:val="18"/>
              </w:rPr>
              <w:t>Inertia</w:t>
            </w:r>
          </w:p>
        </w:tc>
        <w:tc>
          <w:tcPr>
            <w:tcW w:type="dxa" w:w="1584"/>
            <w:shd w:fill="1A5276"/>
            <w:tcMar>
              <w:top w:w="80" w:type="dxa"/>
              <w:bottom w:w="80" w:type="dxa"/>
              <w:left w:w="80" w:type="dxa"/>
              <w:right w:w="80" w:type="dxa"/>
            </w:tcMar>
          </w:tcPr>
          <w:p>
            <w:pPr>
              <w:jc w:val="center"/>
            </w:pPr>
            <w:r>
              <w:rPr>
                <w:rFonts w:ascii="Calibri" w:hAnsi="Calibri"/>
                <w:b/>
                <w:color w:val="FFFFFF"/>
                <w:sz w:val="18"/>
              </w:rPr>
              <w:t>Silhouette</w:t>
            </w:r>
          </w:p>
        </w:tc>
        <w:tc>
          <w:tcPr>
            <w:tcW w:type="dxa" w:w="1872"/>
            <w:shd w:fill="1A5276"/>
            <w:tcMar>
              <w:top w:w="80" w:type="dxa"/>
              <w:bottom w:w="80" w:type="dxa"/>
              <w:left w:w="80" w:type="dxa"/>
              <w:right w:w="80" w:type="dxa"/>
            </w:tcMar>
          </w:tcPr>
          <w:p>
            <w:pPr>
              <w:jc w:val="center"/>
            </w:pPr>
            <w:r>
              <w:rPr>
                <w:rFonts w:ascii="Calibri" w:hAnsi="Calibri"/>
                <w:b/>
                <w:color w:val="FFFFFF"/>
                <w:sz w:val="18"/>
              </w:rPr>
              <w:t>Davies–Bouldin</w:t>
            </w:r>
          </w:p>
        </w:tc>
        <w:tc>
          <w:tcPr>
            <w:tcW w:type="dxa" w:w="2160"/>
            <w:shd w:fill="1A5276"/>
            <w:tcMar>
              <w:top w:w="80" w:type="dxa"/>
              <w:bottom w:w="80" w:type="dxa"/>
              <w:left w:w="80" w:type="dxa"/>
              <w:right w:w="80" w:type="dxa"/>
            </w:tcMar>
          </w:tcPr>
          <w:p>
            <w:pPr>
              <w:jc w:val="center"/>
            </w:pPr>
            <w:r>
              <w:rPr>
                <w:rFonts w:ascii="Calibri" w:hAnsi="Calibri"/>
                <w:b/>
                <w:color w:val="FFFFFF"/>
                <w:sz w:val="18"/>
              </w:rPr>
              <w:t>Calinski–Harabasz</w:t>
            </w:r>
          </w:p>
        </w:tc>
      </w:tr>
      <w:tr>
        <w:tc>
          <w:tcPr>
            <w:tcW w:type="dxa" w:w="2160"/>
            <w:shd w:fill="FFFFFF"/>
            <w:tcMar>
              <w:top w:w="60" w:type="dxa"/>
              <w:bottom w:w="60" w:type="dxa"/>
              <w:left w:w="80" w:type="dxa"/>
              <w:right w:w="80" w:type="dxa"/>
            </w:tcMar>
          </w:tcPr>
          <w:p>
            <w:pPr>
              <w:jc w:val="left"/>
            </w:pPr>
            <w:r>
              <w:rPr>
                <w:rFonts w:ascii="Calibri" w:hAnsi="Calibri"/>
                <w:color w:val="333333"/>
                <w:sz w:val="18"/>
              </w:rPr>
              <w:t>Movies (full)</w:t>
            </w:r>
          </w:p>
        </w:tc>
        <w:tc>
          <w:tcPr>
            <w:tcW w:type="dxa" w:w="864"/>
            <w:shd w:fill="FFFFFF"/>
            <w:tcMar>
              <w:top w:w="60" w:type="dxa"/>
              <w:bottom w:w="60" w:type="dxa"/>
              <w:left w:w="80" w:type="dxa"/>
              <w:right w:w="80" w:type="dxa"/>
            </w:tcMar>
          </w:tcPr>
          <w:p>
            <w:pPr>
              <w:jc w:val="center"/>
            </w:pPr>
            <w:r>
              <w:rPr>
                <w:rFonts w:ascii="Calibri" w:hAnsi="Calibri"/>
                <w:color w:val="333333"/>
                <w:sz w:val="18"/>
              </w:rPr>
              <w:t>4</w:t>
            </w:r>
          </w:p>
        </w:tc>
        <w:tc>
          <w:tcPr>
            <w:tcW w:type="dxa" w:w="1584"/>
            <w:shd w:fill="FFFFFF"/>
            <w:tcMar>
              <w:top w:w="60" w:type="dxa"/>
              <w:bottom w:w="60" w:type="dxa"/>
              <w:left w:w="80" w:type="dxa"/>
              <w:right w:w="80" w:type="dxa"/>
            </w:tcMar>
          </w:tcPr>
          <w:p>
            <w:pPr>
              <w:jc w:val="center"/>
            </w:pPr>
            <w:r>
              <w:rPr>
                <w:rFonts w:ascii="Calibri" w:hAnsi="Calibri"/>
                <w:color w:val="333333"/>
                <w:sz w:val="18"/>
              </w:rPr>
              <w:t>25373.6</w:t>
            </w:r>
          </w:p>
        </w:tc>
        <w:tc>
          <w:tcPr>
            <w:tcW w:type="dxa" w:w="1584"/>
            <w:shd w:fill="FFFFFF"/>
            <w:tcMar>
              <w:top w:w="60" w:type="dxa"/>
              <w:bottom w:w="60" w:type="dxa"/>
              <w:left w:w="80" w:type="dxa"/>
              <w:right w:w="80" w:type="dxa"/>
            </w:tcMar>
          </w:tcPr>
          <w:p>
            <w:pPr>
              <w:jc w:val="center"/>
            </w:pPr>
            <w:r>
              <w:rPr>
                <w:rFonts w:ascii="Calibri" w:hAnsi="Calibri"/>
                <w:color w:val="333333"/>
                <w:sz w:val="18"/>
              </w:rPr>
              <w:t>0.187</w:t>
            </w:r>
          </w:p>
        </w:tc>
        <w:tc>
          <w:tcPr>
            <w:tcW w:type="dxa" w:w="1872"/>
            <w:shd w:fill="FFFFFF"/>
            <w:tcMar>
              <w:top w:w="60" w:type="dxa"/>
              <w:bottom w:w="60" w:type="dxa"/>
              <w:left w:w="80" w:type="dxa"/>
              <w:right w:w="80" w:type="dxa"/>
            </w:tcMar>
          </w:tcPr>
          <w:p>
            <w:pPr>
              <w:jc w:val="center"/>
            </w:pPr>
            <w:r>
              <w:rPr>
                <w:rFonts w:ascii="Calibri" w:hAnsi="Calibri"/>
                <w:color w:val="333333"/>
                <w:sz w:val="18"/>
              </w:rPr>
              <w:t>1.519</w:t>
            </w:r>
          </w:p>
        </w:tc>
        <w:tc>
          <w:tcPr>
            <w:tcW w:type="dxa" w:w="2160"/>
            <w:shd w:fill="FFFFFF"/>
            <w:tcMar>
              <w:top w:w="60" w:type="dxa"/>
              <w:bottom w:w="60" w:type="dxa"/>
              <w:left w:w="80" w:type="dxa"/>
              <w:right w:w="80" w:type="dxa"/>
            </w:tcMar>
          </w:tcPr>
          <w:p>
            <w:pPr>
              <w:jc w:val="center"/>
            </w:pPr>
            <w:r>
              <w:rPr>
                <w:rFonts w:ascii="Calibri" w:hAnsi="Calibri"/>
                <w:color w:val="333333"/>
                <w:sz w:val="18"/>
              </w:rPr>
              <w:t>1808.2</w:t>
            </w:r>
          </w:p>
        </w:tc>
      </w:tr>
      <w:tr>
        <w:tc>
          <w:tcPr>
            <w:tcW w:type="dxa" w:w="2160"/>
            <w:shd w:fill="F9FAFC"/>
            <w:tcMar>
              <w:top w:w="60" w:type="dxa"/>
              <w:bottom w:w="60" w:type="dxa"/>
              <w:left w:w="80" w:type="dxa"/>
              <w:right w:w="80" w:type="dxa"/>
            </w:tcMar>
          </w:tcPr>
          <w:p>
            <w:pPr>
              <w:jc w:val="left"/>
            </w:pPr>
            <w:r>
              <w:rPr>
                <w:rFonts w:ascii="Calibri" w:hAnsi="Calibri"/>
                <w:color w:val="333333"/>
                <w:sz w:val="18"/>
              </w:rPr>
              <w:t>TV Shows (full)</w:t>
            </w:r>
          </w:p>
        </w:tc>
        <w:tc>
          <w:tcPr>
            <w:tcW w:type="dxa" w:w="864"/>
            <w:shd w:fill="F9FAFC"/>
            <w:tcMar>
              <w:top w:w="60" w:type="dxa"/>
              <w:bottom w:w="60" w:type="dxa"/>
              <w:left w:w="80" w:type="dxa"/>
              <w:right w:w="80" w:type="dxa"/>
            </w:tcMar>
          </w:tcPr>
          <w:p>
            <w:pPr>
              <w:jc w:val="center"/>
            </w:pPr>
            <w:r>
              <w:rPr>
                <w:rFonts w:ascii="Calibri" w:hAnsi="Calibri"/>
                <w:color w:val="333333"/>
                <w:sz w:val="18"/>
              </w:rPr>
              <w:t>4</w:t>
            </w:r>
          </w:p>
        </w:tc>
        <w:tc>
          <w:tcPr>
            <w:tcW w:type="dxa" w:w="1584"/>
            <w:shd w:fill="F9FAFC"/>
            <w:tcMar>
              <w:top w:w="60" w:type="dxa"/>
              <w:bottom w:w="60" w:type="dxa"/>
              <w:left w:w="80" w:type="dxa"/>
              <w:right w:w="80" w:type="dxa"/>
            </w:tcMar>
          </w:tcPr>
          <w:p>
            <w:pPr>
              <w:jc w:val="center"/>
            </w:pPr>
            <w:r>
              <w:rPr>
                <w:rFonts w:ascii="Calibri" w:hAnsi="Calibri"/>
                <w:color w:val="333333"/>
                <w:sz w:val="18"/>
              </w:rPr>
              <w:t>16511.7</w:t>
            </w:r>
          </w:p>
        </w:tc>
        <w:tc>
          <w:tcPr>
            <w:tcW w:type="dxa" w:w="1584"/>
            <w:shd w:fill="F9FAFC"/>
            <w:tcMar>
              <w:top w:w="60" w:type="dxa"/>
              <w:bottom w:w="60" w:type="dxa"/>
              <w:left w:w="80" w:type="dxa"/>
              <w:right w:w="80" w:type="dxa"/>
            </w:tcMar>
          </w:tcPr>
          <w:p>
            <w:pPr>
              <w:jc w:val="center"/>
            </w:pPr>
            <w:r>
              <w:rPr>
                <w:rFonts w:ascii="Calibri" w:hAnsi="Calibri"/>
                <w:color w:val="333333"/>
                <w:sz w:val="18"/>
              </w:rPr>
              <w:t>0.384</w:t>
            </w:r>
          </w:p>
        </w:tc>
        <w:tc>
          <w:tcPr>
            <w:tcW w:type="dxa" w:w="1872"/>
            <w:shd w:fill="F9FAFC"/>
            <w:tcMar>
              <w:top w:w="60" w:type="dxa"/>
              <w:bottom w:w="60" w:type="dxa"/>
              <w:left w:w="80" w:type="dxa"/>
              <w:right w:w="80" w:type="dxa"/>
            </w:tcMar>
          </w:tcPr>
          <w:p>
            <w:pPr>
              <w:jc w:val="center"/>
            </w:pPr>
            <w:r>
              <w:rPr>
                <w:rFonts w:ascii="Calibri" w:hAnsi="Calibri"/>
                <w:color w:val="333333"/>
                <w:sz w:val="18"/>
              </w:rPr>
              <w:t>0.994</w:t>
            </w:r>
          </w:p>
        </w:tc>
        <w:tc>
          <w:tcPr>
            <w:tcW w:type="dxa" w:w="2160"/>
            <w:shd w:fill="F9FAFC"/>
            <w:tcMar>
              <w:top w:w="60" w:type="dxa"/>
              <w:bottom w:w="60" w:type="dxa"/>
              <w:left w:w="80" w:type="dxa"/>
              <w:right w:w="80" w:type="dxa"/>
            </w:tcMar>
          </w:tcPr>
          <w:p>
            <w:pPr>
              <w:jc w:val="center"/>
            </w:pPr>
            <w:r>
              <w:rPr>
                <w:rFonts w:ascii="Calibri" w:hAnsi="Calibri"/>
                <w:color w:val="333333"/>
                <w:sz w:val="18"/>
              </w:rPr>
              <w:t>965.6</w:t>
            </w:r>
          </w:p>
        </w:tc>
      </w:tr>
    </w:tbl>
    <w:p>
      <w:pPr>
        <w:spacing w:after="120"/>
      </w:pPr>
    </w:p>
    <w:p>
      <w:pPr>
        <w:keepNext/>
        <w:spacing w:before="160"/>
        <w:jc w:val="center"/>
      </w:pPr>
      <w:r>
        <w:drawing>
          <wp:inline xmlns:a="http://schemas.openxmlformats.org/drawingml/2006/main" xmlns:pic="http://schemas.openxmlformats.org/drawingml/2006/picture">
            <wp:extent cx="5486400" cy="3198585"/>
            <wp:docPr id="7" name="Picture 7"/>
            <wp:cNvGraphicFramePr>
              <a:graphicFrameLocks noChangeAspect="1"/>
            </wp:cNvGraphicFramePr>
            <a:graphic>
              <a:graphicData uri="http://schemas.openxmlformats.org/drawingml/2006/picture">
                <pic:pic>
                  <pic:nvPicPr>
                    <pic:cNvPr id="0" name="w3_movie_04_cluster_sizes.png"/>
                    <pic:cNvPicPr/>
                  </pic:nvPicPr>
                  <pic:blipFill>
                    <a:blip r:embed="rId16"/>
                    <a:stretch>
                      <a:fillRect/>
                    </a:stretch>
                  </pic:blipFill>
                  <pic:spPr>
                    <a:xfrm>
                      <a:off x="0" y="0"/>
                      <a:ext cx="5486400" cy="3198585"/>
                    </a:xfrm>
                    <a:prstGeom prst="rect"/>
                  </pic:spPr>
                </pic:pic>
              </a:graphicData>
            </a:graphic>
          </wp:inline>
        </w:drawing>
      </w:r>
    </w:p>
    <w:p>
      <w:pPr>
        <w:spacing w:after="200"/>
        <w:jc w:val="center"/>
      </w:pPr>
      <w:r>
        <w:rPr>
          <w:rFonts w:ascii="Calibri" w:hAnsi="Calibri"/>
          <w:b/>
          <w:color w:val="E50914"/>
          <w:sz w:val="19"/>
        </w:rPr>
        <w:t xml:space="preserve">Figure 7: </w:t>
      </w:r>
      <w:r>
        <w:rPr>
          <w:rFonts w:ascii="Calibri" w:hAnsi="Calibri"/>
          <w:b/>
          <w:color w:val="221F1F"/>
          <w:sz w:val="19"/>
        </w:rPr>
        <w:t xml:space="preserve">Movie cluster sizes — </w:t>
      </w:r>
      <w:r>
        <w:rPr>
          <w:rFonts w:ascii="Calibri" w:hAnsi="Calibri"/>
          <w:i/>
          <w:color w:val="333333"/>
          <w:sz w:val="19"/>
        </w:rPr>
        <w:t>K=4 movie assignment counts and percentages.</w:t>
      </w:r>
    </w:p>
    <w:p>
      <w:pPr>
        <w:keepNext/>
        <w:spacing w:before="160"/>
        <w:jc w:val="center"/>
      </w:pPr>
      <w:r>
        <w:drawing>
          <wp:inline xmlns:a="http://schemas.openxmlformats.org/drawingml/2006/main" xmlns:pic="http://schemas.openxmlformats.org/drawingml/2006/picture">
            <wp:extent cx="5486400" cy="3198585"/>
            <wp:docPr id="8" name="Picture 8"/>
            <wp:cNvGraphicFramePr>
              <a:graphicFrameLocks noChangeAspect="1"/>
            </wp:cNvGraphicFramePr>
            <a:graphic>
              <a:graphicData uri="http://schemas.openxmlformats.org/drawingml/2006/picture">
                <pic:pic>
                  <pic:nvPicPr>
                    <pic:cNvPr id="0" name="w3_tv_04_cluster_sizes.png"/>
                    <pic:cNvPicPr/>
                  </pic:nvPicPr>
                  <pic:blipFill>
                    <a:blip r:embed="rId17"/>
                    <a:stretch>
                      <a:fillRect/>
                    </a:stretch>
                  </pic:blipFill>
                  <pic:spPr>
                    <a:xfrm>
                      <a:off x="0" y="0"/>
                      <a:ext cx="5486400" cy="3198585"/>
                    </a:xfrm>
                    <a:prstGeom prst="rect"/>
                  </pic:spPr>
                </pic:pic>
              </a:graphicData>
            </a:graphic>
          </wp:inline>
        </w:drawing>
      </w:r>
    </w:p>
    <w:p>
      <w:pPr>
        <w:spacing w:after="200"/>
        <w:jc w:val="center"/>
      </w:pPr>
      <w:r>
        <w:rPr>
          <w:rFonts w:ascii="Calibri" w:hAnsi="Calibri"/>
          <w:b/>
          <w:color w:val="E50914"/>
          <w:sz w:val="19"/>
        </w:rPr>
        <w:t xml:space="preserve">Figure 8: </w:t>
      </w:r>
      <w:r>
        <w:rPr>
          <w:rFonts w:ascii="Calibri" w:hAnsi="Calibri"/>
          <w:b/>
          <w:color w:val="221F1F"/>
          <w:sz w:val="19"/>
        </w:rPr>
        <w:t xml:space="preserve">TV cluster sizes — </w:t>
      </w:r>
      <w:r>
        <w:rPr>
          <w:rFonts w:ascii="Calibri" w:hAnsi="Calibri"/>
          <w:i/>
          <w:color w:val="333333"/>
          <w:sz w:val="19"/>
        </w:rPr>
        <w:t>K=4 TV assignment counts. The small legacy group is a minority and should be interpreted cautiously.</w:t>
      </w:r>
    </w:p>
    <w:p>
      <w:pPr>
        <w:keepNext/>
        <w:spacing w:before="320" w:after="120"/>
      </w:pPr>
      <w:r>
        <w:rPr>
          <w:rFonts w:ascii="Calibri" w:hAnsi="Calibri"/>
          <w:b/>
          <w:color w:val="E50914"/>
          <w:sz w:val="36"/>
        </w:rPr>
        <w:t>8. Hierarchical Clustering</w:t>
      </w:r>
    </w:p>
    <w:p>
      <w:pPr>
        <w:spacing w:after="120" w:line="276" w:lineRule="auto"/>
      </w:pPr>
      <w:r>
        <w:rPr>
          <w:rFonts w:ascii="Calibri" w:hAnsi="Calibri"/>
          <w:color w:val="333333"/>
          <w:sz w:val="22"/>
        </w:rPr>
        <w:t>Agglomerative clustering merges nearest clusters until one tree remains. Ward linkage minimises the increase in variance and is paired with Euclidean distance. Average linkage uses mean pairwise distance; complete linkage uses the farthest pair. A full 5,377-leaf dendrogram is not readable, so each type uses a stratified sample of 250 titles (stratified by target_audience, seed 42).</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36" w:space="0" w:color="E50914"/>
              <w:top w:val="none"/>
              <w:right w:val="none"/>
              <w:bottom w:val="none"/>
            </w:tcBorders>
          </w:tcPr>
          <w:p>
            <w:r>
              <w:rPr>
                <w:rFonts w:ascii="Calibri" w:hAnsi="Calibri"/>
                <w:b/>
                <w:color w:val="E50914"/>
                <w:sz w:val="22"/>
              </w:rPr>
              <w:t>Sampling limitation</w:t>
              <w:br/>
            </w:r>
            <w:r>
              <w:rPr>
                <w:rFonts w:ascii="Calibri" w:hAnsi="Calibri"/>
                <w:color w:val="333333"/>
                <w:sz w:val="21"/>
              </w:rPr>
              <w:t>Agglomerative clustering and the dendrogram use a stratified sample of 250 Movie titles. Sample results are not claimed to reproduce the full-catalogue partition.</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880"/>
            <w:shd w:fill="1A5276"/>
            <w:tcMar>
              <w:top w:w="80" w:type="dxa"/>
              <w:bottom w:w="80" w:type="dxa"/>
              <w:left w:w="80" w:type="dxa"/>
              <w:right w:w="80" w:type="dxa"/>
            </w:tcMar>
          </w:tcPr>
          <w:p>
            <w:pPr>
              <w:jc w:val="center"/>
            </w:pPr>
            <w:r>
              <w:rPr>
                <w:rFonts w:ascii="Calibri" w:hAnsi="Calibri"/>
                <w:b/>
                <w:color w:val="FFFFFF"/>
                <w:sz w:val="18"/>
              </w:rPr>
              <w:t>Subset / linkage</w:t>
            </w:r>
          </w:p>
        </w:tc>
        <w:tc>
          <w:tcPr>
            <w:tcW w:type="dxa" w:w="2448"/>
            <w:shd w:fill="1A5276"/>
            <w:tcMar>
              <w:top w:w="80" w:type="dxa"/>
              <w:bottom w:w="80" w:type="dxa"/>
              <w:left w:w="80" w:type="dxa"/>
              <w:right w:w="80" w:type="dxa"/>
            </w:tcMar>
          </w:tcPr>
          <w:p>
            <w:pPr>
              <w:jc w:val="center"/>
            </w:pPr>
            <w:r>
              <w:rPr>
                <w:rFonts w:ascii="Calibri" w:hAnsi="Calibri"/>
                <w:b/>
                <w:color w:val="FFFFFF"/>
                <w:sz w:val="18"/>
              </w:rPr>
              <w:t>Silhouette (sample)</w:t>
            </w:r>
          </w:p>
        </w:tc>
        <w:tc>
          <w:tcPr>
            <w:tcW w:type="dxa" w:w="2160"/>
            <w:shd w:fill="1A5276"/>
            <w:tcMar>
              <w:top w:w="80" w:type="dxa"/>
              <w:bottom w:w="80" w:type="dxa"/>
              <w:left w:w="80" w:type="dxa"/>
              <w:right w:w="80" w:type="dxa"/>
            </w:tcMar>
          </w:tcPr>
          <w:p>
            <w:pPr>
              <w:jc w:val="center"/>
            </w:pPr>
            <w:r>
              <w:rPr>
                <w:rFonts w:ascii="Calibri" w:hAnsi="Calibri"/>
                <w:b/>
                <w:color w:val="FFFFFF"/>
                <w:sz w:val="18"/>
              </w:rPr>
              <w:t>Davies–Bouldin</w:t>
            </w:r>
          </w:p>
        </w:tc>
        <w:tc>
          <w:tcPr>
            <w:tcW w:type="dxa" w:w="2448"/>
            <w:shd w:fill="1A5276"/>
            <w:tcMar>
              <w:top w:w="80" w:type="dxa"/>
              <w:bottom w:w="80" w:type="dxa"/>
              <w:left w:w="80" w:type="dxa"/>
              <w:right w:w="80" w:type="dxa"/>
            </w:tcMar>
          </w:tcPr>
          <w:p>
            <w:pPr>
              <w:jc w:val="center"/>
            </w:pPr>
            <w:r>
              <w:rPr>
                <w:rFonts w:ascii="Calibri" w:hAnsi="Calibri"/>
                <w:b/>
                <w:color w:val="FFFFFF"/>
                <w:sz w:val="18"/>
              </w:rPr>
              <w:t>Calinski–Harabasz</w:t>
            </w:r>
          </w:p>
        </w:tc>
      </w:tr>
      <w:tr>
        <w:tc>
          <w:tcPr>
            <w:tcW w:type="dxa" w:w="2880"/>
            <w:shd w:fill="FFFFFF"/>
            <w:tcMar>
              <w:top w:w="60" w:type="dxa"/>
              <w:bottom w:w="60" w:type="dxa"/>
              <w:left w:w="80" w:type="dxa"/>
              <w:right w:w="80" w:type="dxa"/>
            </w:tcMar>
          </w:tcPr>
          <w:p>
            <w:pPr>
              <w:jc w:val="left"/>
            </w:pPr>
            <w:r>
              <w:rPr>
                <w:rFonts w:ascii="Calibri" w:hAnsi="Calibri"/>
                <w:color w:val="333333"/>
                <w:sz w:val="18"/>
              </w:rPr>
              <w:t>Movies Ward</w:t>
            </w:r>
          </w:p>
        </w:tc>
        <w:tc>
          <w:tcPr>
            <w:tcW w:type="dxa" w:w="2448"/>
            <w:shd w:fill="FFFFFF"/>
            <w:tcMar>
              <w:top w:w="60" w:type="dxa"/>
              <w:bottom w:w="60" w:type="dxa"/>
              <w:left w:w="80" w:type="dxa"/>
              <w:right w:w="80" w:type="dxa"/>
            </w:tcMar>
          </w:tcPr>
          <w:p>
            <w:pPr>
              <w:jc w:val="center"/>
            </w:pPr>
            <w:r>
              <w:rPr>
                <w:rFonts w:ascii="Calibri" w:hAnsi="Calibri"/>
                <w:color w:val="333333"/>
                <w:sz w:val="18"/>
              </w:rPr>
              <w:t>0.175</w:t>
            </w:r>
          </w:p>
        </w:tc>
        <w:tc>
          <w:tcPr>
            <w:tcW w:type="dxa" w:w="2160"/>
            <w:shd w:fill="FFFFFF"/>
            <w:tcMar>
              <w:top w:w="60" w:type="dxa"/>
              <w:bottom w:w="60" w:type="dxa"/>
              <w:left w:w="80" w:type="dxa"/>
              <w:right w:w="80" w:type="dxa"/>
            </w:tcMar>
          </w:tcPr>
          <w:p>
            <w:pPr>
              <w:jc w:val="center"/>
            </w:pPr>
            <w:r>
              <w:rPr>
                <w:rFonts w:ascii="Calibri" w:hAnsi="Calibri"/>
                <w:color w:val="333333"/>
                <w:sz w:val="18"/>
              </w:rPr>
              <w:t>1.561</w:t>
            </w:r>
          </w:p>
        </w:tc>
        <w:tc>
          <w:tcPr>
            <w:tcW w:type="dxa" w:w="2448"/>
            <w:shd w:fill="FFFFFF"/>
            <w:tcMar>
              <w:top w:w="60" w:type="dxa"/>
              <w:bottom w:w="60" w:type="dxa"/>
              <w:left w:w="80" w:type="dxa"/>
              <w:right w:w="80" w:type="dxa"/>
            </w:tcMar>
          </w:tcPr>
          <w:p>
            <w:pPr>
              <w:jc w:val="center"/>
            </w:pPr>
            <w:r>
              <w:rPr>
                <w:rFonts w:ascii="Calibri" w:hAnsi="Calibri"/>
                <w:color w:val="333333"/>
                <w:sz w:val="18"/>
              </w:rPr>
              <w:t>76.9</w:t>
            </w:r>
          </w:p>
        </w:tc>
      </w:tr>
      <w:tr>
        <w:tc>
          <w:tcPr>
            <w:tcW w:type="dxa" w:w="2880"/>
            <w:shd w:fill="F9FAFC"/>
            <w:tcMar>
              <w:top w:w="60" w:type="dxa"/>
              <w:bottom w:w="60" w:type="dxa"/>
              <w:left w:w="80" w:type="dxa"/>
              <w:right w:w="80" w:type="dxa"/>
            </w:tcMar>
          </w:tcPr>
          <w:p>
            <w:pPr>
              <w:jc w:val="left"/>
            </w:pPr>
            <w:r>
              <w:rPr>
                <w:rFonts w:ascii="Calibri" w:hAnsi="Calibri"/>
                <w:color w:val="333333"/>
                <w:sz w:val="18"/>
              </w:rPr>
              <w:t>Movies Average</w:t>
            </w:r>
          </w:p>
        </w:tc>
        <w:tc>
          <w:tcPr>
            <w:tcW w:type="dxa" w:w="2448"/>
            <w:shd w:fill="F9FAFC"/>
            <w:tcMar>
              <w:top w:w="60" w:type="dxa"/>
              <w:bottom w:w="60" w:type="dxa"/>
              <w:left w:w="80" w:type="dxa"/>
              <w:right w:w="80" w:type="dxa"/>
            </w:tcMar>
          </w:tcPr>
          <w:p>
            <w:pPr>
              <w:jc w:val="center"/>
            </w:pPr>
            <w:r>
              <w:rPr>
                <w:rFonts w:ascii="Calibri" w:hAnsi="Calibri"/>
                <w:color w:val="333333"/>
                <w:sz w:val="18"/>
              </w:rPr>
              <w:t>0.369</w:t>
            </w:r>
          </w:p>
        </w:tc>
        <w:tc>
          <w:tcPr>
            <w:tcW w:type="dxa" w:w="2160"/>
            <w:shd w:fill="F9FAFC"/>
            <w:tcMar>
              <w:top w:w="60" w:type="dxa"/>
              <w:bottom w:w="60" w:type="dxa"/>
              <w:left w:w="80" w:type="dxa"/>
              <w:right w:w="80" w:type="dxa"/>
            </w:tcMar>
          </w:tcPr>
          <w:p>
            <w:pPr>
              <w:jc w:val="center"/>
            </w:pPr>
            <w:r>
              <w:rPr>
                <w:rFonts w:ascii="Calibri" w:hAnsi="Calibri"/>
                <w:color w:val="333333"/>
                <w:sz w:val="18"/>
              </w:rPr>
              <w:t>0.717</w:t>
            </w:r>
          </w:p>
        </w:tc>
        <w:tc>
          <w:tcPr>
            <w:tcW w:type="dxa" w:w="2448"/>
            <w:shd w:fill="F9FAFC"/>
            <w:tcMar>
              <w:top w:w="60" w:type="dxa"/>
              <w:bottom w:w="60" w:type="dxa"/>
              <w:left w:w="80" w:type="dxa"/>
              <w:right w:w="80" w:type="dxa"/>
            </w:tcMar>
          </w:tcPr>
          <w:p>
            <w:pPr>
              <w:jc w:val="center"/>
            </w:pPr>
            <w:r>
              <w:rPr>
                <w:rFonts w:ascii="Calibri" w:hAnsi="Calibri"/>
                <w:color w:val="333333"/>
                <w:sz w:val="18"/>
              </w:rPr>
              <w:t>47.2</w:t>
            </w:r>
          </w:p>
        </w:tc>
      </w:tr>
      <w:tr>
        <w:tc>
          <w:tcPr>
            <w:tcW w:type="dxa" w:w="2880"/>
            <w:shd w:fill="FFFFFF"/>
            <w:tcMar>
              <w:top w:w="60" w:type="dxa"/>
              <w:bottom w:w="60" w:type="dxa"/>
              <w:left w:w="80" w:type="dxa"/>
              <w:right w:w="80" w:type="dxa"/>
            </w:tcMar>
          </w:tcPr>
          <w:p>
            <w:pPr>
              <w:jc w:val="left"/>
            </w:pPr>
            <w:r>
              <w:rPr>
                <w:rFonts w:ascii="Calibri" w:hAnsi="Calibri"/>
                <w:color w:val="333333"/>
                <w:sz w:val="18"/>
              </w:rPr>
              <w:t>Movies Complete</w:t>
            </w:r>
          </w:p>
        </w:tc>
        <w:tc>
          <w:tcPr>
            <w:tcW w:type="dxa" w:w="2448"/>
            <w:shd w:fill="FFFFFF"/>
            <w:tcMar>
              <w:top w:w="60" w:type="dxa"/>
              <w:bottom w:w="60" w:type="dxa"/>
              <w:left w:w="80" w:type="dxa"/>
              <w:right w:w="80" w:type="dxa"/>
            </w:tcMar>
          </w:tcPr>
          <w:p>
            <w:pPr>
              <w:jc w:val="center"/>
            </w:pPr>
            <w:r>
              <w:rPr>
                <w:rFonts w:ascii="Calibri" w:hAnsi="Calibri"/>
                <w:color w:val="333333"/>
                <w:sz w:val="18"/>
              </w:rPr>
              <w:t>0.184</w:t>
            </w:r>
          </w:p>
        </w:tc>
        <w:tc>
          <w:tcPr>
            <w:tcW w:type="dxa" w:w="2160"/>
            <w:shd w:fill="FFFFFF"/>
            <w:tcMar>
              <w:top w:w="60" w:type="dxa"/>
              <w:bottom w:w="60" w:type="dxa"/>
              <w:left w:w="80" w:type="dxa"/>
              <w:right w:w="80" w:type="dxa"/>
            </w:tcMar>
          </w:tcPr>
          <w:p>
            <w:pPr>
              <w:jc w:val="center"/>
            </w:pPr>
            <w:r>
              <w:rPr>
                <w:rFonts w:ascii="Calibri" w:hAnsi="Calibri"/>
                <w:color w:val="333333"/>
                <w:sz w:val="18"/>
              </w:rPr>
              <w:t>1.266</w:t>
            </w:r>
          </w:p>
        </w:tc>
        <w:tc>
          <w:tcPr>
            <w:tcW w:type="dxa" w:w="2448"/>
            <w:shd w:fill="FFFFFF"/>
            <w:tcMar>
              <w:top w:w="60" w:type="dxa"/>
              <w:bottom w:w="60" w:type="dxa"/>
              <w:left w:w="80" w:type="dxa"/>
              <w:right w:w="80" w:type="dxa"/>
            </w:tcMar>
          </w:tcPr>
          <w:p>
            <w:pPr>
              <w:jc w:val="center"/>
            </w:pPr>
            <w:r>
              <w:rPr>
                <w:rFonts w:ascii="Calibri" w:hAnsi="Calibri"/>
                <w:color w:val="333333"/>
                <w:sz w:val="18"/>
              </w:rPr>
              <w:t>72.6</w:t>
            </w:r>
          </w:p>
        </w:tc>
      </w:tr>
      <w:tr>
        <w:tc>
          <w:tcPr>
            <w:tcW w:type="dxa" w:w="2880"/>
            <w:shd w:fill="F9FAFC"/>
            <w:tcMar>
              <w:top w:w="60" w:type="dxa"/>
              <w:bottom w:w="60" w:type="dxa"/>
              <w:left w:w="80" w:type="dxa"/>
              <w:right w:w="80" w:type="dxa"/>
            </w:tcMar>
          </w:tcPr>
          <w:p>
            <w:pPr>
              <w:jc w:val="left"/>
            </w:pPr>
            <w:r>
              <w:rPr>
                <w:rFonts w:ascii="Calibri" w:hAnsi="Calibri"/>
                <w:color w:val="333333"/>
                <w:sz w:val="18"/>
              </w:rPr>
              <w:t>TV Ward</w:t>
            </w:r>
          </w:p>
        </w:tc>
        <w:tc>
          <w:tcPr>
            <w:tcW w:type="dxa" w:w="2448"/>
            <w:shd w:fill="F9FAFC"/>
            <w:tcMar>
              <w:top w:w="60" w:type="dxa"/>
              <w:bottom w:w="60" w:type="dxa"/>
              <w:left w:w="80" w:type="dxa"/>
              <w:right w:w="80" w:type="dxa"/>
            </w:tcMar>
          </w:tcPr>
          <w:p>
            <w:pPr>
              <w:jc w:val="center"/>
            </w:pPr>
            <w:r>
              <w:rPr>
                <w:rFonts w:ascii="Calibri" w:hAnsi="Calibri"/>
                <w:color w:val="333333"/>
                <w:sz w:val="18"/>
              </w:rPr>
              <w:t>0.217</w:t>
            </w:r>
          </w:p>
        </w:tc>
        <w:tc>
          <w:tcPr>
            <w:tcW w:type="dxa" w:w="2160"/>
            <w:shd w:fill="F9FAFC"/>
            <w:tcMar>
              <w:top w:w="60" w:type="dxa"/>
              <w:bottom w:w="60" w:type="dxa"/>
              <w:left w:w="80" w:type="dxa"/>
              <w:right w:w="80" w:type="dxa"/>
            </w:tcMar>
          </w:tcPr>
          <w:p>
            <w:pPr>
              <w:jc w:val="center"/>
            </w:pPr>
            <w:r>
              <w:rPr>
                <w:rFonts w:ascii="Calibri" w:hAnsi="Calibri"/>
                <w:color w:val="333333"/>
                <w:sz w:val="18"/>
              </w:rPr>
              <w:t>1.281</w:t>
            </w:r>
          </w:p>
        </w:tc>
        <w:tc>
          <w:tcPr>
            <w:tcW w:type="dxa" w:w="2448"/>
            <w:shd w:fill="F9FAFC"/>
            <w:tcMar>
              <w:top w:w="60" w:type="dxa"/>
              <w:bottom w:w="60" w:type="dxa"/>
              <w:left w:w="80" w:type="dxa"/>
              <w:right w:w="80" w:type="dxa"/>
            </w:tcMar>
          </w:tcPr>
          <w:p>
            <w:pPr>
              <w:jc w:val="center"/>
            </w:pPr>
            <w:r>
              <w:rPr>
                <w:rFonts w:ascii="Calibri" w:hAnsi="Calibri"/>
                <w:color w:val="333333"/>
                <w:sz w:val="18"/>
              </w:rPr>
              <w:t>105.8</w:t>
            </w:r>
          </w:p>
        </w:tc>
      </w:tr>
      <w:tr>
        <w:tc>
          <w:tcPr>
            <w:tcW w:type="dxa" w:w="2880"/>
            <w:shd w:fill="FFFFFF"/>
            <w:tcMar>
              <w:top w:w="60" w:type="dxa"/>
              <w:bottom w:w="60" w:type="dxa"/>
              <w:left w:w="80" w:type="dxa"/>
              <w:right w:w="80" w:type="dxa"/>
            </w:tcMar>
          </w:tcPr>
          <w:p>
            <w:pPr>
              <w:jc w:val="left"/>
            </w:pPr>
            <w:r>
              <w:rPr>
                <w:rFonts w:ascii="Calibri" w:hAnsi="Calibri"/>
                <w:color w:val="333333"/>
                <w:sz w:val="18"/>
              </w:rPr>
              <w:t>TV Average</w:t>
            </w:r>
          </w:p>
        </w:tc>
        <w:tc>
          <w:tcPr>
            <w:tcW w:type="dxa" w:w="2448"/>
            <w:shd w:fill="FFFFFF"/>
            <w:tcMar>
              <w:top w:w="60" w:type="dxa"/>
              <w:bottom w:w="60" w:type="dxa"/>
              <w:left w:w="80" w:type="dxa"/>
              <w:right w:w="80" w:type="dxa"/>
            </w:tcMar>
          </w:tcPr>
          <w:p>
            <w:pPr>
              <w:jc w:val="center"/>
            </w:pPr>
            <w:r>
              <w:rPr>
                <w:rFonts w:ascii="Calibri" w:hAnsi="Calibri"/>
                <w:color w:val="333333"/>
                <w:sz w:val="18"/>
              </w:rPr>
              <w:t>0.554</w:t>
            </w:r>
          </w:p>
        </w:tc>
        <w:tc>
          <w:tcPr>
            <w:tcW w:type="dxa" w:w="2160"/>
            <w:shd w:fill="FFFFFF"/>
            <w:tcMar>
              <w:top w:w="60" w:type="dxa"/>
              <w:bottom w:w="60" w:type="dxa"/>
              <w:left w:w="80" w:type="dxa"/>
              <w:right w:w="80" w:type="dxa"/>
            </w:tcMar>
          </w:tcPr>
          <w:p>
            <w:pPr>
              <w:jc w:val="center"/>
            </w:pPr>
            <w:r>
              <w:rPr>
                <w:rFonts w:ascii="Calibri" w:hAnsi="Calibri"/>
                <w:color w:val="333333"/>
                <w:sz w:val="18"/>
              </w:rPr>
              <w:t>0.768</w:t>
            </w:r>
          </w:p>
        </w:tc>
        <w:tc>
          <w:tcPr>
            <w:tcW w:type="dxa" w:w="2448"/>
            <w:shd w:fill="FFFFFF"/>
            <w:tcMar>
              <w:top w:w="60" w:type="dxa"/>
              <w:bottom w:w="60" w:type="dxa"/>
              <w:left w:w="80" w:type="dxa"/>
              <w:right w:w="80" w:type="dxa"/>
            </w:tcMar>
          </w:tcPr>
          <w:p>
            <w:pPr>
              <w:jc w:val="center"/>
            </w:pPr>
            <w:r>
              <w:rPr>
                <w:rFonts w:ascii="Calibri" w:hAnsi="Calibri"/>
                <w:color w:val="333333"/>
                <w:sz w:val="18"/>
              </w:rPr>
              <w:t>75.3</w:t>
            </w:r>
          </w:p>
        </w:tc>
      </w:tr>
      <w:tr>
        <w:tc>
          <w:tcPr>
            <w:tcW w:type="dxa" w:w="2880"/>
            <w:shd w:fill="F9FAFC"/>
            <w:tcMar>
              <w:top w:w="60" w:type="dxa"/>
              <w:bottom w:w="60" w:type="dxa"/>
              <w:left w:w="80" w:type="dxa"/>
              <w:right w:w="80" w:type="dxa"/>
            </w:tcMar>
          </w:tcPr>
          <w:p>
            <w:pPr>
              <w:jc w:val="left"/>
            </w:pPr>
            <w:r>
              <w:rPr>
                <w:rFonts w:ascii="Calibri" w:hAnsi="Calibri"/>
                <w:color w:val="333333"/>
                <w:sz w:val="18"/>
              </w:rPr>
              <w:t>TV Complete</w:t>
            </w:r>
          </w:p>
        </w:tc>
        <w:tc>
          <w:tcPr>
            <w:tcW w:type="dxa" w:w="2448"/>
            <w:shd w:fill="F9FAFC"/>
            <w:tcMar>
              <w:top w:w="60" w:type="dxa"/>
              <w:bottom w:w="60" w:type="dxa"/>
              <w:left w:w="80" w:type="dxa"/>
              <w:right w:w="80" w:type="dxa"/>
            </w:tcMar>
          </w:tcPr>
          <w:p>
            <w:pPr>
              <w:jc w:val="center"/>
            </w:pPr>
            <w:r>
              <w:rPr>
                <w:rFonts w:ascii="Calibri" w:hAnsi="Calibri"/>
                <w:color w:val="333333"/>
                <w:sz w:val="18"/>
              </w:rPr>
              <w:t>0.451</w:t>
            </w:r>
          </w:p>
        </w:tc>
        <w:tc>
          <w:tcPr>
            <w:tcW w:type="dxa" w:w="2160"/>
            <w:shd w:fill="F9FAFC"/>
            <w:tcMar>
              <w:top w:w="60" w:type="dxa"/>
              <w:bottom w:w="60" w:type="dxa"/>
              <w:left w:w="80" w:type="dxa"/>
              <w:right w:w="80" w:type="dxa"/>
            </w:tcMar>
          </w:tcPr>
          <w:p>
            <w:pPr>
              <w:jc w:val="center"/>
            </w:pPr>
            <w:r>
              <w:rPr>
                <w:rFonts w:ascii="Calibri" w:hAnsi="Calibri"/>
                <w:color w:val="333333"/>
                <w:sz w:val="18"/>
              </w:rPr>
              <w:t>0.674</w:t>
            </w:r>
          </w:p>
        </w:tc>
        <w:tc>
          <w:tcPr>
            <w:tcW w:type="dxa" w:w="2448"/>
            <w:shd w:fill="F9FAFC"/>
            <w:tcMar>
              <w:top w:w="60" w:type="dxa"/>
              <w:bottom w:w="60" w:type="dxa"/>
              <w:left w:w="80" w:type="dxa"/>
              <w:right w:w="80" w:type="dxa"/>
            </w:tcMar>
          </w:tcPr>
          <w:p>
            <w:pPr>
              <w:jc w:val="center"/>
            </w:pPr>
            <w:r>
              <w:rPr>
                <w:rFonts w:ascii="Calibri" w:hAnsi="Calibri"/>
                <w:color w:val="333333"/>
                <w:sz w:val="18"/>
              </w:rPr>
              <w:t>64.2</w:t>
            </w:r>
          </w:p>
        </w:tc>
      </w:tr>
    </w:tbl>
    <w:p>
      <w:pPr>
        <w:spacing w:after="120"/>
      </w:pPr>
    </w:p>
    <w:p>
      <w:pPr>
        <w:spacing w:after="120" w:line="276" w:lineRule="auto"/>
      </w:pPr>
      <w:r>
        <w:rPr>
          <w:rFonts w:ascii="Calibri" w:hAnsi="Calibri"/>
          <w:color w:val="333333"/>
          <w:sz w:val="22"/>
        </w:rPr>
        <w:t>Average (and, for TV, complete) linkage can outscore Ward on silhouette by isolating tiny compact groups. Ward is retained for the dendrogram because its clusters are closer in spirit to K-Means variance partitions and because movie ARI(K-Means, Ward) = 0.495 on the sample.</w:t>
      </w:r>
    </w:p>
    <w:p>
      <w:pPr>
        <w:keepNext/>
        <w:spacing w:before="160"/>
        <w:jc w:val="center"/>
      </w:pPr>
      <w:r>
        <w:drawing>
          <wp:inline xmlns:a="http://schemas.openxmlformats.org/drawingml/2006/main" xmlns:pic="http://schemas.openxmlformats.org/drawingml/2006/picture">
            <wp:extent cx="5486400" cy="2256937"/>
            <wp:docPr id="9" name="Picture 9"/>
            <wp:cNvGraphicFramePr>
              <a:graphicFrameLocks noChangeAspect="1"/>
            </wp:cNvGraphicFramePr>
            <a:graphic>
              <a:graphicData uri="http://schemas.openxmlformats.org/drawingml/2006/picture">
                <pic:pic>
                  <pic:nvPicPr>
                    <pic:cNvPr id="0" name="w3_movie_10_dendrogram.png"/>
                    <pic:cNvPicPr/>
                  </pic:nvPicPr>
                  <pic:blipFill>
                    <a:blip r:embed="rId18"/>
                    <a:stretch>
                      <a:fillRect/>
                    </a:stretch>
                  </pic:blipFill>
                  <pic:spPr>
                    <a:xfrm>
                      <a:off x="0" y="0"/>
                      <a:ext cx="5486400" cy="2256937"/>
                    </a:xfrm>
                    <a:prstGeom prst="rect"/>
                  </pic:spPr>
                </pic:pic>
              </a:graphicData>
            </a:graphic>
          </wp:inline>
        </w:drawing>
      </w:r>
    </w:p>
    <w:p>
      <w:pPr>
        <w:spacing w:after="200"/>
        <w:jc w:val="center"/>
      </w:pPr>
      <w:r>
        <w:rPr>
          <w:rFonts w:ascii="Calibri" w:hAnsi="Calibri"/>
          <w:b/>
          <w:color w:val="E50914"/>
          <w:sz w:val="19"/>
        </w:rPr>
        <w:t xml:space="preserve">Figure 9: </w:t>
      </w:r>
      <w:r>
        <w:rPr>
          <w:rFonts w:ascii="Calibri" w:hAnsi="Calibri"/>
          <w:b/>
          <w:color w:val="221F1F"/>
          <w:sz w:val="19"/>
        </w:rPr>
        <w:t xml:space="preserve">Movie Ward dendrogram — </w:t>
      </w:r>
      <w:r>
        <w:rPr>
          <w:rFonts w:ascii="Calibri" w:hAnsi="Calibri"/>
          <w:i/>
          <w:color w:val="333333"/>
          <w:sz w:val="19"/>
        </w:rPr>
        <w:t>Hierarchical tree for 250 sampled movies. Height is Ward distance, not a catalogue-wide guarantee.</w:t>
      </w:r>
    </w:p>
    <w:p>
      <w:pPr>
        <w:keepNext/>
        <w:spacing w:before="160"/>
        <w:jc w:val="center"/>
      </w:pPr>
      <w:r>
        <w:drawing>
          <wp:inline xmlns:a="http://schemas.openxmlformats.org/drawingml/2006/main" xmlns:pic="http://schemas.openxmlformats.org/drawingml/2006/picture">
            <wp:extent cx="5486400" cy="2256937"/>
            <wp:docPr id="10" name="Picture 10"/>
            <wp:cNvGraphicFramePr>
              <a:graphicFrameLocks noChangeAspect="1"/>
            </wp:cNvGraphicFramePr>
            <a:graphic>
              <a:graphicData uri="http://schemas.openxmlformats.org/drawingml/2006/picture">
                <pic:pic>
                  <pic:nvPicPr>
                    <pic:cNvPr id="0" name="w3_tv_10_dendrogram.png"/>
                    <pic:cNvPicPr/>
                  </pic:nvPicPr>
                  <pic:blipFill>
                    <a:blip r:embed="rId19"/>
                    <a:stretch>
                      <a:fillRect/>
                    </a:stretch>
                  </pic:blipFill>
                  <pic:spPr>
                    <a:xfrm>
                      <a:off x="0" y="0"/>
                      <a:ext cx="5486400" cy="2256937"/>
                    </a:xfrm>
                    <a:prstGeom prst="rect"/>
                  </pic:spPr>
                </pic:pic>
              </a:graphicData>
            </a:graphic>
          </wp:inline>
        </w:drawing>
      </w:r>
    </w:p>
    <w:p>
      <w:pPr>
        <w:spacing w:after="200"/>
        <w:jc w:val="center"/>
      </w:pPr>
      <w:r>
        <w:rPr>
          <w:rFonts w:ascii="Calibri" w:hAnsi="Calibri"/>
          <w:b/>
          <w:color w:val="E50914"/>
          <w:sz w:val="19"/>
        </w:rPr>
        <w:t xml:space="preserve">Figure 10: </w:t>
      </w:r>
      <w:r>
        <w:rPr>
          <w:rFonts w:ascii="Calibri" w:hAnsi="Calibri"/>
          <w:b/>
          <w:color w:val="221F1F"/>
          <w:sz w:val="19"/>
        </w:rPr>
        <w:t xml:space="preserve">TV Ward dendrogram — </w:t>
      </w:r>
      <w:r>
        <w:rPr>
          <w:rFonts w:ascii="Calibri" w:hAnsi="Calibri"/>
          <w:i/>
          <w:color w:val="333333"/>
          <w:sz w:val="19"/>
        </w:rPr>
        <w:t>Hierarchical tree for 250 sampled TV titles.</w:t>
      </w:r>
    </w:p>
    <w:p>
      <w:pPr>
        <w:keepNext/>
        <w:spacing w:before="320" w:after="120"/>
      </w:pPr>
      <w:r>
        <w:rPr>
          <w:rFonts w:ascii="Calibri" w:hAnsi="Calibri"/>
          <w:b/>
          <w:color w:val="E50914"/>
          <w:sz w:val="36"/>
        </w:rPr>
        <w:t>9. Cluster Visualization</w:t>
      </w:r>
    </w:p>
    <w:p>
      <w:pPr>
        <w:spacing w:after="120" w:line="276" w:lineRule="auto"/>
      </w:pPr>
      <w:r>
        <w:rPr>
          <w:rFonts w:ascii="Calibri" w:hAnsi="Calibri"/>
          <w:color w:val="333333"/>
          <w:sz w:val="22"/>
        </w:rPr>
        <w:t>Movie PCA retains 48.5% + 15.2% = 63.7% of scaled-matrix variance in two components. TV PCA retains 58.8% + 17.1% = 75.9%. Overlap in the scatter therefore does not prove that original-space centroids are identical.</w:t>
      </w:r>
    </w:p>
    <w:p>
      <w:pPr>
        <w:keepNext/>
        <w:spacing w:before="160"/>
        <w:jc w:val="center"/>
      </w:pPr>
      <w:r>
        <w:drawing>
          <wp:inline xmlns:a="http://schemas.openxmlformats.org/drawingml/2006/main" xmlns:pic="http://schemas.openxmlformats.org/drawingml/2006/picture">
            <wp:extent cx="5486400" cy="3524794"/>
            <wp:docPr id="11" name="Picture 11"/>
            <wp:cNvGraphicFramePr>
              <a:graphicFrameLocks noChangeAspect="1"/>
            </wp:cNvGraphicFramePr>
            <a:graphic>
              <a:graphicData uri="http://schemas.openxmlformats.org/drawingml/2006/picture">
                <pic:pic>
                  <pic:nvPicPr>
                    <pic:cNvPr id="0" name="w3_movie_05_pca.png"/>
                    <pic:cNvPicPr/>
                  </pic:nvPicPr>
                  <pic:blipFill>
                    <a:blip r:embed="rId20"/>
                    <a:stretch>
                      <a:fillRect/>
                    </a:stretch>
                  </pic:blipFill>
                  <pic:spPr>
                    <a:xfrm>
                      <a:off x="0" y="0"/>
                      <a:ext cx="5486400" cy="3524794"/>
                    </a:xfrm>
                    <a:prstGeom prst="rect"/>
                  </pic:spPr>
                </pic:pic>
              </a:graphicData>
            </a:graphic>
          </wp:inline>
        </w:drawing>
      </w:r>
    </w:p>
    <w:p>
      <w:pPr>
        <w:spacing w:after="200"/>
        <w:jc w:val="center"/>
      </w:pPr>
      <w:r>
        <w:rPr>
          <w:rFonts w:ascii="Calibri" w:hAnsi="Calibri"/>
          <w:b/>
          <w:color w:val="E50914"/>
          <w:sz w:val="19"/>
        </w:rPr>
        <w:t xml:space="preserve">Figure 11: </w:t>
      </w:r>
      <w:r>
        <w:rPr>
          <w:rFonts w:ascii="Calibri" w:hAnsi="Calibri"/>
          <w:b/>
          <w:color w:val="221F1F"/>
          <w:sz w:val="19"/>
        </w:rPr>
        <w:t xml:space="preserve">Movie PCA scatter — </w:t>
      </w:r>
      <w:r>
        <w:rPr>
          <w:rFonts w:ascii="Calibri" w:hAnsi="Calibri"/>
          <w:i/>
          <w:color w:val="333333"/>
          <w:sz w:val="19"/>
        </w:rPr>
        <w:t>Two-dimensional projection of movie K-Means labels. A 2D view cannot preserve all pairwise distances.</w:t>
      </w:r>
    </w:p>
    <w:p>
      <w:pPr>
        <w:keepNext/>
        <w:spacing w:before="160"/>
        <w:jc w:val="center"/>
      </w:pPr>
      <w:r>
        <w:drawing>
          <wp:inline xmlns:a="http://schemas.openxmlformats.org/drawingml/2006/main" xmlns:pic="http://schemas.openxmlformats.org/drawingml/2006/picture">
            <wp:extent cx="5486400" cy="3524794"/>
            <wp:docPr id="12" name="Picture 12"/>
            <wp:cNvGraphicFramePr>
              <a:graphicFrameLocks noChangeAspect="1"/>
            </wp:cNvGraphicFramePr>
            <a:graphic>
              <a:graphicData uri="http://schemas.openxmlformats.org/drawingml/2006/picture">
                <pic:pic>
                  <pic:nvPicPr>
                    <pic:cNvPr id="0" name="w3_tv_05_pca.png"/>
                    <pic:cNvPicPr/>
                  </pic:nvPicPr>
                  <pic:blipFill>
                    <a:blip r:embed="rId21"/>
                    <a:stretch>
                      <a:fillRect/>
                    </a:stretch>
                  </pic:blipFill>
                  <pic:spPr>
                    <a:xfrm>
                      <a:off x="0" y="0"/>
                      <a:ext cx="5486400" cy="3524794"/>
                    </a:xfrm>
                    <a:prstGeom prst="rect"/>
                  </pic:spPr>
                </pic:pic>
              </a:graphicData>
            </a:graphic>
          </wp:inline>
        </w:drawing>
      </w:r>
    </w:p>
    <w:p>
      <w:pPr>
        <w:spacing w:after="200"/>
        <w:jc w:val="center"/>
      </w:pPr>
      <w:r>
        <w:rPr>
          <w:rFonts w:ascii="Calibri" w:hAnsi="Calibri"/>
          <w:b/>
          <w:color w:val="E50914"/>
          <w:sz w:val="19"/>
        </w:rPr>
        <w:t xml:space="preserve">Figure 12: </w:t>
      </w:r>
      <w:r>
        <w:rPr>
          <w:rFonts w:ascii="Calibri" w:hAnsi="Calibri"/>
          <w:b/>
          <w:color w:val="221F1F"/>
          <w:sz w:val="19"/>
        </w:rPr>
        <w:t xml:space="preserve">TV PCA scatter — </w:t>
      </w:r>
      <w:r>
        <w:rPr>
          <w:rFonts w:ascii="Calibri" w:hAnsi="Calibri"/>
          <w:i/>
          <w:color w:val="333333"/>
          <w:sz w:val="19"/>
        </w:rPr>
        <w:t>Two-dimensional projection of TV K-Means labels.</w:t>
      </w:r>
    </w:p>
    <w:p>
      <w:pPr>
        <w:keepNext/>
        <w:spacing w:before="160"/>
        <w:jc w:val="center"/>
      </w:pPr>
      <w:r>
        <w:drawing>
          <wp:inline xmlns:a="http://schemas.openxmlformats.org/drawingml/2006/main" xmlns:pic="http://schemas.openxmlformats.org/drawingml/2006/picture">
            <wp:extent cx="5486400" cy="2086960"/>
            <wp:docPr id="13" name="Picture 13"/>
            <wp:cNvGraphicFramePr>
              <a:graphicFrameLocks noChangeAspect="1"/>
            </wp:cNvGraphicFramePr>
            <a:graphic>
              <a:graphicData uri="http://schemas.openxmlformats.org/drawingml/2006/picture">
                <pic:pic>
                  <pic:nvPicPr>
                    <pic:cNvPr id="0" name="w3_movie_06_centroids.png"/>
                    <pic:cNvPicPr/>
                  </pic:nvPicPr>
                  <pic:blipFill>
                    <a:blip r:embed="rId22"/>
                    <a:stretch>
                      <a:fillRect/>
                    </a:stretch>
                  </pic:blipFill>
                  <pic:spPr>
                    <a:xfrm>
                      <a:off x="0" y="0"/>
                      <a:ext cx="5486400" cy="2086960"/>
                    </a:xfrm>
                    <a:prstGeom prst="rect"/>
                  </pic:spPr>
                </pic:pic>
              </a:graphicData>
            </a:graphic>
          </wp:inline>
        </w:drawing>
      </w:r>
    </w:p>
    <w:p>
      <w:pPr>
        <w:spacing w:after="200"/>
        <w:jc w:val="center"/>
      </w:pPr>
      <w:r>
        <w:rPr>
          <w:rFonts w:ascii="Calibri" w:hAnsi="Calibri"/>
          <w:b/>
          <w:color w:val="E50914"/>
          <w:sz w:val="19"/>
        </w:rPr>
        <w:t xml:space="preserve">Figure 13: </w:t>
      </w:r>
      <w:r>
        <w:rPr>
          <w:rFonts w:ascii="Calibri" w:hAnsi="Calibri"/>
          <w:b/>
          <w:color w:val="221F1F"/>
          <w:sz w:val="19"/>
        </w:rPr>
        <w:t xml:space="preserve">Movie scaled centroids — </w:t>
      </w:r>
      <w:r>
        <w:rPr>
          <w:rFonts w:ascii="Calibri" w:hAnsi="Calibri"/>
          <w:i/>
          <w:color w:val="333333"/>
          <w:sz w:val="19"/>
        </w:rPr>
        <w:t>Heatmap of K-Means centres in the scaled movie feature space.</w:t>
      </w:r>
    </w:p>
    <w:p>
      <w:pPr>
        <w:keepNext/>
        <w:spacing w:before="160"/>
        <w:jc w:val="center"/>
      </w:pPr>
      <w:r>
        <w:drawing>
          <wp:inline xmlns:a="http://schemas.openxmlformats.org/drawingml/2006/main" xmlns:pic="http://schemas.openxmlformats.org/drawingml/2006/picture">
            <wp:extent cx="5486400" cy="2088791"/>
            <wp:docPr id="14" name="Picture 14"/>
            <wp:cNvGraphicFramePr>
              <a:graphicFrameLocks noChangeAspect="1"/>
            </wp:cNvGraphicFramePr>
            <a:graphic>
              <a:graphicData uri="http://schemas.openxmlformats.org/drawingml/2006/picture">
                <pic:pic>
                  <pic:nvPicPr>
                    <pic:cNvPr id="0" name="w3_tv_06_centroids.png"/>
                    <pic:cNvPicPr/>
                  </pic:nvPicPr>
                  <pic:blipFill>
                    <a:blip r:embed="rId23"/>
                    <a:stretch>
                      <a:fillRect/>
                    </a:stretch>
                  </pic:blipFill>
                  <pic:spPr>
                    <a:xfrm>
                      <a:off x="0" y="0"/>
                      <a:ext cx="5486400" cy="2088791"/>
                    </a:xfrm>
                    <a:prstGeom prst="rect"/>
                  </pic:spPr>
                </pic:pic>
              </a:graphicData>
            </a:graphic>
          </wp:inline>
        </w:drawing>
      </w:r>
    </w:p>
    <w:p>
      <w:pPr>
        <w:spacing w:after="200"/>
        <w:jc w:val="center"/>
      </w:pPr>
      <w:r>
        <w:rPr>
          <w:rFonts w:ascii="Calibri" w:hAnsi="Calibri"/>
          <w:b/>
          <w:color w:val="E50914"/>
          <w:sz w:val="19"/>
        </w:rPr>
        <w:t xml:space="preserve">Figure 14: </w:t>
      </w:r>
      <w:r>
        <w:rPr>
          <w:rFonts w:ascii="Calibri" w:hAnsi="Calibri"/>
          <w:b/>
          <w:color w:val="221F1F"/>
          <w:sz w:val="19"/>
        </w:rPr>
        <w:t xml:space="preserve">TV scaled centroids — </w:t>
      </w:r>
      <w:r>
        <w:rPr>
          <w:rFonts w:ascii="Calibri" w:hAnsi="Calibri"/>
          <w:i/>
          <w:color w:val="333333"/>
          <w:sz w:val="19"/>
        </w:rPr>
        <w:t>Heatmap of K-Means centres in the scaled TV feature space.</w:t>
      </w:r>
    </w:p>
    <w:p>
      <w:pPr>
        <w:keepNext/>
        <w:spacing w:before="160"/>
        <w:jc w:val="center"/>
      </w:pPr>
      <w:r>
        <w:drawing>
          <wp:inline xmlns:a="http://schemas.openxmlformats.org/drawingml/2006/main" xmlns:pic="http://schemas.openxmlformats.org/drawingml/2006/picture">
            <wp:extent cx="5486400" cy="1938963"/>
            <wp:docPr id="15" name="Picture 15"/>
            <wp:cNvGraphicFramePr>
              <a:graphicFrameLocks noChangeAspect="1"/>
            </wp:cNvGraphicFramePr>
            <a:graphic>
              <a:graphicData uri="http://schemas.openxmlformats.org/drawingml/2006/picture">
                <pic:pic>
                  <pic:nvPicPr>
                    <pic:cNvPr id="0" name="w3_movie_07_boxplots.png"/>
                    <pic:cNvPicPr/>
                  </pic:nvPicPr>
                  <pic:blipFill>
                    <a:blip r:embed="rId24"/>
                    <a:stretch>
                      <a:fillRect/>
                    </a:stretch>
                  </pic:blipFill>
                  <pic:spPr>
                    <a:xfrm>
                      <a:off x="0" y="0"/>
                      <a:ext cx="5486400" cy="1938963"/>
                    </a:xfrm>
                    <a:prstGeom prst="rect"/>
                  </pic:spPr>
                </pic:pic>
              </a:graphicData>
            </a:graphic>
          </wp:inline>
        </w:drawing>
      </w:r>
    </w:p>
    <w:p>
      <w:pPr>
        <w:spacing w:after="200"/>
        <w:jc w:val="center"/>
      </w:pPr>
      <w:r>
        <w:rPr>
          <w:rFonts w:ascii="Calibri" w:hAnsi="Calibri"/>
          <w:b/>
          <w:color w:val="E50914"/>
          <w:sz w:val="19"/>
        </w:rPr>
        <w:t xml:space="preserve">Figure 15: </w:t>
      </w:r>
      <w:r>
        <w:rPr>
          <w:rFonts w:ascii="Calibri" w:hAnsi="Calibri"/>
          <w:b/>
          <w:color w:val="221F1F"/>
          <w:sz w:val="19"/>
        </w:rPr>
        <w:t xml:space="preserve">Movie numeric distributions — </w:t>
      </w:r>
      <w:r>
        <w:rPr>
          <w:rFonts w:ascii="Calibri" w:hAnsi="Calibri"/>
          <w:i/>
          <w:color w:val="333333"/>
          <w:sz w:val="19"/>
        </w:rPr>
        <w:t>Duration, release year, and content age by movie cluster (original units).</w:t>
      </w:r>
    </w:p>
    <w:p>
      <w:pPr>
        <w:keepNext/>
        <w:spacing w:before="160"/>
        <w:jc w:val="center"/>
      </w:pPr>
      <w:r>
        <w:drawing>
          <wp:inline xmlns:a="http://schemas.openxmlformats.org/drawingml/2006/main" xmlns:pic="http://schemas.openxmlformats.org/drawingml/2006/picture">
            <wp:extent cx="5486400" cy="1938462"/>
            <wp:docPr id="16" name="Picture 16"/>
            <wp:cNvGraphicFramePr>
              <a:graphicFrameLocks noChangeAspect="1"/>
            </wp:cNvGraphicFramePr>
            <a:graphic>
              <a:graphicData uri="http://schemas.openxmlformats.org/drawingml/2006/picture">
                <pic:pic>
                  <pic:nvPicPr>
                    <pic:cNvPr id="0" name="w3_tv_07_boxplots.png"/>
                    <pic:cNvPicPr/>
                  </pic:nvPicPr>
                  <pic:blipFill>
                    <a:blip r:embed="rId25"/>
                    <a:stretch>
                      <a:fillRect/>
                    </a:stretch>
                  </pic:blipFill>
                  <pic:spPr>
                    <a:xfrm>
                      <a:off x="0" y="0"/>
                      <a:ext cx="5486400" cy="1938462"/>
                    </a:xfrm>
                    <a:prstGeom prst="rect"/>
                  </pic:spPr>
                </pic:pic>
              </a:graphicData>
            </a:graphic>
          </wp:inline>
        </w:drawing>
      </w:r>
    </w:p>
    <w:p>
      <w:pPr>
        <w:spacing w:after="200"/>
        <w:jc w:val="center"/>
      </w:pPr>
      <w:r>
        <w:rPr>
          <w:rFonts w:ascii="Calibri" w:hAnsi="Calibri"/>
          <w:b/>
          <w:color w:val="E50914"/>
          <w:sz w:val="19"/>
        </w:rPr>
        <w:t xml:space="preserve">Figure 16: </w:t>
      </w:r>
      <w:r>
        <w:rPr>
          <w:rFonts w:ascii="Calibri" w:hAnsi="Calibri"/>
          <w:b/>
          <w:color w:val="221F1F"/>
          <w:sz w:val="19"/>
        </w:rPr>
        <w:t xml:space="preserve">TV numeric distributions — </w:t>
      </w:r>
      <w:r>
        <w:rPr>
          <w:rFonts w:ascii="Calibri" w:hAnsi="Calibri"/>
          <w:i/>
          <w:color w:val="333333"/>
          <w:sz w:val="19"/>
        </w:rPr>
        <w:t>Season count, release year, and content age by TV cluster.</w:t>
      </w:r>
    </w:p>
    <w:p>
      <w:pPr>
        <w:keepNext/>
        <w:spacing w:before="160"/>
        <w:jc w:val="center"/>
      </w:pPr>
      <w:r>
        <w:drawing>
          <wp:inline xmlns:a="http://schemas.openxmlformats.org/drawingml/2006/main" xmlns:pic="http://schemas.openxmlformats.org/drawingml/2006/picture">
            <wp:extent cx="5486400" cy="3199855"/>
            <wp:docPr id="17" name="Picture 17"/>
            <wp:cNvGraphicFramePr>
              <a:graphicFrameLocks noChangeAspect="1"/>
            </wp:cNvGraphicFramePr>
            <a:graphic>
              <a:graphicData uri="http://schemas.openxmlformats.org/drawingml/2006/picture">
                <pic:pic>
                  <pic:nvPicPr>
                    <pic:cNvPr id="0" name="w3_movie_08_audience.png"/>
                    <pic:cNvPicPr/>
                  </pic:nvPicPr>
                  <pic:blipFill>
                    <a:blip r:embed="rId26"/>
                    <a:stretch>
                      <a:fillRect/>
                    </a:stretch>
                  </pic:blipFill>
                  <pic:spPr>
                    <a:xfrm>
                      <a:off x="0" y="0"/>
                      <a:ext cx="5486400" cy="3199855"/>
                    </a:xfrm>
                    <a:prstGeom prst="rect"/>
                  </pic:spPr>
                </pic:pic>
              </a:graphicData>
            </a:graphic>
          </wp:inline>
        </w:drawing>
      </w:r>
    </w:p>
    <w:p>
      <w:pPr>
        <w:spacing w:after="200"/>
        <w:jc w:val="center"/>
      </w:pPr>
      <w:r>
        <w:rPr>
          <w:rFonts w:ascii="Calibri" w:hAnsi="Calibri"/>
          <w:b/>
          <w:color w:val="E50914"/>
          <w:sz w:val="19"/>
        </w:rPr>
        <w:t xml:space="preserve">Figure 17: </w:t>
      </w:r>
      <w:r>
        <w:rPr>
          <w:rFonts w:ascii="Calibri" w:hAnsi="Calibri"/>
          <w:b/>
          <w:color w:val="221F1F"/>
          <w:sz w:val="19"/>
        </w:rPr>
        <w:t xml:space="preserve">Movie audience mix — </w:t>
      </w:r>
      <w:r>
        <w:rPr>
          <w:rFonts w:ascii="Calibri" w:hAnsi="Calibri"/>
          <w:i/>
          <w:color w:val="333333"/>
          <w:sz w:val="19"/>
        </w:rPr>
        <w:t>Stacked audience-band percentages by movie cluster.</w:t>
      </w:r>
    </w:p>
    <w:p>
      <w:pPr>
        <w:keepNext/>
        <w:spacing w:before="160"/>
        <w:jc w:val="center"/>
      </w:pPr>
      <w:r>
        <w:drawing>
          <wp:inline xmlns:a="http://schemas.openxmlformats.org/drawingml/2006/main" xmlns:pic="http://schemas.openxmlformats.org/drawingml/2006/picture">
            <wp:extent cx="5486400" cy="2319776"/>
            <wp:docPr id="18" name="Picture 18"/>
            <wp:cNvGraphicFramePr>
              <a:graphicFrameLocks noChangeAspect="1"/>
            </wp:cNvGraphicFramePr>
            <a:graphic>
              <a:graphicData uri="http://schemas.openxmlformats.org/drawingml/2006/picture">
                <pic:pic>
                  <pic:nvPicPr>
                    <pic:cNvPr id="0" name="w3_movie_09_genres.png"/>
                    <pic:cNvPicPr/>
                  </pic:nvPicPr>
                  <pic:blipFill>
                    <a:blip r:embed="rId27"/>
                    <a:stretch>
                      <a:fillRect/>
                    </a:stretch>
                  </pic:blipFill>
                  <pic:spPr>
                    <a:xfrm>
                      <a:off x="0" y="0"/>
                      <a:ext cx="5486400" cy="2319776"/>
                    </a:xfrm>
                    <a:prstGeom prst="rect"/>
                  </pic:spPr>
                </pic:pic>
              </a:graphicData>
            </a:graphic>
          </wp:inline>
        </w:drawing>
      </w:r>
    </w:p>
    <w:p>
      <w:pPr>
        <w:spacing w:after="200"/>
        <w:jc w:val="center"/>
      </w:pPr>
      <w:r>
        <w:rPr>
          <w:rFonts w:ascii="Calibri" w:hAnsi="Calibri"/>
          <w:b/>
          <w:color w:val="E50914"/>
          <w:sz w:val="19"/>
        </w:rPr>
        <w:t xml:space="preserve">Figure 18: </w:t>
      </w:r>
      <w:r>
        <w:rPr>
          <w:rFonts w:ascii="Calibri" w:hAnsi="Calibri"/>
          <w:b/>
          <w:color w:val="221F1F"/>
          <w:sz w:val="19"/>
        </w:rPr>
        <w:t xml:space="preserve">Movie genre presence — </w:t>
      </w:r>
      <w:r>
        <w:rPr>
          <w:rFonts w:ascii="Calibri" w:hAnsi="Calibri"/>
          <w:i/>
          <w:color w:val="333333"/>
          <w:sz w:val="19"/>
        </w:rPr>
        <w:t>Percentage of titles in each movie cluster that list selected genres.</w:t>
      </w:r>
    </w:p>
    <w:p>
      <w:pPr>
        <w:keepNext/>
        <w:spacing w:before="160"/>
        <w:jc w:val="center"/>
      </w:pPr>
      <w:r>
        <w:drawing>
          <wp:inline xmlns:a="http://schemas.openxmlformats.org/drawingml/2006/main" xmlns:pic="http://schemas.openxmlformats.org/drawingml/2006/picture">
            <wp:extent cx="5486400" cy="3199855"/>
            <wp:docPr id="19" name="Picture 19"/>
            <wp:cNvGraphicFramePr>
              <a:graphicFrameLocks noChangeAspect="1"/>
            </wp:cNvGraphicFramePr>
            <a:graphic>
              <a:graphicData uri="http://schemas.openxmlformats.org/drawingml/2006/picture">
                <pic:pic>
                  <pic:nvPicPr>
                    <pic:cNvPr id="0" name="w3_tv_08_audience.png"/>
                    <pic:cNvPicPr/>
                  </pic:nvPicPr>
                  <pic:blipFill>
                    <a:blip r:embed="rId28"/>
                    <a:stretch>
                      <a:fillRect/>
                    </a:stretch>
                  </pic:blipFill>
                  <pic:spPr>
                    <a:xfrm>
                      <a:off x="0" y="0"/>
                      <a:ext cx="5486400" cy="3199855"/>
                    </a:xfrm>
                    <a:prstGeom prst="rect"/>
                  </pic:spPr>
                </pic:pic>
              </a:graphicData>
            </a:graphic>
          </wp:inline>
        </w:drawing>
      </w:r>
    </w:p>
    <w:p>
      <w:pPr>
        <w:spacing w:after="200"/>
        <w:jc w:val="center"/>
      </w:pPr>
      <w:r>
        <w:rPr>
          <w:rFonts w:ascii="Calibri" w:hAnsi="Calibri"/>
          <w:b/>
          <w:color w:val="E50914"/>
          <w:sz w:val="19"/>
        </w:rPr>
        <w:t xml:space="preserve">Figure 19: </w:t>
      </w:r>
      <w:r>
        <w:rPr>
          <w:rFonts w:ascii="Calibri" w:hAnsi="Calibri"/>
          <w:b/>
          <w:color w:val="221F1F"/>
          <w:sz w:val="19"/>
        </w:rPr>
        <w:t xml:space="preserve">TV audience mix — </w:t>
      </w:r>
      <w:r>
        <w:rPr>
          <w:rFonts w:ascii="Calibri" w:hAnsi="Calibri"/>
          <w:i/>
          <w:color w:val="333333"/>
          <w:sz w:val="19"/>
        </w:rPr>
        <w:t>Stacked audience-band percentages by TV cluster.</w:t>
      </w:r>
    </w:p>
    <w:p>
      <w:pPr>
        <w:keepNext/>
        <w:spacing w:before="160"/>
        <w:jc w:val="center"/>
      </w:pPr>
      <w:r>
        <w:drawing>
          <wp:inline xmlns:a="http://schemas.openxmlformats.org/drawingml/2006/main" xmlns:pic="http://schemas.openxmlformats.org/drawingml/2006/picture">
            <wp:extent cx="5486400" cy="2320042"/>
            <wp:docPr id="20" name="Picture 20"/>
            <wp:cNvGraphicFramePr>
              <a:graphicFrameLocks noChangeAspect="1"/>
            </wp:cNvGraphicFramePr>
            <a:graphic>
              <a:graphicData uri="http://schemas.openxmlformats.org/drawingml/2006/picture">
                <pic:pic>
                  <pic:nvPicPr>
                    <pic:cNvPr id="0" name="w3_tv_09_genres.png"/>
                    <pic:cNvPicPr/>
                  </pic:nvPicPr>
                  <pic:blipFill>
                    <a:blip r:embed="rId29"/>
                    <a:stretch>
                      <a:fillRect/>
                    </a:stretch>
                  </pic:blipFill>
                  <pic:spPr>
                    <a:xfrm>
                      <a:off x="0" y="0"/>
                      <a:ext cx="5486400" cy="2320042"/>
                    </a:xfrm>
                    <a:prstGeom prst="rect"/>
                  </pic:spPr>
                </pic:pic>
              </a:graphicData>
            </a:graphic>
          </wp:inline>
        </w:drawing>
      </w:r>
    </w:p>
    <w:p>
      <w:pPr>
        <w:spacing w:after="200"/>
        <w:jc w:val="center"/>
      </w:pPr>
      <w:r>
        <w:rPr>
          <w:rFonts w:ascii="Calibri" w:hAnsi="Calibri"/>
          <w:b/>
          <w:color w:val="E50914"/>
          <w:sz w:val="19"/>
        </w:rPr>
        <w:t xml:space="preserve">Figure 20: </w:t>
      </w:r>
      <w:r>
        <w:rPr>
          <w:rFonts w:ascii="Calibri" w:hAnsi="Calibri"/>
          <w:b/>
          <w:color w:val="221F1F"/>
          <w:sz w:val="19"/>
        </w:rPr>
        <w:t xml:space="preserve">TV genre presence — </w:t>
      </w:r>
      <w:r>
        <w:rPr>
          <w:rFonts w:ascii="Calibri" w:hAnsi="Calibri"/>
          <w:i/>
          <w:color w:val="333333"/>
          <w:sz w:val="19"/>
        </w:rPr>
        <w:t>Percentage of titles in each TV cluster that list selected genres.</w:t>
      </w:r>
    </w:p>
    <w:p>
      <w:pPr>
        <w:keepNext/>
        <w:spacing w:before="160"/>
        <w:jc w:val="center"/>
      </w:pPr>
      <w:r>
        <w:drawing>
          <wp:inline xmlns:a="http://schemas.openxmlformats.org/drawingml/2006/main" xmlns:pic="http://schemas.openxmlformats.org/drawingml/2006/picture">
            <wp:extent cx="5486400" cy="3325963"/>
            <wp:docPr id="21" name="Picture 21"/>
            <wp:cNvGraphicFramePr>
              <a:graphicFrameLocks noChangeAspect="1"/>
            </wp:cNvGraphicFramePr>
            <a:graphic>
              <a:graphicData uri="http://schemas.openxmlformats.org/drawingml/2006/picture">
                <pic:pic>
                  <pic:nvPicPr>
                    <pic:cNvPr id="0" name="w3_movie_11_hier_pca.png"/>
                    <pic:cNvPicPr/>
                  </pic:nvPicPr>
                  <pic:blipFill>
                    <a:blip r:embed="rId30"/>
                    <a:stretch>
                      <a:fillRect/>
                    </a:stretch>
                  </pic:blipFill>
                  <pic:spPr>
                    <a:xfrm>
                      <a:off x="0" y="0"/>
                      <a:ext cx="5486400" cy="3325963"/>
                    </a:xfrm>
                    <a:prstGeom prst="rect"/>
                  </pic:spPr>
                </pic:pic>
              </a:graphicData>
            </a:graphic>
          </wp:inline>
        </w:drawing>
      </w:r>
    </w:p>
    <w:p>
      <w:pPr>
        <w:spacing w:after="200"/>
        <w:jc w:val="center"/>
      </w:pPr>
      <w:r>
        <w:rPr>
          <w:rFonts w:ascii="Calibri" w:hAnsi="Calibri"/>
          <w:b/>
          <w:color w:val="E50914"/>
          <w:sz w:val="19"/>
        </w:rPr>
        <w:t xml:space="preserve">Figure 21: </w:t>
      </w:r>
      <w:r>
        <w:rPr>
          <w:rFonts w:ascii="Calibri" w:hAnsi="Calibri"/>
          <w:b/>
          <w:color w:val="221F1F"/>
          <w:sz w:val="19"/>
        </w:rPr>
        <w:t xml:space="preserve">Movie hierarchical sample PCA — </w:t>
      </w:r>
      <w:r>
        <w:rPr>
          <w:rFonts w:ascii="Calibri" w:hAnsi="Calibri"/>
          <w:i/>
          <w:color w:val="333333"/>
          <w:sz w:val="19"/>
        </w:rPr>
        <w:t>Ward labels on the 250-movie sample projected with PCA.</w:t>
      </w:r>
    </w:p>
    <w:p>
      <w:pPr>
        <w:keepNext/>
        <w:spacing w:before="160"/>
        <w:jc w:val="center"/>
      </w:pPr>
      <w:r>
        <w:drawing>
          <wp:inline xmlns:a="http://schemas.openxmlformats.org/drawingml/2006/main" xmlns:pic="http://schemas.openxmlformats.org/drawingml/2006/picture">
            <wp:extent cx="5486400" cy="2361384"/>
            <wp:docPr id="22" name="Picture 22"/>
            <wp:cNvGraphicFramePr>
              <a:graphicFrameLocks noChangeAspect="1"/>
            </wp:cNvGraphicFramePr>
            <a:graphic>
              <a:graphicData uri="http://schemas.openxmlformats.org/drawingml/2006/picture">
                <pic:pic>
                  <pic:nvPicPr>
                    <pic:cNvPr id="0" name="w3_compare_01_method_silhouette.png"/>
                    <pic:cNvPicPr/>
                  </pic:nvPicPr>
                  <pic:blipFill>
                    <a:blip r:embed="rId31"/>
                    <a:stretch>
                      <a:fillRect/>
                    </a:stretch>
                  </pic:blipFill>
                  <pic:spPr>
                    <a:xfrm>
                      <a:off x="0" y="0"/>
                      <a:ext cx="5486400" cy="2361384"/>
                    </a:xfrm>
                    <a:prstGeom prst="rect"/>
                  </pic:spPr>
                </pic:pic>
              </a:graphicData>
            </a:graphic>
          </wp:inline>
        </w:drawing>
      </w:r>
    </w:p>
    <w:p>
      <w:pPr>
        <w:spacing w:after="200"/>
        <w:jc w:val="center"/>
      </w:pPr>
      <w:r>
        <w:rPr>
          <w:rFonts w:ascii="Calibri" w:hAnsi="Calibri"/>
          <w:b/>
          <w:color w:val="E50914"/>
          <w:sz w:val="19"/>
        </w:rPr>
        <w:t xml:space="preserve">Figure 22: </w:t>
      </w:r>
      <w:r>
        <w:rPr>
          <w:rFonts w:ascii="Calibri" w:hAnsi="Calibri"/>
          <w:b/>
          <w:color w:val="221F1F"/>
          <w:sz w:val="19"/>
        </w:rPr>
        <w:t xml:space="preserve">Sample silhouette by method — </w:t>
      </w:r>
      <w:r>
        <w:rPr>
          <w:rFonts w:ascii="Calibri" w:hAnsi="Calibri"/>
          <w:i/>
          <w:color w:val="333333"/>
          <w:sz w:val="19"/>
        </w:rPr>
        <w:t>K-Means versus Ward/average/complete linkage on the stratified samples.</w:t>
      </w:r>
    </w:p>
    <w:p>
      <w:pPr>
        <w:keepNext/>
        <w:spacing w:before="160"/>
        <w:jc w:val="center"/>
      </w:pPr>
      <w:r>
        <w:drawing>
          <wp:inline xmlns:a="http://schemas.openxmlformats.org/drawingml/2006/main" xmlns:pic="http://schemas.openxmlformats.org/drawingml/2006/picture">
            <wp:extent cx="5486400" cy="3052375"/>
            <wp:docPr id="23" name="Picture 23"/>
            <wp:cNvGraphicFramePr>
              <a:graphicFrameLocks noChangeAspect="1"/>
            </wp:cNvGraphicFramePr>
            <a:graphic>
              <a:graphicData uri="http://schemas.openxmlformats.org/drawingml/2006/picture">
                <pic:pic>
                  <pic:nvPicPr>
                    <pic:cNvPr id="0" name="w3_compare_02_ari.png"/>
                    <pic:cNvPicPr/>
                  </pic:nvPicPr>
                  <pic:blipFill>
                    <a:blip r:embed="rId32"/>
                    <a:stretch>
                      <a:fillRect/>
                    </a:stretch>
                  </pic:blipFill>
                  <pic:spPr>
                    <a:xfrm>
                      <a:off x="0" y="0"/>
                      <a:ext cx="5486400" cy="3052375"/>
                    </a:xfrm>
                    <a:prstGeom prst="rect"/>
                  </pic:spPr>
                </pic:pic>
              </a:graphicData>
            </a:graphic>
          </wp:inline>
        </w:drawing>
      </w:r>
    </w:p>
    <w:p>
      <w:pPr>
        <w:spacing w:after="200"/>
        <w:jc w:val="center"/>
      </w:pPr>
      <w:r>
        <w:rPr>
          <w:rFonts w:ascii="Calibri" w:hAnsi="Calibri"/>
          <w:b/>
          <w:color w:val="E50914"/>
          <w:sz w:val="19"/>
        </w:rPr>
        <w:t xml:space="preserve">Figure 23: </w:t>
      </w:r>
      <w:r>
        <w:rPr>
          <w:rFonts w:ascii="Calibri" w:hAnsi="Calibri"/>
          <w:b/>
          <w:color w:val="221F1F"/>
          <w:sz w:val="19"/>
        </w:rPr>
        <w:t xml:space="preserve">Adjusted Rand Index — </w:t>
      </w:r>
      <w:r>
        <w:rPr>
          <w:rFonts w:ascii="Calibri" w:hAnsi="Calibri"/>
          <w:i/>
          <w:color w:val="333333"/>
          <w:sz w:val="19"/>
        </w:rPr>
        <w:t>Agreement between K-Means and Ward labels on the same samples (1 = identical partitions).</w:t>
      </w:r>
    </w:p>
    <w:p>
      <w:pPr>
        <w:keepNext/>
        <w:spacing w:before="320" w:after="120"/>
      </w:pPr>
      <w:r>
        <w:rPr>
          <w:rFonts w:ascii="Calibri" w:hAnsi="Calibri"/>
          <w:b/>
          <w:color w:val="E50914"/>
          <w:sz w:val="36"/>
        </w:rPr>
        <w:t>10. Cluster Analysis and Interpretation</w:t>
      </w:r>
    </w:p>
    <w:p>
      <w:pPr>
        <w:spacing w:after="120" w:line="276" w:lineRule="auto"/>
      </w:pPr>
      <w:r>
        <w:rPr>
          <w:rFonts w:ascii="Calibri" w:hAnsi="Calibri"/>
          <w:color w:val="333333"/>
          <w:sz w:val="22"/>
        </w:rPr>
        <w:t>Labels below are descriptive summaries of computed statistics. They are not Netflix internal genre systems and they do not imply audience demand.</w:t>
      </w:r>
    </w:p>
    <w:p>
      <w:pPr>
        <w:keepNext/>
        <w:spacing w:before="240" w:after="80"/>
      </w:pPr>
      <w:r>
        <w:rPr>
          <w:rFonts w:ascii="Calibri" w:hAnsi="Calibri"/>
          <w:b/>
          <w:color w:val="1A5276"/>
          <w:sz w:val="28"/>
        </w:rPr>
        <w:t>10.1 Movie clusters</w:t>
      </w:r>
    </w:p>
    <w:p>
      <w:pPr>
        <w:keepNext/>
        <w:spacing w:before="160" w:after="40"/>
      </w:pPr>
      <w:r>
        <w:rPr>
          <w:rFonts w:ascii="Calibri" w:hAnsi="Calibri"/>
          <w:b/>
          <w:color w:val="221F1F"/>
          <w:sz w:val="24"/>
        </w:rPr>
        <w:t>Movie Cluster 0: Contemporary international feature films</w:t>
      </w:r>
    </w:p>
    <w:p>
      <w:pPr>
        <w:spacing w:after="120" w:line="276" w:lineRule="auto"/>
      </w:pPr>
      <w:r>
        <w:rPr>
          <w:rFonts w:ascii="Calibri" w:hAnsi="Calibri"/>
          <w:color w:val="333333"/>
          <w:sz w:val="22"/>
        </w:rPr>
        <w:t>Size: 2,563 titles (47.67% of 5,377 movies).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2016.23, median 2017.</w:t>
      </w:r>
    </w:p>
    <w:p>
      <w:pPr>
        <w:pStyle w:val="ListBullet"/>
        <w:spacing w:after="60" w:line="276" w:lineRule="auto"/>
      </w:pPr>
      <w:r>
        <w:rPr>
          <w:rFonts w:ascii="Calibri" w:hAnsi="Calibri"/>
          <w:b/>
          <w:color w:val="333333"/>
          <w:sz w:val="22"/>
        </w:rPr>
        <w:t xml:space="preserve">Runtime: </w:t>
      </w:r>
      <w:r>
        <w:rPr>
          <w:rFonts w:ascii="Calibri" w:hAnsi="Calibri"/>
          <w:color w:val="333333"/>
          <w:sz w:val="22"/>
        </w:rPr>
        <w:t>mean 109.12 min, median 106.0 min.</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2.3 years, median 1.0.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Adults 58.7%; Teens 38.0%; Kids 1.9%; Unrated 1.4%</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International Movies 74.7%; Dramas 58.3%; Comedies 32.7%; Independent Movies 19.7%; Action &amp; Adventure 14.3%</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Other 52.8%; India 24.4%; United States 14.5%; United Kingdom 5.7%; Unknown Country 2.6%</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TV-MA 40.5%; TV-14 30.3%; R 9.8%; TV-PG 8.4%</w:t>
      </w:r>
    </w:p>
    <w:p>
      <w:pPr>
        <w:spacing w:after="120" w:line="276" w:lineRule="auto"/>
      </w:pPr>
      <w:r>
        <w:rPr>
          <w:rFonts w:ascii="Calibri" w:hAnsi="Calibri"/>
          <w:color w:val="333333"/>
          <w:sz w:val="22"/>
        </w:rPr>
        <w:t>This is the largest contemporary international feature group, with dense genre tagging. Possible use: sampling non-US catalogue records for metadata QA. Limitation: ‘International Movies’ is a catalogue genre tag, not a verified production nationality.</w:t>
      </w:r>
    </w:p>
    <w:p>
      <w:pPr>
        <w:keepNext/>
        <w:spacing w:before="160" w:after="40"/>
      </w:pPr>
      <w:r>
        <w:rPr>
          <w:rFonts w:ascii="Calibri" w:hAnsi="Calibri"/>
          <w:b/>
          <w:color w:val="221F1F"/>
          <w:sz w:val="24"/>
        </w:rPr>
        <w:t>Movie Cluster 1: Mid-catalogue licensed features</w:t>
      </w:r>
    </w:p>
    <w:p>
      <w:pPr>
        <w:spacing w:after="120" w:line="276" w:lineRule="auto"/>
      </w:pPr>
      <w:r>
        <w:rPr>
          <w:rFonts w:ascii="Calibri" w:hAnsi="Calibri"/>
          <w:color w:val="333333"/>
          <w:sz w:val="22"/>
        </w:rPr>
        <w:t>Size: 791 titles (14.71% of 5,377 movies).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2002.64, median 2004.</w:t>
      </w:r>
    </w:p>
    <w:p>
      <w:pPr>
        <w:pStyle w:val="ListBullet"/>
        <w:spacing w:after="60" w:line="276" w:lineRule="auto"/>
      </w:pPr>
      <w:r>
        <w:rPr>
          <w:rFonts w:ascii="Calibri" w:hAnsi="Calibri"/>
          <w:b/>
          <w:color w:val="333333"/>
          <w:sz w:val="22"/>
        </w:rPr>
        <w:t xml:space="preserve">Runtime: </w:t>
      </w:r>
      <w:r>
        <w:rPr>
          <w:rFonts w:ascii="Calibri" w:hAnsi="Calibri"/>
          <w:color w:val="333333"/>
          <w:sz w:val="22"/>
        </w:rPr>
        <w:t>mean 114.76 min, median 109.0 min.</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16.23 years, median 15.0.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Teens 57.4%; Adults 38.4%; Kids 2.7%; Unrated 1.5%</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Dramas 41.6%; Comedies 41.1%; International Movies 38.7%; Action &amp; Adventure 23.6%; Romantic Movies 14.3%</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United States 50.8%; India 23.9%; Other 18.5%; United Kingdom 5.6%; Unknown Country 1.3%</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TV-14 23.8%; PG-13 22.5%; R 20.9%; PG 10.7%</w:t>
      </w:r>
    </w:p>
    <w:p>
      <w:pPr>
        <w:spacing w:after="120" w:line="276" w:lineRule="auto"/>
      </w:pPr>
      <w:r>
        <w:rPr>
          <w:rFonts w:ascii="Calibri" w:hAnsi="Calibri"/>
          <w:color w:val="333333"/>
          <w:sz w:val="22"/>
        </w:rPr>
        <w:t>This group has a longer addition lag and a teen-leaning US/India mix than the contemporary sets. Possible use: describing licensed back-catalogue features. Limitation: addition lag is not the same as cinematic importance or quality.</w:t>
      </w:r>
    </w:p>
    <w:p>
      <w:pPr>
        <w:keepNext/>
        <w:spacing w:before="160" w:after="40"/>
      </w:pPr>
      <w:r>
        <w:rPr>
          <w:rFonts w:ascii="Calibri" w:hAnsi="Calibri"/>
          <w:b/>
          <w:color w:val="221F1F"/>
          <w:sz w:val="24"/>
        </w:rPr>
        <w:t>Movie Cluster 2: Classic and vintage cinema</w:t>
      </w:r>
    </w:p>
    <w:p>
      <w:pPr>
        <w:spacing w:after="120" w:line="276" w:lineRule="auto"/>
      </w:pPr>
      <w:r>
        <w:rPr>
          <w:rFonts w:ascii="Calibri" w:hAnsi="Calibri"/>
          <w:color w:val="333333"/>
          <w:sz w:val="22"/>
        </w:rPr>
        <w:t>Size: 188 titles (3.5% of 5,377 movies).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1974.31, median 1978.</w:t>
      </w:r>
    </w:p>
    <w:p>
      <w:pPr>
        <w:pStyle w:val="ListBullet"/>
        <w:spacing w:after="60" w:line="276" w:lineRule="auto"/>
      </w:pPr>
      <w:r>
        <w:rPr>
          <w:rFonts w:ascii="Calibri" w:hAnsi="Calibri"/>
          <w:b/>
          <w:color w:val="333333"/>
          <w:sz w:val="22"/>
        </w:rPr>
        <w:t xml:space="preserve">Runtime: </w:t>
      </w:r>
      <w:r>
        <w:rPr>
          <w:rFonts w:ascii="Calibri" w:hAnsi="Calibri"/>
          <w:color w:val="333333"/>
          <w:sz w:val="22"/>
        </w:rPr>
        <w:t>mean 116.71 min, median 110.0 min.</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44.48 years, median 41.0.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Teens 48.4%; Adults 43.1%; Kids 5.9%; Unrated 2.7%</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Dramas 48.4%; International Movies 46.3%; Comedies 27.7%; Action &amp; Adventure 27.1%; Documentaries 10.1%</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United States 41.5%; Other 29.8%; India 23.4%; United Kingdom 3.2%; Unknown Country 2.1%</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TV-14 34.0%; R 16.0%; TV-PG 14.9%; TV-MA 12.2%</w:t>
      </w:r>
    </w:p>
    <w:p>
      <w:pPr>
        <w:spacing w:after="120" w:line="276" w:lineRule="auto"/>
      </w:pPr>
      <w:r>
        <w:rPr>
          <w:rFonts w:ascii="Calibri" w:hAnsi="Calibri"/>
          <w:color w:val="333333"/>
          <w:sz w:val="22"/>
        </w:rPr>
        <w:t>This small vintage group differs from the newer catalogue in release year and addition lag. Possible use: flagging old titles for metadata review. Limitation: the group is small, so genre and rating percentages are less stable.</w:t>
      </w:r>
    </w:p>
    <w:p>
      <w:pPr>
        <w:keepNext/>
        <w:spacing w:before="160" w:after="40"/>
      </w:pPr>
      <w:r>
        <w:rPr>
          <w:rFonts w:ascii="Calibri" w:hAnsi="Calibri"/>
          <w:b/>
          <w:color w:val="221F1F"/>
          <w:sz w:val="24"/>
        </w:rPr>
        <w:t>Movie Cluster 3: Short-form US docs, stand-up, and family titles</w:t>
      </w:r>
    </w:p>
    <w:p>
      <w:pPr>
        <w:spacing w:after="120" w:line="276" w:lineRule="auto"/>
      </w:pPr>
      <w:r>
        <w:rPr>
          <w:rFonts w:ascii="Calibri" w:hAnsi="Calibri"/>
          <w:color w:val="333333"/>
          <w:sz w:val="22"/>
        </w:rPr>
        <w:t>Size: 1,835 titles (34.13% of 5,377 movies).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2016.69, median 2017.</w:t>
      </w:r>
    </w:p>
    <w:p>
      <w:pPr>
        <w:pStyle w:val="ListBullet"/>
        <w:spacing w:after="60" w:line="276" w:lineRule="auto"/>
      </w:pPr>
      <w:r>
        <w:rPr>
          <w:rFonts w:ascii="Calibri" w:hAnsi="Calibri"/>
          <w:b/>
          <w:color w:val="333333"/>
          <w:sz w:val="22"/>
        </w:rPr>
        <w:t xml:space="preserve">Runtime: </w:t>
      </w:r>
      <w:r>
        <w:rPr>
          <w:rFonts w:ascii="Calibri" w:hAnsi="Calibri"/>
          <w:color w:val="333333"/>
          <w:sz w:val="22"/>
        </w:rPr>
        <w:t>mean 77.16 min, median 83.0 min.</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1.53 years, median 1.0.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Adults 61.6%; Teens 26.5%; Kids 10.2%; Unrated 1.7%</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Documentaries 32.0%; Stand-Up Comedy 16.8%; Children &amp; Family Movies 15.9%; Comedies 14.0%; Dramas 10.5%</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United States 68.0%; Other 14.6%; Unknown Country 8.1%; United Kingdom 8.0%; India 1.4%</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TV-MA 38.5%; TV-14 13.3%; R 11.8%; TV-PG 11.2%</w:t>
      </w:r>
    </w:p>
    <w:p>
      <w:pPr>
        <w:spacing w:after="120" w:line="276" w:lineRule="auto"/>
      </w:pPr>
      <w:r>
        <w:rPr>
          <w:rFonts w:ascii="Calibri" w:hAnsi="Calibri"/>
          <w:color w:val="333333"/>
          <w:sz w:val="22"/>
        </w:rPr>
        <w:t>This group is shorter and US-heavy, with documentary, stand-up, and family tags. Possible use: reviewing specials and shorter titles. Limitation: family titles and adult stand-up share a cluster, so it is also driven by length.</w:t>
      </w:r>
    </w:p>
    <w:p>
      <w:pPr>
        <w:keepNext/>
        <w:spacing w:before="240" w:after="80"/>
      </w:pPr>
      <w:r>
        <w:rPr>
          <w:rFonts w:ascii="Calibri" w:hAnsi="Calibri"/>
          <w:b/>
          <w:color w:val="1A5276"/>
          <w:sz w:val="28"/>
        </w:rPr>
        <w:t>10.2 TV Show clusters</w:t>
      </w:r>
    </w:p>
    <w:p>
      <w:pPr>
        <w:keepNext/>
        <w:spacing w:before="160" w:after="40"/>
      </w:pPr>
      <w:r>
        <w:rPr>
          <w:rFonts w:ascii="Calibri" w:hAnsi="Calibri"/>
          <w:b/>
          <w:color w:val="221F1F"/>
          <w:sz w:val="24"/>
        </w:rPr>
        <w:t>TV Cluster 0: Older acquired television catalogue</w:t>
      </w:r>
    </w:p>
    <w:p>
      <w:pPr>
        <w:spacing w:after="120" w:line="276" w:lineRule="auto"/>
      </w:pPr>
      <w:r>
        <w:rPr>
          <w:rFonts w:ascii="Calibri" w:hAnsi="Calibri"/>
          <w:color w:val="333333"/>
          <w:sz w:val="22"/>
        </w:rPr>
        <w:t>Size: 278 titles (11.54% of 2,410 TV Shows).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2008.29, median 2009.</w:t>
      </w:r>
    </w:p>
    <w:p>
      <w:pPr>
        <w:pStyle w:val="ListBullet"/>
        <w:spacing w:after="60" w:line="276" w:lineRule="auto"/>
      </w:pPr>
      <w:r>
        <w:rPr>
          <w:rFonts w:ascii="Calibri" w:hAnsi="Calibri"/>
          <w:b/>
          <w:color w:val="333333"/>
          <w:sz w:val="22"/>
        </w:rPr>
        <w:t xml:space="preserve">Season count: </w:t>
      </w:r>
      <w:r>
        <w:rPr>
          <w:rFonts w:ascii="Calibri" w:hAnsi="Calibri"/>
          <w:color w:val="333333"/>
          <w:sz w:val="22"/>
        </w:rPr>
        <w:t>mean 1.74 seasons, median 1.0.</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9.8 years, median 8.0.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Teens 48.9%; Adults 38.1%; Kids 12.6%; Unrated 0.4%</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International TV Shows 47.1%; Kids' TV 23.7%; TV Comedies 21.9%; TV Dramas 19.8%; Romantic TV Shows 18.0%</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Other 47.8%; United States 30.6%; United Kingdom 11.2%; Unknown Country 7.9%; India 2.5%</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TV-14 37.4%; TV-MA 21.9%; TV-PG 16.2%; TV-Y7 11.5%</w:t>
      </w:r>
    </w:p>
    <w:p>
      <w:pPr>
        <w:spacing w:after="120" w:line="276" w:lineRule="auto"/>
      </w:pPr>
      <w:r>
        <w:rPr>
          <w:rFonts w:ascii="Calibri" w:hAnsi="Calibri"/>
          <w:color w:val="333333"/>
          <w:sz w:val="22"/>
        </w:rPr>
        <w:t>This group has a longer addition lag than the contemporary majority. Possible use: reviewing older acquired series metadata. Limitation: addition lag does not imply a series is long-running.</w:t>
      </w:r>
    </w:p>
    <w:p>
      <w:pPr>
        <w:keepNext/>
        <w:spacing w:before="160" w:after="40"/>
      </w:pPr>
      <w:r>
        <w:rPr>
          <w:rFonts w:ascii="Calibri" w:hAnsi="Calibri"/>
          <w:b/>
          <w:color w:val="221F1F"/>
          <w:sz w:val="24"/>
        </w:rPr>
        <w:t>TV Cluster 1: Contemporary mostly single-season series</w:t>
      </w:r>
    </w:p>
    <w:p>
      <w:pPr>
        <w:spacing w:after="120" w:line="276" w:lineRule="auto"/>
      </w:pPr>
      <w:r>
        <w:rPr>
          <w:rFonts w:ascii="Calibri" w:hAnsi="Calibri"/>
          <w:color w:val="333333"/>
          <w:sz w:val="22"/>
        </w:rPr>
        <w:t>Size: 1,909 titles (79.21% of 2,410 TV Shows).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2017.7, median 2018.</w:t>
      </w:r>
    </w:p>
    <w:p>
      <w:pPr>
        <w:pStyle w:val="ListBullet"/>
        <w:spacing w:after="60" w:line="276" w:lineRule="auto"/>
      </w:pPr>
      <w:r>
        <w:rPr>
          <w:rFonts w:ascii="Calibri" w:hAnsi="Calibri"/>
          <w:b/>
          <w:color w:val="333333"/>
          <w:sz w:val="22"/>
        </w:rPr>
        <w:t xml:space="preserve">Season count: </w:t>
      </w:r>
      <w:r>
        <w:rPr>
          <w:rFonts w:ascii="Calibri" w:hAnsi="Calibri"/>
          <w:color w:val="333333"/>
          <w:sz w:val="22"/>
        </w:rPr>
        <w:t>mean 1.36 seasons, median 1.0.</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0.88 years, median 0.0.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Adults 58.4%; Teens 31.7%; Kids 9.8%; Unrated 0.2%</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International TV Shows 53.7%; TV Dramas 30.0%; TV Comedies 20.3%; Crime TV Shows 19.4%; Docuseries 15.8%</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Other 45.2%; United States 29.1%; Unknown Country 13.1%; United Kingdom 9.2%; India 3.5%</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TV-MA 46.0%; TV-14 25.3%; TV-PG 12.2%; TV-Y 7.0%</w:t>
      </w:r>
    </w:p>
    <w:p>
      <w:pPr>
        <w:spacing w:after="120" w:line="276" w:lineRule="auto"/>
      </w:pPr>
      <w:r>
        <w:rPr>
          <w:rFonts w:ascii="Calibri" w:hAnsi="Calibri"/>
          <w:color w:val="333333"/>
          <w:sz w:val="22"/>
        </w:rPr>
        <w:t>This contemporary group is mostly single-season and carries the listed genres shown above. Possible use: describing common catalogue metadata patterns. Limitation: multiple genres remain mixed within the group.</w:t>
      </w:r>
    </w:p>
    <w:p>
      <w:pPr>
        <w:keepNext/>
        <w:spacing w:before="160" w:after="40"/>
      </w:pPr>
      <w:r>
        <w:rPr>
          <w:rFonts w:ascii="Calibri" w:hAnsi="Calibri"/>
          <w:b/>
          <w:color w:val="221F1F"/>
          <w:sz w:val="24"/>
        </w:rPr>
        <w:t>TV Cluster 2: Legacy and vintage television</w:t>
      </w:r>
    </w:p>
    <w:p>
      <w:pPr>
        <w:spacing w:after="120" w:line="276" w:lineRule="auto"/>
      </w:pPr>
      <w:r>
        <w:rPr>
          <w:rFonts w:ascii="Calibri" w:hAnsi="Calibri"/>
          <w:color w:val="333333"/>
          <w:sz w:val="22"/>
        </w:rPr>
        <w:t>Size: 27 titles (1.12% of 2,410 TV Shows).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1980.96, median 1988.</w:t>
      </w:r>
    </w:p>
    <w:p>
      <w:pPr>
        <w:pStyle w:val="ListBullet"/>
        <w:spacing w:after="60" w:line="276" w:lineRule="auto"/>
      </w:pPr>
      <w:r>
        <w:rPr>
          <w:rFonts w:ascii="Calibri" w:hAnsi="Calibri"/>
          <w:b/>
          <w:color w:val="333333"/>
          <w:sz w:val="22"/>
        </w:rPr>
        <w:t xml:space="preserve">Season count: </w:t>
      </w:r>
      <w:r>
        <w:rPr>
          <w:rFonts w:ascii="Calibri" w:hAnsi="Calibri"/>
          <w:color w:val="333333"/>
          <w:sz w:val="22"/>
        </w:rPr>
        <w:t>mean 3.33 seasons, median 1.0.</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36.41 years, median 29.0.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Teens 44.4%; Adults 40.7%; Kids 14.8%</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Kids' TV 22.2%; TV Comedies 22.2%; Anime Series 14.8%; TV Dramas 14.8%; International TV Shows 11.1%</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United States 55.6%; United Kingdom 18.5%; Other 18.5%; Unknown Country 7.4%</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TV-14 33.3%; TV-PG 25.9%; TV-MA 14.8%; TV-G 11.1%</w:t>
      </w:r>
    </w:p>
    <w:p>
      <w:pPr>
        <w:spacing w:after="120" w:line="276" w:lineRule="auto"/>
      </w:pPr>
      <w:r>
        <w:rPr>
          <w:rFonts w:ascii="Calibri" w:hAnsi="Calibri"/>
          <w:color w:val="333333"/>
          <w:sz w:val="22"/>
        </w:rPr>
        <w:t>This small legacy group has earlier release years than the contemporary majority. Possible use: flagging older TV records for metadata review. Limitation: the group is small, so percentages are uncertain and do not imply programming strategy.</w:t>
      </w:r>
    </w:p>
    <w:p>
      <w:pPr>
        <w:keepNext/>
        <w:spacing w:before="160" w:after="40"/>
      </w:pPr>
      <w:r>
        <w:rPr>
          <w:rFonts w:ascii="Calibri" w:hAnsi="Calibri"/>
          <w:b/>
          <w:color w:val="221F1F"/>
          <w:sz w:val="24"/>
        </w:rPr>
        <w:t>TV Cluster 3: Multi-season continuing series</w:t>
      </w:r>
    </w:p>
    <w:p>
      <w:pPr>
        <w:spacing w:after="120" w:line="276" w:lineRule="auto"/>
      </w:pPr>
      <w:r>
        <w:rPr>
          <w:rFonts w:ascii="Calibri" w:hAnsi="Calibri"/>
          <w:color w:val="333333"/>
          <w:sz w:val="22"/>
        </w:rPr>
        <w:t>Size: 196 titles (8.13% of 2,410 TV Shows).</w:t>
      </w:r>
    </w:p>
    <w:p>
      <w:pPr>
        <w:pStyle w:val="ListBullet"/>
        <w:spacing w:after="60" w:line="276" w:lineRule="auto"/>
      </w:pPr>
      <w:r>
        <w:rPr>
          <w:rFonts w:ascii="Calibri" w:hAnsi="Calibri"/>
          <w:b/>
          <w:color w:val="333333"/>
          <w:sz w:val="22"/>
        </w:rPr>
        <w:t xml:space="preserve">Release year: </w:t>
      </w:r>
      <w:r>
        <w:rPr>
          <w:rFonts w:ascii="Calibri" w:hAnsi="Calibri"/>
          <w:color w:val="333333"/>
          <w:sz w:val="22"/>
        </w:rPr>
        <w:t>mean 2017.54, median 2018.</w:t>
      </w:r>
    </w:p>
    <w:p>
      <w:pPr>
        <w:pStyle w:val="ListBullet"/>
        <w:spacing w:after="60" w:line="276" w:lineRule="auto"/>
      </w:pPr>
      <w:r>
        <w:rPr>
          <w:rFonts w:ascii="Calibri" w:hAnsi="Calibri"/>
          <w:b/>
          <w:color w:val="333333"/>
          <w:sz w:val="22"/>
        </w:rPr>
        <w:t xml:space="preserve">Season count: </w:t>
      </w:r>
      <w:r>
        <w:rPr>
          <w:rFonts w:ascii="Calibri" w:hAnsi="Calibri"/>
          <w:color w:val="333333"/>
          <w:sz w:val="22"/>
        </w:rPr>
        <w:t>mean 5.71 seasons, median 5.0.</w:t>
      </w:r>
    </w:p>
    <w:p>
      <w:pPr>
        <w:pStyle w:val="ListBullet"/>
        <w:spacing w:after="60" w:line="276" w:lineRule="auto"/>
      </w:pPr>
      <w:r>
        <w:rPr>
          <w:rFonts w:ascii="Calibri" w:hAnsi="Calibri"/>
          <w:b/>
          <w:color w:val="333333"/>
          <w:sz w:val="22"/>
        </w:rPr>
        <w:t xml:space="preserve">Content age at addition: </w:t>
      </w:r>
      <w:r>
        <w:rPr>
          <w:rFonts w:ascii="Calibri" w:hAnsi="Calibri"/>
          <w:color w:val="333333"/>
          <w:sz w:val="22"/>
        </w:rPr>
        <w:t>mean 0.91 years, median 0.0.</w:t>
      </w:r>
    </w:p>
    <w:p>
      <w:pPr>
        <w:pStyle w:val="ListBullet"/>
        <w:spacing w:after="60" w:line="276" w:lineRule="auto"/>
      </w:pPr>
      <w:r>
        <w:rPr>
          <w:rFonts w:ascii="Calibri" w:hAnsi="Calibri"/>
          <w:b/>
          <w:color w:val="333333"/>
          <w:sz w:val="22"/>
        </w:rPr>
        <w:t xml:space="preserve">Audience mix: </w:t>
      </w:r>
      <w:r>
        <w:rPr>
          <w:rFonts w:ascii="Calibri" w:hAnsi="Calibri"/>
          <w:color w:val="333333"/>
          <w:sz w:val="22"/>
        </w:rPr>
        <w:t>Adults 46.9%; Teens 42.3%; Kids 10.2%; Unrated 0.5%</w:t>
      </w:r>
    </w:p>
    <w:p>
      <w:pPr>
        <w:pStyle w:val="ListBullet"/>
        <w:spacing w:after="60" w:line="276" w:lineRule="auto"/>
      </w:pPr>
      <w:r>
        <w:rPr>
          <w:rFonts w:ascii="Calibri" w:hAnsi="Calibri"/>
          <w:b/>
          <w:color w:val="333333"/>
          <w:sz w:val="22"/>
        </w:rPr>
        <w:t xml:space="preserve">Frequent listed genres: </w:t>
      </w:r>
      <w:r>
        <w:rPr>
          <w:rFonts w:ascii="Calibri" w:hAnsi="Calibri"/>
          <w:color w:val="333333"/>
          <w:sz w:val="22"/>
        </w:rPr>
        <w:t>TV Dramas 37.2%; TV Comedies 35.7%; Kids' TV 20.9%; International TV Shows 19.9%; Crime TV Shows 18.9%</w:t>
      </w:r>
    </w:p>
    <w:p>
      <w:pPr>
        <w:pStyle w:val="ListBullet"/>
        <w:spacing w:after="60" w:line="276" w:lineRule="auto"/>
      </w:pPr>
      <w:r>
        <w:rPr>
          <w:rFonts w:ascii="Calibri" w:hAnsi="Calibri"/>
          <w:b/>
          <w:color w:val="333333"/>
          <w:sz w:val="22"/>
        </w:rPr>
        <w:t xml:space="preserve">Primary-country groups: </w:t>
      </w:r>
      <w:r>
        <w:rPr>
          <w:rFonts w:ascii="Calibri" w:hAnsi="Calibri"/>
          <w:color w:val="333333"/>
          <w:sz w:val="22"/>
        </w:rPr>
        <w:t>United States 65.3%; Other 20.9%; United Kingdom 12.2%; Unknown Country 1.5%</w:t>
      </w:r>
    </w:p>
    <w:p>
      <w:pPr>
        <w:pStyle w:val="ListBullet"/>
        <w:spacing w:after="60" w:line="276" w:lineRule="auto"/>
      </w:pPr>
      <w:r>
        <w:rPr>
          <w:rFonts w:ascii="Calibri" w:hAnsi="Calibri"/>
          <w:b/>
          <w:color w:val="333333"/>
          <w:sz w:val="22"/>
        </w:rPr>
        <w:t xml:space="preserve">Common ratings: </w:t>
      </w:r>
      <w:r>
        <w:rPr>
          <w:rFonts w:ascii="Calibri" w:hAnsi="Calibri"/>
          <w:color w:val="333333"/>
          <w:sz w:val="22"/>
        </w:rPr>
        <w:t>TV-MA 38.8%; TV-14 32.1%; TV-Y7 10.2%; TV-PG 8.2%</w:t>
      </w:r>
    </w:p>
    <w:p>
      <w:pPr>
        <w:spacing w:after="120" w:line="276" w:lineRule="auto"/>
      </w:pPr>
      <w:r>
        <w:rPr>
          <w:rFonts w:ascii="Calibri" w:hAnsi="Calibri"/>
          <w:color w:val="333333"/>
          <w:sz w:val="22"/>
        </w:rPr>
        <w:t>This contemporary, US-leaning group has a much higher season count than the mostly single-season groups. Possible use: studying long-running records in the catalogue. Limitation: season count is metadata, not evidence of current renewal.</w:t>
      </w:r>
    </w:p>
    <w:p>
      <w:pPr>
        <w:keepNext/>
        <w:spacing w:before="320" w:after="120"/>
      </w:pPr>
      <w:r>
        <w:rPr>
          <w:rFonts w:ascii="Calibri" w:hAnsi="Calibri"/>
          <w:b/>
          <w:color w:val="E50914"/>
          <w:sz w:val="36"/>
        </w:rPr>
        <w:t>11. Model Evaluation and Comparison</w:t>
      </w:r>
    </w:p>
    <w:p>
      <w:pPr>
        <w:spacing w:after="120" w:line="276" w:lineRule="auto"/>
      </w:pPr>
      <w:r>
        <w:rPr>
          <w:rFonts w:ascii="Calibri" w:hAnsi="Calibri"/>
          <w:color w:val="333333"/>
          <w:sz w:val="22"/>
        </w:rPr>
        <w:t>Metrics are specific to these matrices. Hierarchical numbers use samples; K-Means numbers below use the full type subsets unless marked otherwise.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fill="1A5276"/>
            <w:tcMar>
              <w:top w:w="80" w:type="dxa"/>
              <w:bottom w:w="80" w:type="dxa"/>
              <w:left w:w="80" w:type="dxa"/>
              <w:right w:w="80" w:type="dxa"/>
            </w:tcMar>
          </w:tcPr>
          <w:p>
            <w:pPr>
              <w:jc w:val="center"/>
            </w:pPr>
            <w:r>
              <w:rPr>
                <w:rFonts w:ascii="Calibri" w:hAnsi="Calibri"/>
                <w:b/>
                <w:color w:val="FFFFFF"/>
                <w:sz w:val="18"/>
              </w:rPr>
              <w:t>Experiment</w:t>
            </w:r>
          </w:p>
        </w:tc>
        <w:tc>
          <w:tcPr>
            <w:tcW w:type="dxa" w:w="720"/>
            <w:shd w:fill="1A5276"/>
            <w:tcMar>
              <w:top w:w="80" w:type="dxa"/>
              <w:bottom w:w="80" w:type="dxa"/>
              <w:left w:w="80" w:type="dxa"/>
              <w:right w:w="80" w:type="dxa"/>
            </w:tcMar>
          </w:tcPr>
          <w:p>
            <w:pPr>
              <w:jc w:val="center"/>
            </w:pPr>
            <w:r>
              <w:rPr>
                <w:rFonts w:ascii="Calibri" w:hAnsi="Calibri"/>
                <w:b/>
                <w:color w:val="FFFFFF"/>
                <w:sz w:val="18"/>
              </w:rPr>
              <w:t>K</w:t>
            </w:r>
          </w:p>
        </w:tc>
        <w:tc>
          <w:tcPr>
            <w:tcW w:type="dxa" w:w="1440"/>
            <w:shd w:fill="1A5276"/>
            <w:tcMar>
              <w:top w:w="80" w:type="dxa"/>
              <w:bottom w:w="80" w:type="dxa"/>
              <w:left w:w="80" w:type="dxa"/>
              <w:right w:w="80" w:type="dxa"/>
            </w:tcMar>
          </w:tcPr>
          <w:p>
            <w:pPr>
              <w:jc w:val="center"/>
            </w:pPr>
            <w:r>
              <w:rPr>
                <w:rFonts w:ascii="Calibri" w:hAnsi="Calibri"/>
                <w:b/>
                <w:color w:val="FFFFFF"/>
                <w:sz w:val="18"/>
              </w:rPr>
              <w:t>Silhouette</w:t>
            </w:r>
          </w:p>
        </w:tc>
        <w:tc>
          <w:tcPr>
            <w:tcW w:type="dxa" w:w="1728"/>
            <w:shd w:fill="1A5276"/>
            <w:tcMar>
              <w:top w:w="80" w:type="dxa"/>
              <w:bottom w:w="80" w:type="dxa"/>
              <w:left w:w="80" w:type="dxa"/>
              <w:right w:w="80" w:type="dxa"/>
            </w:tcMar>
          </w:tcPr>
          <w:p>
            <w:pPr>
              <w:jc w:val="center"/>
            </w:pPr>
            <w:r>
              <w:rPr>
                <w:rFonts w:ascii="Calibri" w:hAnsi="Calibri"/>
                <w:b/>
                <w:color w:val="FFFFFF"/>
                <w:sz w:val="18"/>
              </w:rPr>
              <w:t>Davies–Bouldin</w:t>
            </w:r>
          </w:p>
        </w:tc>
        <w:tc>
          <w:tcPr>
            <w:tcW w:type="dxa" w:w="1872"/>
            <w:shd w:fill="1A5276"/>
            <w:tcMar>
              <w:top w:w="80" w:type="dxa"/>
              <w:bottom w:w="80" w:type="dxa"/>
              <w:left w:w="80" w:type="dxa"/>
              <w:right w:w="80" w:type="dxa"/>
            </w:tcMar>
          </w:tcPr>
          <w:p>
            <w:pPr>
              <w:jc w:val="center"/>
            </w:pPr>
            <w:r>
              <w:rPr>
                <w:rFonts w:ascii="Calibri" w:hAnsi="Calibri"/>
                <w:b/>
                <w:color w:val="FFFFFF"/>
                <w:sz w:val="18"/>
              </w:rPr>
              <w:t>Calinski–Harabasz</w:t>
            </w:r>
          </w:p>
        </w:tc>
        <w:tc>
          <w:tcPr>
            <w:tcW w:type="dxa" w:w="2160"/>
            <w:shd w:fill="1A5276"/>
            <w:tcMar>
              <w:top w:w="80" w:type="dxa"/>
              <w:bottom w:w="80" w:type="dxa"/>
              <w:left w:w="80" w:type="dxa"/>
              <w:right w:w="80" w:type="dxa"/>
            </w:tcMar>
          </w:tcPr>
          <w:p>
            <w:pPr>
              <w:jc w:val="center"/>
            </w:pPr>
            <w:r>
              <w:rPr>
                <w:rFonts w:ascii="Calibri" w:hAnsi="Calibri"/>
                <w:b/>
                <w:color w:val="FFFFFF"/>
                <w:sz w:val="18"/>
              </w:rPr>
              <w:t>Notes</w:t>
            </w:r>
          </w:p>
        </w:tc>
      </w:tr>
      <w:tr>
        <w:tc>
          <w:tcPr>
            <w:tcW w:type="dxa" w:w="2448"/>
            <w:shd w:fill="FFFFFF"/>
            <w:tcMar>
              <w:top w:w="60" w:type="dxa"/>
              <w:bottom w:w="60" w:type="dxa"/>
              <w:left w:w="80" w:type="dxa"/>
              <w:right w:w="80" w:type="dxa"/>
            </w:tcMar>
          </w:tcPr>
          <w:p>
            <w:pPr>
              <w:jc w:val="left"/>
            </w:pPr>
            <w:r>
              <w:rPr>
                <w:rFonts w:ascii="Calibri" w:hAnsi="Calibri"/>
                <w:color w:val="333333"/>
                <w:sz w:val="18"/>
              </w:rPr>
              <w:t>K-Means movies full</w:t>
            </w:r>
          </w:p>
        </w:tc>
        <w:tc>
          <w:tcPr>
            <w:tcW w:type="dxa" w:w="720"/>
            <w:shd w:fill="FFFFFF"/>
            <w:tcMar>
              <w:top w:w="60" w:type="dxa"/>
              <w:bottom w:w="60" w:type="dxa"/>
              <w:left w:w="80" w:type="dxa"/>
              <w:right w:w="80" w:type="dxa"/>
            </w:tcMar>
          </w:tcPr>
          <w:p>
            <w:pPr>
              <w:jc w:val="center"/>
            </w:pPr>
            <w:r>
              <w:rPr>
                <w:rFonts w:ascii="Calibri" w:hAnsi="Calibri"/>
                <w:color w:val="333333"/>
                <w:sz w:val="18"/>
              </w:rPr>
              <w:t>4</w:t>
            </w:r>
          </w:p>
        </w:tc>
        <w:tc>
          <w:tcPr>
            <w:tcW w:type="dxa" w:w="1440"/>
            <w:shd w:fill="FFFFFF"/>
            <w:tcMar>
              <w:top w:w="60" w:type="dxa"/>
              <w:bottom w:w="60" w:type="dxa"/>
              <w:left w:w="80" w:type="dxa"/>
              <w:right w:w="80" w:type="dxa"/>
            </w:tcMar>
          </w:tcPr>
          <w:p>
            <w:pPr>
              <w:jc w:val="center"/>
            </w:pPr>
            <w:r>
              <w:rPr>
                <w:rFonts w:ascii="Calibri" w:hAnsi="Calibri"/>
                <w:color w:val="333333"/>
                <w:sz w:val="18"/>
              </w:rPr>
              <w:t>0.187</w:t>
            </w:r>
          </w:p>
        </w:tc>
        <w:tc>
          <w:tcPr>
            <w:tcW w:type="dxa" w:w="1728"/>
            <w:shd w:fill="FFFFFF"/>
            <w:tcMar>
              <w:top w:w="60" w:type="dxa"/>
              <w:bottom w:w="60" w:type="dxa"/>
              <w:left w:w="80" w:type="dxa"/>
              <w:right w:w="80" w:type="dxa"/>
            </w:tcMar>
          </w:tcPr>
          <w:p>
            <w:pPr>
              <w:jc w:val="center"/>
            </w:pPr>
            <w:r>
              <w:rPr>
                <w:rFonts w:ascii="Calibri" w:hAnsi="Calibri"/>
                <w:color w:val="333333"/>
                <w:sz w:val="18"/>
              </w:rPr>
              <w:t>1.519</w:t>
            </w:r>
          </w:p>
        </w:tc>
        <w:tc>
          <w:tcPr>
            <w:tcW w:type="dxa" w:w="1872"/>
            <w:shd w:fill="FFFFFF"/>
            <w:tcMar>
              <w:top w:w="60" w:type="dxa"/>
              <w:bottom w:w="60" w:type="dxa"/>
              <w:left w:w="80" w:type="dxa"/>
              <w:right w:w="80" w:type="dxa"/>
            </w:tcMar>
          </w:tcPr>
          <w:p>
            <w:pPr>
              <w:jc w:val="center"/>
            </w:pPr>
            <w:r>
              <w:rPr>
                <w:rFonts w:ascii="Calibri" w:hAnsi="Calibri"/>
                <w:color w:val="333333"/>
                <w:sz w:val="18"/>
              </w:rPr>
              <w:t>1808.2</w:t>
            </w:r>
          </w:p>
        </w:tc>
        <w:tc>
          <w:tcPr>
            <w:tcW w:type="dxa" w:w="2160"/>
            <w:shd w:fill="FFFFFF"/>
            <w:tcMar>
              <w:top w:w="60" w:type="dxa"/>
              <w:bottom w:w="60" w:type="dxa"/>
              <w:left w:w="80" w:type="dxa"/>
              <w:right w:w="80" w:type="dxa"/>
            </w:tcMar>
          </w:tcPr>
          <w:p>
            <w:pPr>
              <w:jc w:val="center"/>
            </w:pPr>
            <w:r>
              <w:rPr>
                <w:rFonts w:ascii="Calibri" w:hAnsi="Calibri"/>
                <w:color w:val="333333"/>
                <w:sz w:val="18"/>
              </w:rPr>
              <w:t>Primary movie model</w:t>
            </w:r>
          </w:p>
        </w:tc>
      </w:tr>
      <w:tr>
        <w:tc>
          <w:tcPr>
            <w:tcW w:type="dxa" w:w="2448"/>
            <w:shd w:fill="F9FAFC"/>
            <w:tcMar>
              <w:top w:w="60" w:type="dxa"/>
              <w:bottom w:w="60" w:type="dxa"/>
              <w:left w:w="80" w:type="dxa"/>
              <w:right w:w="80" w:type="dxa"/>
            </w:tcMar>
          </w:tcPr>
          <w:p>
            <w:pPr>
              <w:jc w:val="left"/>
            </w:pPr>
            <w:r>
              <w:rPr>
                <w:rFonts w:ascii="Calibri" w:hAnsi="Calibri"/>
                <w:color w:val="333333"/>
                <w:sz w:val="18"/>
              </w:rPr>
              <w:t>K-Means TV full</w:t>
            </w:r>
          </w:p>
        </w:tc>
        <w:tc>
          <w:tcPr>
            <w:tcW w:type="dxa" w:w="720"/>
            <w:shd w:fill="F9FAFC"/>
            <w:tcMar>
              <w:top w:w="60" w:type="dxa"/>
              <w:bottom w:w="60" w:type="dxa"/>
              <w:left w:w="80" w:type="dxa"/>
              <w:right w:w="80" w:type="dxa"/>
            </w:tcMar>
          </w:tcPr>
          <w:p>
            <w:pPr>
              <w:jc w:val="center"/>
            </w:pPr>
            <w:r>
              <w:rPr>
                <w:rFonts w:ascii="Calibri" w:hAnsi="Calibri"/>
                <w:color w:val="333333"/>
                <w:sz w:val="18"/>
              </w:rPr>
              <w:t>4</w:t>
            </w:r>
          </w:p>
        </w:tc>
        <w:tc>
          <w:tcPr>
            <w:tcW w:type="dxa" w:w="1440"/>
            <w:shd w:fill="F9FAFC"/>
            <w:tcMar>
              <w:top w:w="60" w:type="dxa"/>
              <w:bottom w:w="60" w:type="dxa"/>
              <w:left w:w="80" w:type="dxa"/>
              <w:right w:w="80" w:type="dxa"/>
            </w:tcMar>
          </w:tcPr>
          <w:p>
            <w:pPr>
              <w:jc w:val="center"/>
            </w:pPr>
            <w:r>
              <w:rPr>
                <w:rFonts w:ascii="Calibri" w:hAnsi="Calibri"/>
                <w:color w:val="333333"/>
                <w:sz w:val="18"/>
              </w:rPr>
              <w:t>0.384</w:t>
            </w:r>
          </w:p>
        </w:tc>
        <w:tc>
          <w:tcPr>
            <w:tcW w:type="dxa" w:w="1728"/>
            <w:shd w:fill="F9FAFC"/>
            <w:tcMar>
              <w:top w:w="60" w:type="dxa"/>
              <w:bottom w:w="60" w:type="dxa"/>
              <w:left w:w="80" w:type="dxa"/>
              <w:right w:w="80" w:type="dxa"/>
            </w:tcMar>
          </w:tcPr>
          <w:p>
            <w:pPr>
              <w:jc w:val="center"/>
            </w:pPr>
            <w:r>
              <w:rPr>
                <w:rFonts w:ascii="Calibri" w:hAnsi="Calibri"/>
                <w:color w:val="333333"/>
                <w:sz w:val="18"/>
              </w:rPr>
              <w:t>0.994</w:t>
            </w:r>
          </w:p>
        </w:tc>
        <w:tc>
          <w:tcPr>
            <w:tcW w:type="dxa" w:w="1872"/>
            <w:shd w:fill="F9FAFC"/>
            <w:tcMar>
              <w:top w:w="60" w:type="dxa"/>
              <w:bottom w:w="60" w:type="dxa"/>
              <w:left w:w="80" w:type="dxa"/>
              <w:right w:w="80" w:type="dxa"/>
            </w:tcMar>
          </w:tcPr>
          <w:p>
            <w:pPr>
              <w:jc w:val="center"/>
            </w:pPr>
            <w:r>
              <w:rPr>
                <w:rFonts w:ascii="Calibri" w:hAnsi="Calibri"/>
                <w:color w:val="333333"/>
                <w:sz w:val="18"/>
              </w:rPr>
              <w:t>965.6</w:t>
            </w:r>
          </w:p>
        </w:tc>
        <w:tc>
          <w:tcPr>
            <w:tcW w:type="dxa" w:w="2160"/>
            <w:shd w:fill="F9FAFC"/>
            <w:tcMar>
              <w:top w:w="60" w:type="dxa"/>
              <w:bottom w:w="60" w:type="dxa"/>
              <w:left w:w="80" w:type="dxa"/>
              <w:right w:w="80" w:type="dxa"/>
            </w:tcMar>
          </w:tcPr>
          <w:p>
            <w:pPr>
              <w:jc w:val="center"/>
            </w:pPr>
            <w:r>
              <w:rPr>
                <w:rFonts w:ascii="Calibri" w:hAnsi="Calibri"/>
                <w:color w:val="333333"/>
                <w:sz w:val="18"/>
              </w:rPr>
              <w:t>Primary TV model</w:t>
            </w:r>
          </w:p>
        </w:tc>
      </w:tr>
      <w:tr>
        <w:tc>
          <w:tcPr>
            <w:tcW w:type="dxa" w:w="2448"/>
            <w:shd w:fill="FFFFFF"/>
            <w:tcMar>
              <w:top w:w="60" w:type="dxa"/>
              <w:bottom w:w="60" w:type="dxa"/>
              <w:left w:w="80" w:type="dxa"/>
              <w:right w:w="80" w:type="dxa"/>
            </w:tcMar>
          </w:tcPr>
          <w:p>
            <w:pPr>
              <w:jc w:val="left"/>
            </w:pPr>
            <w:r>
              <w:rPr>
                <w:rFonts w:ascii="Calibri" w:hAnsi="Calibri"/>
                <w:color w:val="333333"/>
                <w:sz w:val="18"/>
              </w:rPr>
              <w:t>K-Means movies sample</w:t>
            </w:r>
          </w:p>
        </w:tc>
        <w:tc>
          <w:tcPr>
            <w:tcW w:type="dxa" w:w="720"/>
            <w:shd w:fill="FFFFFF"/>
            <w:tcMar>
              <w:top w:w="60" w:type="dxa"/>
              <w:bottom w:w="60" w:type="dxa"/>
              <w:left w:w="80" w:type="dxa"/>
              <w:right w:w="80" w:type="dxa"/>
            </w:tcMar>
          </w:tcPr>
          <w:p>
            <w:pPr>
              <w:jc w:val="center"/>
            </w:pPr>
            <w:r>
              <w:rPr>
                <w:rFonts w:ascii="Calibri" w:hAnsi="Calibri"/>
                <w:color w:val="333333"/>
                <w:sz w:val="18"/>
              </w:rPr>
              <w:t>4</w:t>
            </w:r>
          </w:p>
        </w:tc>
        <w:tc>
          <w:tcPr>
            <w:tcW w:type="dxa" w:w="1440"/>
            <w:shd w:fill="FFFFFF"/>
            <w:tcMar>
              <w:top w:w="60" w:type="dxa"/>
              <w:bottom w:w="60" w:type="dxa"/>
              <w:left w:w="80" w:type="dxa"/>
              <w:right w:w="80" w:type="dxa"/>
            </w:tcMar>
          </w:tcPr>
          <w:p>
            <w:pPr>
              <w:jc w:val="center"/>
            </w:pPr>
            <w:r>
              <w:rPr>
                <w:rFonts w:ascii="Calibri" w:hAnsi="Calibri"/>
                <w:color w:val="333333"/>
                <w:sz w:val="18"/>
              </w:rPr>
              <w:t>0.215</w:t>
            </w:r>
          </w:p>
        </w:tc>
        <w:tc>
          <w:tcPr>
            <w:tcW w:type="dxa" w:w="1728"/>
            <w:shd w:fill="FFFFFF"/>
            <w:tcMar>
              <w:top w:w="60" w:type="dxa"/>
              <w:bottom w:w="60" w:type="dxa"/>
              <w:left w:w="80" w:type="dxa"/>
              <w:right w:w="80" w:type="dxa"/>
            </w:tcMar>
          </w:tcPr>
          <w:p>
            <w:pPr>
              <w:jc w:val="center"/>
            </w:pPr>
            <w:r>
              <w:rPr>
                <w:rFonts w:ascii="Calibri" w:hAnsi="Calibri"/>
                <w:color w:val="333333"/>
                <w:sz w:val="18"/>
              </w:rPr>
              <w:t>—</w:t>
            </w:r>
          </w:p>
        </w:tc>
        <w:tc>
          <w:tcPr>
            <w:tcW w:type="dxa" w:w="1872"/>
            <w:shd w:fill="FFFFFF"/>
            <w:tcMar>
              <w:top w:w="60" w:type="dxa"/>
              <w:bottom w:w="60" w:type="dxa"/>
              <w:left w:w="80" w:type="dxa"/>
              <w:right w:w="80" w:type="dxa"/>
            </w:tcMar>
          </w:tcPr>
          <w:p>
            <w:pPr>
              <w:jc w:val="center"/>
            </w:pPr>
            <w:r>
              <w:rPr>
                <w:rFonts w:ascii="Calibri" w:hAnsi="Calibri"/>
                <w:color w:val="333333"/>
                <w:sz w:val="18"/>
              </w:rPr>
              <w:t>—</w:t>
            </w:r>
          </w:p>
        </w:tc>
        <w:tc>
          <w:tcPr>
            <w:tcW w:type="dxa" w:w="2160"/>
            <w:shd w:fill="FFFFFF"/>
            <w:tcMar>
              <w:top w:w="60" w:type="dxa"/>
              <w:bottom w:w="60" w:type="dxa"/>
              <w:left w:w="80" w:type="dxa"/>
              <w:right w:w="80" w:type="dxa"/>
            </w:tcMar>
          </w:tcPr>
          <w:p>
            <w:pPr>
              <w:jc w:val="center"/>
            </w:pPr>
            <w:r>
              <w:rPr>
                <w:rFonts w:ascii="Calibri" w:hAnsi="Calibri"/>
                <w:color w:val="333333"/>
                <w:sz w:val="18"/>
              </w:rPr>
              <w:t>Same 250 rows as dendrogram</w:t>
            </w:r>
          </w:p>
        </w:tc>
      </w:tr>
      <w:tr>
        <w:tc>
          <w:tcPr>
            <w:tcW w:type="dxa" w:w="2448"/>
            <w:shd w:fill="F9FAFC"/>
            <w:tcMar>
              <w:top w:w="60" w:type="dxa"/>
              <w:bottom w:w="60" w:type="dxa"/>
              <w:left w:w="80" w:type="dxa"/>
              <w:right w:w="80" w:type="dxa"/>
            </w:tcMar>
          </w:tcPr>
          <w:p>
            <w:pPr>
              <w:jc w:val="left"/>
            </w:pPr>
            <w:r>
              <w:rPr>
                <w:rFonts w:ascii="Calibri" w:hAnsi="Calibri"/>
                <w:color w:val="333333"/>
                <w:sz w:val="18"/>
              </w:rPr>
              <w:t>Ward movies sample</w:t>
            </w:r>
          </w:p>
        </w:tc>
        <w:tc>
          <w:tcPr>
            <w:tcW w:type="dxa" w:w="720"/>
            <w:shd w:fill="F9FAFC"/>
            <w:tcMar>
              <w:top w:w="60" w:type="dxa"/>
              <w:bottom w:w="60" w:type="dxa"/>
              <w:left w:w="80" w:type="dxa"/>
              <w:right w:w="80" w:type="dxa"/>
            </w:tcMar>
          </w:tcPr>
          <w:p>
            <w:pPr>
              <w:jc w:val="center"/>
            </w:pPr>
            <w:r>
              <w:rPr>
                <w:rFonts w:ascii="Calibri" w:hAnsi="Calibri"/>
                <w:color w:val="333333"/>
                <w:sz w:val="18"/>
              </w:rPr>
              <w:t>4</w:t>
            </w:r>
          </w:p>
        </w:tc>
        <w:tc>
          <w:tcPr>
            <w:tcW w:type="dxa" w:w="1440"/>
            <w:shd w:fill="F9FAFC"/>
            <w:tcMar>
              <w:top w:w="60" w:type="dxa"/>
              <w:bottom w:w="60" w:type="dxa"/>
              <w:left w:w="80" w:type="dxa"/>
              <w:right w:w="80" w:type="dxa"/>
            </w:tcMar>
          </w:tcPr>
          <w:p>
            <w:pPr>
              <w:jc w:val="center"/>
            </w:pPr>
            <w:r>
              <w:rPr>
                <w:rFonts w:ascii="Calibri" w:hAnsi="Calibri"/>
                <w:color w:val="333333"/>
                <w:sz w:val="18"/>
              </w:rPr>
              <w:t>0.175</w:t>
            </w:r>
          </w:p>
        </w:tc>
        <w:tc>
          <w:tcPr>
            <w:tcW w:type="dxa" w:w="1728"/>
            <w:shd w:fill="F9FAFC"/>
            <w:tcMar>
              <w:top w:w="60" w:type="dxa"/>
              <w:bottom w:w="60" w:type="dxa"/>
              <w:left w:w="80" w:type="dxa"/>
              <w:right w:w="80" w:type="dxa"/>
            </w:tcMar>
          </w:tcPr>
          <w:p>
            <w:pPr>
              <w:jc w:val="center"/>
            </w:pPr>
            <w:r>
              <w:rPr>
                <w:rFonts w:ascii="Calibri" w:hAnsi="Calibri"/>
                <w:color w:val="333333"/>
                <w:sz w:val="18"/>
              </w:rPr>
              <w:t>1.561</w:t>
            </w:r>
          </w:p>
        </w:tc>
        <w:tc>
          <w:tcPr>
            <w:tcW w:type="dxa" w:w="1872"/>
            <w:shd w:fill="F9FAFC"/>
            <w:tcMar>
              <w:top w:w="60" w:type="dxa"/>
              <w:bottom w:w="60" w:type="dxa"/>
              <w:left w:w="80" w:type="dxa"/>
              <w:right w:w="80" w:type="dxa"/>
            </w:tcMar>
          </w:tcPr>
          <w:p>
            <w:pPr>
              <w:jc w:val="center"/>
            </w:pPr>
            <w:r>
              <w:rPr>
                <w:rFonts w:ascii="Calibri" w:hAnsi="Calibri"/>
                <w:color w:val="333333"/>
                <w:sz w:val="18"/>
              </w:rPr>
              <w:t>76.9</w:t>
            </w:r>
          </w:p>
        </w:tc>
        <w:tc>
          <w:tcPr>
            <w:tcW w:type="dxa" w:w="2160"/>
            <w:shd w:fill="F9FAFC"/>
            <w:tcMar>
              <w:top w:w="60" w:type="dxa"/>
              <w:bottom w:w="60" w:type="dxa"/>
              <w:left w:w="80" w:type="dxa"/>
              <w:right w:w="80" w:type="dxa"/>
            </w:tcMar>
          </w:tcPr>
          <w:p>
            <w:pPr>
              <w:jc w:val="center"/>
            </w:pPr>
            <w:r>
              <w:rPr>
                <w:rFonts w:ascii="Calibri" w:hAnsi="Calibri"/>
                <w:color w:val="333333"/>
                <w:sz w:val="18"/>
              </w:rPr>
              <w:t>ARI vs K-Means 0.495</w:t>
            </w:r>
          </w:p>
        </w:tc>
      </w:tr>
      <w:tr>
        <w:tc>
          <w:tcPr>
            <w:tcW w:type="dxa" w:w="2448"/>
            <w:shd w:fill="FFFFFF"/>
            <w:tcMar>
              <w:top w:w="60" w:type="dxa"/>
              <w:bottom w:w="60" w:type="dxa"/>
              <w:left w:w="80" w:type="dxa"/>
              <w:right w:w="80" w:type="dxa"/>
            </w:tcMar>
          </w:tcPr>
          <w:p>
            <w:pPr>
              <w:jc w:val="left"/>
            </w:pPr>
            <w:r>
              <w:rPr>
                <w:rFonts w:ascii="Calibri" w:hAnsi="Calibri"/>
                <w:color w:val="333333"/>
                <w:sz w:val="18"/>
              </w:rPr>
              <w:t>K-Means TV sample</w:t>
            </w:r>
          </w:p>
        </w:tc>
        <w:tc>
          <w:tcPr>
            <w:tcW w:type="dxa" w:w="720"/>
            <w:shd w:fill="FFFFFF"/>
            <w:tcMar>
              <w:top w:w="60" w:type="dxa"/>
              <w:bottom w:w="60" w:type="dxa"/>
              <w:left w:w="80" w:type="dxa"/>
              <w:right w:w="80" w:type="dxa"/>
            </w:tcMar>
          </w:tcPr>
          <w:p>
            <w:pPr>
              <w:jc w:val="center"/>
            </w:pPr>
            <w:r>
              <w:rPr>
                <w:rFonts w:ascii="Calibri" w:hAnsi="Calibri"/>
                <w:color w:val="333333"/>
                <w:sz w:val="18"/>
              </w:rPr>
              <w:t>4</w:t>
            </w:r>
          </w:p>
        </w:tc>
        <w:tc>
          <w:tcPr>
            <w:tcW w:type="dxa" w:w="1440"/>
            <w:shd w:fill="FFFFFF"/>
            <w:tcMar>
              <w:top w:w="60" w:type="dxa"/>
              <w:bottom w:w="60" w:type="dxa"/>
              <w:left w:w="80" w:type="dxa"/>
              <w:right w:w="80" w:type="dxa"/>
            </w:tcMar>
          </w:tcPr>
          <w:p>
            <w:pPr>
              <w:jc w:val="center"/>
            </w:pPr>
            <w:r>
              <w:rPr>
                <w:rFonts w:ascii="Calibri" w:hAnsi="Calibri"/>
                <w:color w:val="333333"/>
                <w:sz w:val="18"/>
              </w:rPr>
              <w:t>0.376</w:t>
            </w:r>
          </w:p>
        </w:tc>
        <w:tc>
          <w:tcPr>
            <w:tcW w:type="dxa" w:w="1728"/>
            <w:shd w:fill="FFFFFF"/>
            <w:tcMar>
              <w:top w:w="60" w:type="dxa"/>
              <w:bottom w:w="60" w:type="dxa"/>
              <w:left w:w="80" w:type="dxa"/>
              <w:right w:w="80" w:type="dxa"/>
            </w:tcMar>
          </w:tcPr>
          <w:p>
            <w:pPr>
              <w:jc w:val="center"/>
            </w:pPr>
            <w:r>
              <w:rPr>
                <w:rFonts w:ascii="Calibri" w:hAnsi="Calibri"/>
                <w:color w:val="333333"/>
                <w:sz w:val="18"/>
              </w:rPr>
              <w:t>—</w:t>
            </w:r>
          </w:p>
        </w:tc>
        <w:tc>
          <w:tcPr>
            <w:tcW w:type="dxa" w:w="1872"/>
            <w:shd w:fill="FFFFFF"/>
            <w:tcMar>
              <w:top w:w="60" w:type="dxa"/>
              <w:bottom w:w="60" w:type="dxa"/>
              <w:left w:w="80" w:type="dxa"/>
              <w:right w:w="80" w:type="dxa"/>
            </w:tcMar>
          </w:tcPr>
          <w:p>
            <w:pPr>
              <w:jc w:val="center"/>
            </w:pPr>
            <w:r>
              <w:rPr>
                <w:rFonts w:ascii="Calibri" w:hAnsi="Calibri"/>
                <w:color w:val="333333"/>
                <w:sz w:val="18"/>
              </w:rPr>
              <w:t>—</w:t>
            </w:r>
          </w:p>
        </w:tc>
        <w:tc>
          <w:tcPr>
            <w:tcW w:type="dxa" w:w="2160"/>
            <w:shd w:fill="FFFFFF"/>
            <w:tcMar>
              <w:top w:w="60" w:type="dxa"/>
              <w:bottom w:w="60" w:type="dxa"/>
              <w:left w:w="80" w:type="dxa"/>
              <w:right w:w="80" w:type="dxa"/>
            </w:tcMar>
          </w:tcPr>
          <w:p>
            <w:pPr>
              <w:jc w:val="center"/>
            </w:pPr>
            <w:r>
              <w:rPr>
                <w:rFonts w:ascii="Calibri" w:hAnsi="Calibri"/>
                <w:color w:val="333333"/>
                <w:sz w:val="18"/>
              </w:rPr>
              <w:t>Same 250 rows as dendrogram</w:t>
            </w:r>
          </w:p>
        </w:tc>
      </w:tr>
      <w:tr>
        <w:tc>
          <w:tcPr>
            <w:tcW w:type="dxa" w:w="2448"/>
            <w:shd w:fill="F9FAFC"/>
            <w:tcMar>
              <w:top w:w="60" w:type="dxa"/>
              <w:bottom w:w="60" w:type="dxa"/>
              <w:left w:w="80" w:type="dxa"/>
              <w:right w:w="80" w:type="dxa"/>
            </w:tcMar>
          </w:tcPr>
          <w:p>
            <w:pPr>
              <w:jc w:val="left"/>
            </w:pPr>
            <w:r>
              <w:rPr>
                <w:rFonts w:ascii="Calibri" w:hAnsi="Calibri"/>
                <w:color w:val="333333"/>
                <w:sz w:val="18"/>
              </w:rPr>
              <w:t>Ward TV sample</w:t>
            </w:r>
          </w:p>
        </w:tc>
        <w:tc>
          <w:tcPr>
            <w:tcW w:type="dxa" w:w="720"/>
            <w:shd w:fill="F9FAFC"/>
            <w:tcMar>
              <w:top w:w="60" w:type="dxa"/>
              <w:bottom w:w="60" w:type="dxa"/>
              <w:left w:w="80" w:type="dxa"/>
              <w:right w:w="80" w:type="dxa"/>
            </w:tcMar>
          </w:tcPr>
          <w:p>
            <w:pPr>
              <w:jc w:val="center"/>
            </w:pPr>
            <w:r>
              <w:rPr>
                <w:rFonts w:ascii="Calibri" w:hAnsi="Calibri"/>
                <w:color w:val="333333"/>
                <w:sz w:val="18"/>
              </w:rPr>
              <w:t>4</w:t>
            </w:r>
          </w:p>
        </w:tc>
        <w:tc>
          <w:tcPr>
            <w:tcW w:type="dxa" w:w="1440"/>
            <w:shd w:fill="F9FAFC"/>
            <w:tcMar>
              <w:top w:w="60" w:type="dxa"/>
              <w:bottom w:w="60" w:type="dxa"/>
              <w:left w:w="80" w:type="dxa"/>
              <w:right w:w="80" w:type="dxa"/>
            </w:tcMar>
          </w:tcPr>
          <w:p>
            <w:pPr>
              <w:jc w:val="center"/>
            </w:pPr>
            <w:r>
              <w:rPr>
                <w:rFonts w:ascii="Calibri" w:hAnsi="Calibri"/>
                <w:color w:val="333333"/>
                <w:sz w:val="18"/>
              </w:rPr>
              <w:t>0.217</w:t>
            </w:r>
          </w:p>
        </w:tc>
        <w:tc>
          <w:tcPr>
            <w:tcW w:type="dxa" w:w="1728"/>
            <w:shd w:fill="F9FAFC"/>
            <w:tcMar>
              <w:top w:w="60" w:type="dxa"/>
              <w:bottom w:w="60" w:type="dxa"/>
              <w:left w:w="80" w:type="dxa"/>
              <w:right w:w="80" w:type="dxa"/>
            </w:tcMar>
          </w:tcPr>
          <w:p>
            <w:pPr>
              <w:jc w:val="center"/>
            </w:pPr>
            <w:r>
              <w:rPr>
                <w:rFonts w:ascii="Calibri" w:hAnsi="Calibri"/>
                <w:color w:val="333333"/>
                <w:sz w:val="18"/>
              </w:rPr>
              <w:t>1.281</w:t>
            </w:r>
          </w:p>
        </w:tc>
        <w:tc>
          <w:tcPr>
            <w:tcW w:type="dxa" w:w="1872"/>
            <w:shd w:fill="F9FAFC"/>
            <w:tcMar>
              <w:top w:w="60" w:type="dxa"/>
              <w:bottom w:w="60" w:type="dxa"/>
              <w:left w:w="80" w:type="dxa"/>
              <w:right w:w="80" w:type="dxa"/>
            </w:tcMar>
          </w:tcPr>
          <w:p>
            <w:pPr>
              <w:jc w:val="center"/>
            </w:pPr>
            <w:r>
              <w:rPr>
                <w:rFonts w:ascii="Calibri" w:hAnsi="Calibri"/>
                <w:color w:val="333333"/>
                <w:sz w:val="18"/>
              </w:rPr>
              <w:t>105.8</w:t>
            </w:r>
          </w:p>
        </w:tc>
        <w:tc>
          <w:tcPr>
            <w:tcW w:type="dxa" w:w="2160"/>
            <w:shd w:fill="F9FAFC"/>
            <w:tcMar>
              <w:top w:w="60" w:type="dxa"/>
              <w:bottom w:w="60" w:type="dxa"/>
              <w:left w:w="80" w:type="dxa"/>
              <w:right w:w="80" w:type="dxa"/>
            </w:tcMar>
          </w:tcPr>
          <w:p>
            <w:pPr>
              <w:jc w:val="center"/>
            </w:pPr>
            <w:r>
              <w:rPr>
                <w:rFonts w:ascii="Calibri" w:hAnsi="Calibri"/>
                <w:color w:val="333333"/>
                <w:sz w:val="18"/>
              </w:rPr>
              <w:t>ARI vs K-Means 0.448</w:t>
            </w:r>
          </w:p>
        </w:tc>
      </w:tr>
    </w:tbl>
    <w:p>
      <w:pPr>
        <w:spacing w:after="120"/>
      </w:pPr>
    </w:p>
    <w:p>
      <w:pPr>
        <w:spacing w:after="120" w:line="276" w:lineRule="auto"/>
      </w:pPr>
      <w:r>
        <w:rPr>
          <w:rFonts w:ascii="Calibri" w:hAnsi="Calibri"/>
          <w:color w:val="333333"/>
          <w:sz w:val="22"/>
        </w:rPr>
        <w:t>K-Means and Ward disagree on a substantial fraction of sampled titles (ARI ≈ 0.45–0.50) because Ward sees only the sample, uses a different merge criterion, and because the feature space is mixed binary/numeric. Average linkage’s higher sample silhouette does not make it a better catalogue taxonomy; it often rewards chaining small outliers. Computationally, K-Means on 5,377 rows is cheap; a full Ward dendrogram is the bottleneck, which is why sampling was used.</w:t>
      </w:r>
    </w:p>
    <w:p>
      <w:pPr>
        <w:keepNext/>
        <w:spacing w:before="320" w:after="120"/>
      </w:pPr>
      <w:r>
        <w:rPr>
          <w:rFonts w:ascii="Calibri" w:hAnsi="Calibri"/>
          <w:b/>
          <w:color w:val="E50914"/>
          <w:sz w:val="36"/>
        </w:rPr>
        <w:t>12. Key Findings</w:t>
      </w:r>
    </w:p>
    <w:p>
      <w:pPr>
        <w:pStyle w:val="ListBullet"/>
        <w:spacing w:after="60" w:line="276" w:lineRule="auto"/>
      </w:pPr>
      <w:r>
        <w:rPr>
          <w:rFonts w:ascii="Calibri" w:hAnsi="Calibri"/>
          <w:b/>
          <w:color w:val="333333"/>
          <w:sz w:val="22"/>
        </w:rPr>
        <w:t xml:space="preserve">1. </w:t>
      </w:r>
      <w:r>
        <w:rPr>
          <w:rFonts w:ascii="Calibri" w:hAnsi="Calibri"/>
          <w:color w:val="333333"/>
          <w:sz w:val="22"/>
        </w:rPr>
        <w:t>The strongest geometric split in both types is recency / addition lag (K=2 silhouette peak).</w:t>
      </w:r>
    </w:p>
    <w:p>
      <w:pPr>
        <w:pStyle w:val="ListBullet"/>
        <w:spacing w:after="60" w:line="276" w:lineRule="auto"/>
      </w:pPr>
      <w:r>
        <w:rPr>
          <w:rFonts w:ascii="Calibri" w:hAnsi="Calibri"/>
          <w:b/>
          <w:color w:val="333333"/>
          <w:sz w:val="22"/>
        </w:rPr>
        <w:t xml:space="preserve">2. </w:t>
      </w:r>
      <w:r>
        <w:rPr>
          <w:rFonts w:ascii="Calibri" w:hAnsi="Calibri"/>
          <w:color w:val="333333"/>
          <w:sz w:val="22"/>
        </w:rPr>
        <w:t>At K=4, movies separate into international features, shorter US docs/stand-up/family titles, mid-catalogue licensed features, and vintage cinema.</w:t>
      </w:r>
    </w:p>
    <w:p>
      <w:pPr>
        <w:pStyle w:val="ListBullet"/>
        <w:spacing w:after="60" w:line="276" w:lineRule="auto"/>
      </w:pPr>
      <w:r>
        <w:rPr>
          <w:rFonts w:ascii="Calibri" w:hAnsi="Calibri"/>
          <w:b/>
          <w:color w:val="333333"/>
          <w:sz w:val="22"/>
        </w:rPr>
        <w:t xml:space="preserve">3. </w:t>
      </w:r>
      <w:r>
        <w:rPr>
          <w:rFonts w:ascii="Calibri" w:hAnsi="Calibri"/>
          <w:color w:val="333333"/>
          <w:sz w:val="22"/>
        </w:rPr>
        <w:t>At K=4, TV Shows separate into two contemporary mostly single-season groups with different genre/country mixes, a multi-season group, and a small legacy group.</w:t>
      </w:r>
    </w:p>
    <w:p>
      <w:pPr>
        <w:pStyle w:val="ListBullet"/>
        <w:spacing w:after="60" w:line="276" w:lineRule="auto"/>
      </w:pPr>
      <w:r>
        <w:rPr>
          <w:rFonts w:ascii="Calibri" w:hAnsi="Calibri"/>
          <w:b/>
          <w:color w:val="333333"/>
          <w:sz w:val="22"/>
        </w:rPr>
        <w:t xml:space="preserve">4. </w:t>
      </w:r>
      <w:r>
        <w:rPr>
          <w:rFonts w:ascii="Calibri" w:hAnsi="Calibri"/>
          <w:color w:val="333333"/>
          <w:sz w:val="22"/>
        </w:rPr>
        <w:t>Genre multi-hot flags matter but do not produce pure single-genre clusters — titles are multi-labelled.</w:t>
      </w:r>
    </w:p>
    <w:p>
      <w:pPr>
        <w:pStyle w:val="ListBullet"/>
        <w:spacing w:after="60" w:line="276" w:lineRule="auto"/>
      </w:pPr>
      <w:r>
        <w:rPr>
          <w:rFonts w:ascii="Calibri" w:hAnsi="Calibri"/>
          <w:b/>
          <w:color w:val="333333"/>
          <w:sz w:val="22"/>
        </w:rPr>
        <w:t xml:space="preserve">5. </w:t>
      </w:r>
      <w:r>
        <w:rPr>
          <w:rFonts w:ascii="Calibri" w:hAnsi="Calibri"/>
          <w:color w:val="333333"/>
          <w:sz w:val="22"/>
        </w:rPr>
        <w:t>PCA 2D views retain about 64% (movies) and 76% (TV) of variance; they are illustrations, not the clustering space.</w:t>
      </w:r>
    </w:p>
    <w:p>
      <w:pPr>
        <w:keepNext/>
        <w:spacing w:before="320" w:after="120"/>
      </w:pPr>
      <w:r>
        <w:rPr>
          <w:rFonts w:ascii="Calibri" w:hAnsi="Calibri"/>
          <w:b/>
          <w:color w:val="E50914"/>
          <w:sz w:val="36"/>
        </w:rPr>
        <w:t>13. Challenges and Solutions</w:t>
      </w:r>
    </w:p>
    <w:p>
      <w:pPr>
        <w:pStyle w:val="ListBullet"/>
        <w:spacing w:after="60" w:line="276" w:lineRule="auto"/>
      </w:pPr>
      <w:r>
        <w:rPr>
          <w:rFonts w:ascii="Calibri" w:hAnsi="Calibri"/>
          <w:b/>
          <w:color w:val="333333"/>
          <w:sz w:val="22"/>
        </w:rPr>
        <w:t xml:space="preserve">Incommensurate duration: </w:t>
      </w:r>
      <w:r>
        <w:rPr>
          <w:rFonts w:ascii="Calibri" w:hAnsi="Calibri"/>
          <w:color w:val="333333"/>
          <w:sz w:val="22"/>
        </w:rPr>
        <w:t>Mixing minutes and seasons would manufacture false neighbours. Solution: split by type.</w:t>
      </w:r>
    </w:p>
    <w:p>
      <w:pPr>
        <w:pStyle w:val="ListBullet"/>
        <w:spacing w:after="60" w:line="276" w:lineRule="auto"/>
      </w:pPr>
      <w:r>
        <w:rPr>
          <w:rFonts w:ascii="Calibri" w:hAnsi="Calibri"/>
          <w:b/>
          <w:color w:val="333333"/>
          <w:sz w:val="22"/>
        </w:rPr>
        <w:t xml:space="preserve">Metric conflict: </w:t>
      </w:r>
      <w:r>
        <w:rPr>
          <w:rFonts w:ascii="Calibri" w:hAnsi="Calibri"/>
          <w:color w:val="333333"/>
          <w:sz w:val="22"/>
        </w:rPr>
        <w:t>Silhouette favoured an uninformative majority/minority split. Solution: combine elbow, indices, sizes, and profiles; report K=2 and K=4.</w:t>
      </w:r>
    </w:p>
    <w:p>
      <w:pPr>
        <w:pStyle w:val="ListBullet"/>
        <w:spacing w:after="60" w:line="276" w:lineRule="auto"/>
      </w:pPr>
      <w:r>
        <w:rPr>
          <w:rFonts w:ascii="Calibri" w:hAnsi="Calibri"/>
          <w:b/>
          <w:color w:val="333333"/>
          <w:sz w:val="22"/>
        </w:rPr>
        <w:t xml:space="preserve">Sparsity: </w:t>
      </w:r>
      <w:r>
        <w:rPr>
          <w:rFonts w:ascii="Calibri" w:hAnsi="Calibri"/>
          <w:color w:val="333333"/>
          <w:sz w:val="22"/>
        </w:rPr>
        <w:t>42 genre tags would sparse-ify K-Means. Solution: frequent multi-hot lists only.</w:t>
      </w:r>
    </w:p>
    <w:p>
      <w:pPr>
        <w:pStyle w:val="ListBullet"/>
        <w:spacing w:after="60" w:line="276" w:lineRule="auto"/>
      </w:pPr>
      <w:r>
        <w:rPr>
          <w:rFonts w:ascii="Calibri" w:hAnsi="Calibri"/>
          <w:b/>
          <w:color w:val="333333"/>
          <w:sz w:val="22"/>
        </w:rPr>
        <w:t xml:space="preserve">Hierarchy scale: </w:t>
      </w:r>
      <w:r>
        <w:rPr>
          <w:rFonts w:ascii="Calibri" w:hAnsi="Calibri"/>
          <w:color w:val="333333"/>
          <w:sz w:val="22"/>
        </w:rPr>
        <w:t>Full dendrograms are unreadable. Solution: n=250 stratified sample with an explicit non-generalisation statement.</w:t>
      </w:r>
    </w:p>
    <w:p>
      <w:pPr>
        <w:pStyle w:val="ListBullet"/>
        <w:spacing w:after="60" w:line="276" w:lineRule="auto"/>
      </w:pPr>
      <w:r>
        <w:rPr>
          <w:rFonts w:ascii="Calibri" w:hAnsi="Calibri"/>
          <w:b/>
          <w:color w:val="333333"/>
          <w:sz w:val="22"/>
        </w:rPr>
        <w:t xml:space="preserve">Timing features: </w:t>
      </w:r>
      <w:r>
        <w:rPr>
          <w:rFonts w:ascii="Calibri" w:hAnsi="Calibri"/>
          <w:color w:val="333333"/>
          <w:sz w:val="22"/>
        </w:rPr>
        <w:t>Release year and content age are related but measure original release timing and catalogue addition lag. Solution: document both as distinct catalogue dimensions and scale them robustly.</w:t>
      </w:r>
    </w:p>
    <w:p>
      <w:pPr>
        <w:keepNext/>
        <w:spacing w:before="320" w:after="120"/>
      </w:pPr>
      <w:r>
        <w:rPr>
          <w:rFonts w:ascii="Calibri" w:hAnsi="Calibri"/>
          <w:b/>
          <w:color w:val="E50914"/>
          <w:sz w:val="36"/>
        </w:rPr>
        <w:t>14. Limitations and Future Scope</w:t>
      </w:r>
    </w:p>
    <w:p>
      <w:pPr>
        <w:spacing w:after="120" w:line="276" w:lineRule="auto"/>
      </w:pPr>
      <w:r>
        <w:rPr>
          <w:rFonts w:ascii="Calibri" w:hAnsi="Calibri"/>
          <w:color w:val="333333"/>
          <w:sz w:val="22"/>
        </w:rPr>
        <w:t>The table is catalogue metadata through early 2021, not a living service graph. Encoding and scaling choices change distances; another team using TF-IDF on descriptions or Gower mixed-type distance would obtain different groups. Cluster count remains uncertain. High-dimensional binary features weaken Euclidean intuition. Future work could include Gaussian mixtures, HDBSCAN, clustering on a Gower matrix, topic models on descriptions, or stability via bootstrap adjusted Rand indices — still without claiming recommender insight.</w:t>
      </w:r>
    </w:p>
    <w:p>
      <w:pPr>
        <w:keepNext/>
        <w:spacing w:before="320" w:after="120"/>
      </w:pPr>
      <w:r>
        <w:rPr>
          <w:rFonts w:ascii="Calibri" w:hAnsi="Calibri"/>
          <w:b/>
          <w:color w:val="E50914"/>
          <w:sz w:val="36"/>
        </w:rPr>
        <w:t>15. Conclusion</w:t>
      </w:r>
    </w:p>
    <w:p>
      <w:pPr>
        <w:spacing w:after="120" w:line="276" w:lineRule="auto"/>
      </w:pPr>
      <w:r>
        <w:rPr>
          <w:rFonts w:ascii="Calibri" w:hAnsi="Calibri"/>
          <w:color w:val="333333"/>
          <w:sz w:val="22"/>
        </w:rPr>
        <w:t>Week 3 delivered a reproducible unsupervised analysis of the Netflix catalogue: type-separated feature matrices, Robust scaling, K-Means with a documented K search, Ward hierarchical clustering on qualified samples, PCA and profile visualisations, and interpretation that stays inside the metadata. The skills demonstrated are mixed-type preprocessing for distance methods, multi-criteria model selection, and cautious cluster storytelling.</w:t>
      </w:r>
    </w:p>
    <w:p>
      <w:pPr>
        <w:keepNext/>
        <w:spacing w:before="320" w:after="120"/>
      </w:pPr>
      <w:r>
        <w:rPr>
          <w:rFonts w:ascii="Calibri" w:hAnsi="Calibri"/>
          <w:b/>
          <w:color w:val="E50914"/>
          <w:sz w:val="36"/>
        </w:rPr>
        <w:t>16. References</w:t>
      </w:r>
    </w:p>
    <w:p>
      <w:pPr>
        <w:pStyle w:val="ListBullet"/>
        <w:spacing w:after="60" w:line="276" w:lineRule="auto"/>
      </w:pPr>
      <w:r>
        <w:rPr>
          <w:rFonts w:ascii="Calibri" w:hAnsi="Calibri"/>
          <w:b/>
          <w:color w:val="333333"/>
          <w:sz w:val="22"/>
        </w:rPr>
        <w:t xml:space="preserve">1. </w:t>
      </w:r>
      <w:r>
        <w:rPr>
          <w:rFonts w:ascii="Calibri" w:hAnsi="Calibri"/>
          <w:color w:val="333333"/>
          <w:sz w:val="22"/>
        </w:rPr>
        <w:t>Shivam Bansal. Netflix Movies and TV Shows. Kaggle. https://www.kaggle.com/datasets/shivamb/netflix-shows</w:t>
      </w:r>
    </w:p>
    <w:p>
      <w:pPr>
        <w:pStyle w:val="ListBullet"/>
        <w:spacing w:after="60" w:line="276" w:lineRule="auto"/>
      </w:pPr>
      <w:r>
        <w:rPr>
          <w:rFonts w:ascii="Calibri" w:hAnsi="Calibri"/>
          <w:b/>
          <w:color w:val="333333"/>
          <w:sz w:val="22"/>
        </w:rPr>
        <w:t xml:space="preserve">2. </w:t>
      </w:r>
      <w:r>
        <w:rPr>
          <w:rFonts w:ascii="Calibri" w:hAnsi="Calibri"/>
          <w:color w:val="333333"/>
          <w:sz w:val="22"/>
        </w:rPr>
        <w:t>Pedregosa et al. (2011). Scikit-learn: Machine Learning in Python. JMLR 12:2825–2830. https://scikit-learn.org/stable/modules/clustering.html</w:t>
      </w:r>
    </w:p>
    <w:p>
      <w:pPr>
        <w:pStyle w:val="ListBullet"/>
        <w:spacing w:after="60" w:line="276" w:lineRule="auto"/>
      </w:pPr>
      <w:r>
        <w:rPr>
          <w:rFonts w:ascii="Calibri" w:hAnsi="Calibri"/>
          <w:b/>
          <w:color w:val="333333"/>
          <w:sz w:val="22"/>
        </w:rPr>
        <w:t xml:space="preserve">3. </w:t>
      </w:r>
      <w:r>
        <w:rPr>
          <w:rFonts w:ascii="Calibri" w:hAnsi="Calibri"/>
          <w:color w:val="333333"/>
          <w:sz w:val="22"/>
        </w:rPr>
        <w:t>sklearn.cluster.KMeans and sklearn.metrics (silhouette, Davies–Bouldin, Calinski–Harabasz) documentation.</w:t>
      </w:r>
    </w:p>
    <w:p>
      <w:pPr>
        <w:pStyle w:val="ListBullet"/>
        <w:spacing w:after="60" w:line="276" w:lineRule="auto"/>
      </w:pPr>
      <w:r>
        <w:rPr>
          <w:rFonts w:ascii="Calibri" w:hAnsi="Calibri"/>
          <w:b/>
          <w:color w:val="333333"/>
          <w:sz w:val="22"/>
        </w:rPr>
        <w:t xml:space="preserve">4. </w:t>
      </w:r>
      <w:r>
        <w:rPr>
          <w:rFonts w:ascii="Calibri" w:hAnsi="Calibri"/>
          <w:color w:val="333333"/>
          <w:sz w:val="22"/>
        </w:rPr>
        <w:t>scipy.cluster.hierarchy linkage and dendrogram documentation.</w:t>
      </w:r>
    </w:p>
    <w:p>
      <w:pPr>
        <w:pStyle w:val="ListBullet"/>
        <w:spacing w:after="60" w:line="276" w:lineRule="auto"/>
      </w:pPr>
      <w:r>
        <w:rPr>
          <w:rFonts w:ascii="Calibri" w:hAnsi="Calibri"/>
          <w:b/>
          <w:color w:val="333333"/>
          <w:sz w:val="22"/>
        </w:rPr>
        <w:t xml:space="preserve">5. </w:t>
      </w:r>
      <w:r>
        <w:rPr>
          <w:rFonts w:ascii="Calibri" w:hAnsi="Calibri"/>
          <w:color w:val="333333"/>
          <w:sz w:val="22"/>
        </w:rPr>
        <w:t>Jain, A. K. (2010). Data clustering: 50 years beyond K-means. Pattern Recognition Letters.</w:t>
      </w:r>
    </w:p>
    <w:p>
      <w:pPr>
        <w:pStyle w:val="ListBullet"/>
        <w:spacing w:after="60" w:line="276" w:lineRule="auto"/>
      </w:pPr>
      <w:r>
        <w:rPr>
          <w:rFonts w:ascii="Calibri" w:hAnsi="Calibri"/>
          <w:b/>
          <w:color w:val="333333"/>
          <w:sz w:val="22"/>
        </w:rPr>
        <w:t xml:space="preserve">6. </w:t>
      </w:r>
      <w:r>
        <w:rPr>
          <w:rFonts w:ascii="Calibri" w:hAnsi="Calibri"/>
          <w:color w:val="333333"/>
          <w:sz w:val="22"/>
        </w:rPr>
        <w:t>Rousseeuw, P. J. (1987). Silhouettes: a graphical aid to the interpretation and validation of cluster analysis.</w:t>
      </w:r>
    </w:p>
    <w:p>
      <w:pPr>
        <w:keepNext/>
        <w:spacing w:before="320" w:after="120"/>
      </w:pPr>
      <w:r>
        <w:rPr>
          <w:rFonts w:ascii="Calibri" w:hAnsi="Calibri"/>
          <w:b/>
          <w:color w:val="E50914"/>
          <w:sz w:val="36"/>
        </w:rPr>
        <w:t>17. Appendix</w:t>
      </w:r>
    </w:p>
    <w:p>
      <w:pPr>
        <w:keepNext/>
        <w:spacing w:before="240" w:after="80"/>
      </w:pPr>
      <w:r>
        <w:rPr>
          <w:rFonts w:ascii="Calibri" w:hAnsi="Calibri"/>
          <w:b/>
          <w:color w:val="1A5276"/>
          <w:sz w:val="28"/>
        </w:rPr>
        <w:t>17.1 Movie K-search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A5276"/>
            <w:tcMar>
              <w:top w:w="80" w:type="dxa"/>
              <w:bottom w:w="80" w:type="dxa"/>
              <w:left w:w="80" w:type="dxa"/>
              <w:right w:w="80" w:type="dxa"/>
            </w:tcMar>
          </w:tcPr>
          <w:p>
            <w:pPr>
              <w:jc w:val="center"/>
            </w:pPr>
            <w:r>
              <w:rPr>
                <w:rFonts w:ascii="Calibri" w:hAnsi="Calibri"/>
                <w:b/>
                <w:color w:val="FFFFFF"/>
                <w:sz w:val="18"/>
              </w:rPr>
              <w:t>K</w:t>
            </w:r>
          </w:p>
        </w:tc>
        <w:tc>
          <w:tcPr>
            <w:tcW w:type="dxa" w:w="1584"/>
            <w:shd w:fill="1A5276"/>
            <w:tcMar>
              <w:top w:w="80" w:type="dxa"/>
              <w:bottom w:w="80" w:type="dxa"/>
              <w:left w:w="80" w:type="dxa"/>
              <w:right w:w="80" w:type="dxa"/>
            </w:tcMar>
          </w:tcPr>
          <w:p>
            <w:pPr>
              <w:jc w:val="center"/>
            </w:pPr>
            <w:r>
              <w:rPr>
                <w:rFonts w:ascii="Calibri" w:hAnsi="Calibri"/>
                <w:b/>
                <w:color w:val="FFFFFF"/>
                <w:sz w:val="18"/>
              </w:rPr>
              <w:t>Inertia</w:t>
            </w:r>
          </w:p>
        </w:tc>
        <w:tc>
          <w:tcPr>
            <w:tcW w:type="dxa" w:w="1584"/>
            <w:shd w:fill="1A5276"/>
            <w:tcMar>
              <w:top w:w="80" w:type="dxa"/>
              <w:bottom w:w="80" w:type="dxa"/>
              <w:left w:w="80" w:type="dxa"/>
              <w:right w:w="80" w:type="dxa"/>
            </w:tcMar>
          </w:tcPr>
          <w:p>
            <w:pPr>
              <w:jc w:val="center"/>
            </w:pPr>
            <w:r>
              <w:rPr>
                <w:rFonts w:ascii="Calibri" w:hAnsi="Calibri"/>
                <w:b/>
                <w:color w:val="FFFFFF"/>
                <w:sz w:val="18"/>
              </w:rPr>
              <w:t>Silhouette</w:t>
            </w:r>
          </w:p>
        </w:tc>
        <w:tc>
          <w:tcPr>
            <w:tcW w:type="dxa" w:w="1872"/>
            <w:shd w:fill="1A5276"/>
            <w:tcMar>
              <w:top w:w="80" w:type="dxa"/>
              <w:bottom w:w="80" w:type="dxa"/>
              <w:left w:w="80" w:type="dxa"/>
              <w:right w:w="80" w:type="dxa"/>
            </w:tcMar>
          </w:tcPr>
          <w:p>
            <w:pPr>
              <w:jc w:val="center"/>
            </w:pPr>
            <w:r>
              <w:rPr>
                <w:rFonts w:ascii="Calibri" w:hAnsi="Calibri"/>
                <w:b/>
                <w:color w:val="FFFFFF"/>
                <w:sz w:val="18"/>
              </w:rPr>
              <w:t>Davies–Bouldin</w:t>
            </w:r>
          </w:p>
        </w:tc>
        <w:tc>
          <w:tcPr>
            <w:tcW w:type="dxa" w:w="2160"/>
            <w:shd w:fill="1A5276"/>
            <w:tcMar>
              <w:top w:w="80" w:type="dxa"/>
              <w:bottom w:w="80" w:type="dxa"/>
              <w:left w:w="80" w:type="dxa"/>
              <w:right w:w="80" w:type="dxa"/>
            </w:tcMar>
          </w:tcPr>
          <w:p>
            <w:pPr>
              <w:jc w:val="center"/>
            </w:pPr>
            <w:r>
              <w:rPr>
                <w:rFonts w:ascii="Calibri" w:hAnsi="Calibri"/>
                <w:b/>
                <w:color w:val="FFFFFF"/>
                <w:sz w:val="18"/>
              </w:rPr>
              <w:t>Calinski–Harabasz</w:t>
            </w:r>
          </w:p>
        </w:tc>
        <w:tc>
          <w:tcPr>
            <w:tcW w:type="dxa" w:w="1152"/>
            <w:shd w:fill="1A5276"/>
            <w:tcMar>
              <w:top w:w="80" w:type="dxa"/>
              <w:bottom w:w="80" w:type="dxa"/>
              <w:left w:w="80" w:type="dxa"/>
              <w:right w:w="80" w:type="dxa"/>
            </w:tcMar>
          </w:tcPr>
          <w:p>
            <w:pPr>
              <w:jc w:val="center"/>
            </w:pPr>
            <w:r>
              <w:rPr>
                <w:rFonts w:ascii="Calibri" w:hAnsi="Calibri"/>
                <w:b/>
                <w:color w:val="FFFFFF"/>
                <w:sz w:val="18"/>
              </w:rPr>
              <w:t>Min n</w:t>
            </w:r>
          </w:p>
        </w:tc>
        <w:tc>
          <w:tcPr>
            <w:tcW w:type="dxa" w:w="1152"/>
            <w:shd w:fill="1A5276"/>
            <w:tcMar>
              <w:top w:w="80" w:type="dxa"/>
              <w:bottom w:w="80" w:type="dxa"/>
              <w:left w:w="80" w:type="dxa"/>
              <w:right w:w="80" w:type="dxa"/>
            </w:tcMar>
          </w:tcPr>
          <w:p>
            <w:pPr>
              <w:jc w:val="center"/>
            </w:pPr>
            <w:r>
              <w:rPr>
                <w:rFonts w:ascii="Calibri" w:hAnsi="Calibri"/>
                <w:b/>
                <w:color w:val="FFFFFF"/>
                <w:sz w:val="18"/>
              </w:rPr>
              <w:t>Max n</w:t>
            </w:r>
          </w:p>
        </w:tc>
      </w:tr>
      <w:tr>
        <w:tc>
          <w:tcPr>
            <w:tcW w:type="dxa" w:w="864"/>
            <w:shd w:fill="FFFFFF"/>
            <w:tcMar>
              <w:top w:w="60" w:type="dxa"/>
              <w:bottom w:w="60" w:type="dxa"/>
              <w:left w:w="80" w:type="dxa"/>
              <w:right w:w="80" w:type="dxa"/>
            </w:tcMar>
          </w:tcPr>
          <w:p>
            <w:pPr>
              <w:jc w:val="left"/>
            </w:pPr>
            <w:r>
              <w:rPr>
                <w:rFonts w:ascii="Calibri" w:hAnsi="Calibri"/>
                <w:color w:val="333333"/>
                <w:sz w:val="18"/>
              </w:rPr>
              <w:t>2</w:t>
            </w:r>
          </w:p>
        </w:tc>
        <w:tc>
          <w:tcPr>
            <w:tcW w:type="dxa" w:w="1584"/>
            <w:shd w:fill="FFFFFF"/>
            <w:tcMar>
              <w:top w:w="60" w:type="dxa"/>
              <w:bottom w:w="60" w:type="dxa"/>
              <w:left w:w="80" w:type="dxa"/>
              <w:right w:w="80" w:type="dxa"/>
            </w:tcMar>
          </w:tcPr>
          <w:p>
            <w:pPr>
              <w:jc w:val="center"/>
            </w:pPr>
            <w:r>
              <w:rPr>
                <w:rFonts w:ascii="Calibri" w:hAnsi="Calibri"/>
                <w:color w:val="333333"/>
                <w:sz w:val="18"/>
              </w:rPr>
              <w:t>34312.9</w:t>
            </w:r>
          </w:p>
        </w:tc>
        <w:tc>
          <w:tcPr>
            <w:tcW w:type="dxa" w:w="1584"/>
            <w:shd w:fill="FFFFFF"/>
            <w:tcMar>
              <w:top w:w="60" w:type="dxa"/>
              <w:bottom w:w="60" w:type="dxa"/>
              <w:left w:w="80" w:type="dxa"/>
              <w:right w:w="80" w:type="dxa"/>
            </w:tcMar>
          </w:tcPr>
          <w:p>
            <w:pPr>
              <w:jc w:val="center"/>
            </w:pPr>
            <w:r>
              <w:rPr>
                <w:rFonts w:ascii="Calibri" w:hAnsi="Calibri"/>
                <w:color w:val="333333"/>
                <w:sz w:val="18"/>
              </w:rPr>
              <w:t>0.511</w:t>
            </w:r>
          </w:p>
        </w:tc>
        <w:tc>
          <w:tcPr>
            <w:tcW w:type="dxa" w:w="1872"/>
            <w:shd w:fill="FFFFFF"/>
            <w:tcMar>
              <w:top w:w="60" w:type="dxa"/>
              <w:bottom w:w="60" w:type="dxa"/>
              <w:left w:w="80" w:type="dxa"/>
              <w:right w:w="80" w:type="dxa"/>
            </w:tcMar>
          </w:tcPr>
          <w:p>
            <w:pPr>
              <w:jc w:val="center"/>
            </w:pPr>
            <w:r>
              <w:rPr>
                <w:rFonts w:ascii="Calibri" w:hAnsi="Calibri"/>
                <w:color w:val="333333"/>
                <w:sz w:val="18"/>
              </w:rPr>
              <w:t>0.915</w:t>
            </w:r>
          </w:p>
        </w:tc>
        <w:tc>
          <w:tcPr>
            <w:tcW w:type="dxa" w:w="2160"/>
            <w:shd w:fill="FFFFFF"/>
            <w:tcMar>
              <w:top w:w="60" w:type="dxa"/>
              <w:bottom w:w="60" w:type="dxa"/>
              <w:left w:w="80" w:type="dxa"/>
              <w:right w:w="80" w:type="dxa"/>
            </w:tcMar>
          </w:tcPr>
          <w:p>
            <w:pPr>
              <w:jc w:val="center"/>
            </w:pPr>
            <w:r>
              <w:rPr>
                <w:rFonts w:ascii="Calibri" w:hAnsi="Calibri"/>
                <w:color w:val="333333"/>
                <w:sz w:val="18"/>
              </w:rPr>
              <w:t>2612.6</w:t>
            </w:r>
          </w:p>
        </w:tc>
        <w:tc>
          <w:tcPr>
            <w:tcW w:type="dxa" w:w="1152"/>
            <w:shd w:fill="FFFFFF"/>
            <w:tcMar>
              <w:top w:w="60" w:type="dxa"/>
              <w:bottom w:w="60" w:type="dxa"/>
              <w:left w:w="80" w:type="dxa"/>
              <w:right w:w="80" w:type="dxa"/>
            </w:tcMar>
          </w:tcPr>
          <w:p>
            <w:pPr>
              <w:jc w:val="center"/>
            </w:pPr>
            <w:r>
              <w:rPr>
                <w:rFonts w:ascii="Calibri" w:hAnsi="Calibri"/>
                <w:color w:val="333333"/>
                <w:sz w:val="18"/>
              </w:rPr>
              <w:t>475</w:t>
            </w:r>
          </w:p>
        </w:tc>
        <w:tc>
          <w:tcPr>
            <w:tcW w:type="dxa" w:w="1152"/>
            <w:shd w:fill="FFFFFF"/>
            <w:tcMar>
              <w:top w:w="60" w:type="dxa"/>
              <w:bottom w:w="60" w:type="dxa"/>
              <w:left w:w="80" w:type="dxa"/>
              <w:right w:w="80" w:type="dxa"/>
            </w:tcMar>
          </w:tcPr>
          <w:p>
            <w:pPr>
              <w:jc w:val="center"/>
            </w:pPr>
            <w:r>
              <w:rPr>
                <w:rFonts w:ascii="Calibri" w:hAnsi="Calibri"/>
                <w:color w:val="333333"/>
                <w:sz w:val="18"/>
              </w:rPr>
              <w:t>4902</w:t>
            </w:r>
          </w:p>
        </w:tc>
      </w:tr>
      <w:tr>
        <w:tc>
          <w:tcPr>
            <w:tcW w:type="dxa" w:w="864"/>
            <w:shd w:fill="F9FAFC"/>
            <w:tcMar>
              <w:top w:w="60" w:type="dxa"/>
              <w:bottom w:w="60" w:type="dxa"/>
              <w:left w:w="80" w:type="dxa"/>
              <w:right w:w="80" w:type="dxa"/>
            </w:tcMar>
          </w:tcPr>
          <w:p>
            <w:pPr>
              <w:jc w:val="left"/>
            </w:pPr>
            <w:r>
              <w:rPr>
                <w:rFonts w:ascii="Calibri" w:hAnsi="Calibri"/>
                <w:color w:val="333333"/>
                <w:sz w:val="18"/>
              </w:rPr>
              <w:t>3</w:t>
            </w:r>
          </w:p>
        </w:tc>
        <w:tc>
          <w:tcPr>
            <w:tcW w:type="dxa" w:w="1584"/>
            <w:shd w:fill="F9FAFC"/>
            <w:tcMar>
              <w:top w:w="60" w:type="dxa"/>
              <w:bottom w:w="60" w:type="dxa"/>
              <w:left w:w="80" w:type="dxa"/>
              <w:right w:w="80" w:type="dxa"/>
            </w:tcMar>
          </w:tcPr>
          <w:p>
            <w:pPr>
              <w:jc w:val="center"/>
            </w:pPr>
            <w:r>
              <w:rPr>
                <w:rFonts w:ascii="Calibri" w:hAnsi="Calibri"/>
                <w:color w:val="333333"/>
                <w:sz w:val="18"/>
              </w:rPr>
              <w:t>29234.8</w:t>
            </w:r>
          </w:p>
        </w:tc>
        <w:tc>
          <w:tcPr>
            <w:tcW w:type="dxa" w:w="1584"/>
            <w:shd w:fill="F9FAFC"/>
            <w:tcMar>
              <w:top w:w="60" w:type="dxa"/>
              <w:bottom w:w="60" w:type="dxa"/>
              <w:left w:w="80" w:type="dxa"/>
              <w:right w:w="80" w:type="dxa"/>
            </w:tcMar>
          </w:tcPr>
          <w:p>
            <w:pPr>
              <w:jc w:val="center"/>
            </w:pPr>
            <w:r>
              <w:rPr>
                <w:rFonts w:ascii="Calibri" w:hAnsi="Calibri"/>
                <w:color w:val="333333"/>
                <w:sz w:val="18"/>
              </w:rPr>
              <w:t>0.177</w:t>
            </w:r>
          </w:p>
        </w:tc>
        <w:tc>
          <w:tcPr>
            <w:tcW w:type="dxa" w:w="1872"/>
            <w:shd w:fill="F9FAFC"/>
            <w:tcMar>
              <w:top w:w="60" w:type="dxa"/>
              <w:bottom w:w="60" w:type="dxa"/>
              <w:left w:w="80" w:type="dxa"/>
              <w:right w:w="80" w:type="dxa"/>
            </w:tcMar>
          </w:tcPr>
          <w:p>
            <w:pPr>
              <w:jc w:val="center"/>
            </w:pPr>
            <w:r>
              <w:rPr>
                <w:rFonts w:ascii="Calibri" w:hAnsi="Calibri"/>
                <w:color w:val="333333"/>
                <w:sz w:val="18"/>
              </w:rPr>
              <w:t>1.627</w:t>
            </w:r>
          </w:p>
        </w:tc>
        <w:tc>
          <w:tcPr>
            <w:tcW w:type="dxa" w:w="2160"/>
            <w:shd w:fill="F9FAFC"/>
            <w:tcMar>
              <w:top w:w="60" w:type="dxa"/>
              <w:bottom w:w="60" w:type="dxa"/>
              <w:left w:w="80" w:type="dxa"/>
              <w:right w:w="80" w:type="dxa"/>
            </w:tcMar>
          </w:tcPr>
          <w:p>
            <w:pPr>
              <w:jc w:val="center"/>
            </w:pPr>
            <w:r>
              <w:rPr>
                <w:rFonts w:ascii="Calibri" w:hAnsi="Calibri"/>
                <w:color w:val="333333"/>
                <w:sz w:val="18"/>
              </w:rPr>
              <w:t>1999.7</w:t>
            </w:r>
          </w:p>
        </w:tc>
        <w:tc>
          <w:tcPr>
            <w:tcW w:type="dxa" w:w="1152"/>
            <w:shd w:fill="F9FAFC"/>
            <w:tcMar>
              <w:top w:w="60" w:type="dxa"/>
              <w:bottom w:w="60" w:type="dxa"/>
              <w:left w:w="80" w:type="dxa"/>
              <w:right w:w="80" w:type="dxa"/>
            </w:tcMar>
          </w:tcPr>
          <w:p>
            <w:pPr>
              <w:jc w:val="center"/>
            </w:pPr>
            <w:r>
              <w:rPr>
                <w:rFonts w:ascii="Calibri" w:hAnsi="Calibri"/>
                <w:color w:val="333333"/>
                <w:sz w:val="18"/>
              </w:rPr>
              <w:t>421</w:t>
            </w:r>
          </w:p>
        </w:tc>
        <w:tc>
          <w:tcPr>
            <w:tcW w:type="dxa" w:w="1152"/>
            <w:shd w:fill="F9FAFC"/>
            <w:tcMar>
              <w:top w:w="60" w:type="dxa"/>
              <w:bottom w:w="60" w:type="dxa"/>
              <w:left w:w="80" w:type="dxa"/>
              <w:right w:w="80" w:type="dxa"/>
            </w:tcMar>
          </w:tcPr>
          <w:p>
            <w:pPr>
              <w:jc w:val="center"/>
            </w:pPr>
            <w:r>
              <w:rPr>
                <w:rFonts w:ascii="Calibri" w:hAnsi="Calibri"/>
                <w:color w:val="333333"/>
                <w:sz w:val="18"/>
              </w:rPr>
              <w:t>2908</w:t>
            </w:r>
          </w:p>
        </w:tc>
      </w:tr>
      <w:tr>
        <w:tc>
          <w:tcPr>
            <w:tcW w:type="dxa" w:w="864"/>
            <w:shd w:fill="FFFFFF"/>
            <w:tcMar>
              <w:top w:w="60" w:type="dxa"/>
              <w:bottom w:w="60" w:type="dxa"/>
              <w:left w:w="80" w:type="dxa"/>
              <w:right w:w="80" w:type="dxa"/>
            </w:tcMar>
          </w:tcPr>
          <w:p>
            <w:pPr>
              <w:jc w:val="left"/>
            </w:pPr>
            <w:r>
              <w:rPr>
                <w:rFonts w:ascii="Calibri" w:hAnsi="Calibri"/>
                <w:color w:val="333333"/>
                <w:sz w:val="18"/>
              </w:rPr>
              <w:t>4</w:t>
            </w:r>
          </w:p>
        </w:tc>
        <w:tc>
          <w:tcPr>
            <w:tcW w:type="dxa" w:w="1584"/>
            <w:shd w:fill="FFFFFF"/>
            <w:tcMar>
              <w:top w:w="60" w:type="dxa"/>
              <w:bottom w:w="60" w:type="dxa"/>
              <w:left w:w="80" w:type="dxa"/>
              <w:right w:w="80" w:type="dxa"/>
            </w:tcMar>
          </w:tcPr>
          <w:p>
            <w:pPr>
              <w:jc w:val="center"/>
            </w:pPr>
            <w:r>
              <w:rPr>
                <w:rFonts w:ascii="Calibri" w:hAnsi="Calibri"/>
                <w:color w:val="333333"/>
                <w:sz w:val="18"/>
              </w:rPr>
              <w:t>25373.6</w:t>
            </w:r>
          </w:p>
        </w:tc>
        <w:tc>
          <w:tcPr>
            <w:tcW w:type="dxa" w:w="1584"/>
            <w:shd w:fill="FFFFFF"/>
            <w:tcMar>
              <w:top w:w="60" w:type="dxa"/>
              <w:bottom w:w="60" w:type="dxa"/>
              <w:left w:w="80" w:type="dxa"/>
              <w:right w:w="80" w:type="dxa"/>
            </w:tcMar>
          </w:tcPr>
          <w:p>
            <w:pPr>
              <w:jc w:val="center"/>
            </w:pPr>
            <w:r>
              <w:rPr>
                <w:rFonts w:ascii="Calibri" w:hAnsi="Calibri"/>
                <w:color w:val="333333"/>
                <w:sz w:val="18"/>
              </w:rPr>
              <w:t>0.187</w:t>
            </w:r>
          </w:p>
        </w:tc>
        <w:tc>
          <w:tcPr>
            <w:tcW w:type="dxa" w:w="1872"/>
            <w:shd w:fill="FFFFFF"/>
            <w:tcMar>
              <w:top w:w="60" w:type="dxa"/>
              <w:bottom w:w="60" w:type="dxa"/>
              <w:left w:w="80" w:type="dxa"/>
              <w:right w:w="80" w:type="dxa"/>
            </w:tcMar>
          </w:tcPr>
          <w:p>
            <w:pPr>
              <w:jc w:val="center"/>
            </w:pPr>
            <w:r>
              <w:rPr>
                <w:rFonts w:ascii="Calibri" w:hAnsi="Calibri"/>
                <w:color w:val="333333"/>
                <w:sz w:val="18"/>
              </w:rPr>
              <w:t>1.519</w:t>
            </w:r>
          </w:p>
        </w:tc>
        <w:tc>
          <w:tcPr>
            <w:tcW w:type="dxa" w:w="2160"/>
            <w:shd w:fill="FFFFFF"/>
            <w:tcMar>
              <w:top w:w="60" w:type="dxa"/>
              <w:bottom w:w="60" w:type="dxa"/>
              <w:left w:w="80" w:type="dxa"/>
              <w:right w:w="80" w:type="dxa"/>
            </w:tcMar>
          </w:tcPr>
          <w:p>
            <w:pPr>
              <w:jc w:val="center"/>
            </w:pPr>
            <w:r>
              <w:rPr>
                <w:rFonts w:ascii="Calibri" w:hAnsi="Calibri"/>
                <w:color w:val="333333"/>
                <w:sz w:val="18"/>
              </w:rPr>
              <w:t>1808.2</w:t>
            </w:r>
          </w:p>
        </w:tc>
        <w:tc>
          <w:tcPr>
            <w:tcW w:type="dxa" w:w="1152"/>
            <w:shd w:fill="FFFFFF"/>
            <w:tcMar>
              <w:top w:w="60" w:type="dxa"/>
              <w:bottom w:w="60" w:type="dxa"/>
              <w:left w:w="80" w:type="dxa"/>
              <w:right w:w="80" w:type="dxa"/>
            </w:tcMar>
          </w:tcPr>
          <w:p>
            <w:pPr>
              <w:jc w:val="center"/>
            </w:pPr>
            <w:r>
              <w:rPr>
                <w:rFonts w:ascii="Calibri" w:hAnsi="Calibri"/>
                <w:color w:val="333333"/>
                <w:sz w:val="18"/>
              </w:rPr>
              <w:t>188</w:t>
            </w:r>
          </w:p>
        </w:tc>
        <w:tc>
          <w:tcPr>
            <w:tcW w:type="dxa" w:w="1152"/>
            <w:shd w:fill="FFFFFF"/>
            <w:tcMar>
              <w:top w:w="60" w:type="dxa"/>
              <w:bottom w:w="60" w:type="dxa"/>
              <w:left w:w="80" w:type="dxa"/>
              <w:right w:w="80" w:type="dxa"/>
            </w:tcMar>
          </w:tcPr>
          <w:p>
            <w:pPr>
              <w:jc w:val="center"/>
            </w:pPr>
            <w:r>
              <w:rPr>
                <w:rFonts w:ascii="Calibri" w:hAnsi="Calibri"/>
                <w:color w:val="333333"/>
                <w:sz w:val="18"/>
              </w:rPr>
              <w:t>2563</w:t>
            </w:r>
          </w:p>
        </w:tc>
      </w:tr>
      <w:tr>
        <w:tc>
          <w:tcPr>
            <w:tcW w:type="dxa" w:w="864"/>
            <w:shd w:fill="F9FAFC"/>
            <w:tcMar>
              <w:top w:w="60" w:type="dxa"/>
              <w:bottom w:w="60" w:type="dxa"/>
              <w:left w:w="80" w:type="dxa"/>
              <w:right w:w="80" w:type="dxa"/>
            </w:tcMar>
          </w:tcPr>
          <w:p>
            <w:pPr>
              <w:jc w:val="left"/>
            </w:pPr>
            <w:r>
              <w:rPr>
                <w:rFonts w:ascii="Calibri" w:hAnsi="Calibri"/>
                <w:color w:val="333333"/>
                <w:sz w:val="18"/>
              </w:rPr>
              <w:t>5</w:t>
            </w:r>
          </w:p>
        </w:tc>
        <w:tc>
          <w:tcPr>
            <w:tcW w:type="dxa" w:w="1584"/>
            <w:shd w:fill="F9FAFC"/>
            <w:tcMar>
              <w:top w:w="60" w:type="dxa"/>
              <w:bottom w:w="60" w:type="dxa"/>
              <w:left w:w="80" w:type="dxa"/>
              <w:right w:w="80" w:type="dxa"/>
            </w:tcMar>
          </w:tcPr>
          <w:p>
            <w:pPr>
              <w:jc w:val="center"/>
            </w:pPr>
            <w:r>
              <w:rPr>
                <w:rFonts w:ascii="Calibri" w:hAnsi="Calibri"/>
                <w:color w:val="333333"/>
                <w:sz w:val="18"/>
              </w:rPr>
              <w:t>23610.5</w:t>
            </w:r>
          </w:p>
        </w:tc>
        <w:tc>
          <w:tcPr>
            <w:tcW w:type="dxa" w:w="1584"/>
            <w:shd w:fill="F9FAFC"/>
            <w:tcMar>
              <w:top w:w="60" w:type="dxa"/>
              <w:bottom w:w="60" w:type="dxa"/>
              <w:left w:w="80" w:type="dxa"/>
              <w:right w:w="80" w:type="dxa"/>
            </w:tcMar>
          </w:tcPr>
          <w:p>
            <w:pPr>
              <w:jc w:val="center"/>
            </w:pPr>
            <w:r>
              <w:rPr>
                <w:rFonts w:ascii="Calibri" w:hAnsi="Calibri"/>
                <w:color w:val="333333"/>
                <w:sz w:val="18"/>
              </w:rPr>
              <w:t>0.196</w:t>
            </w:r>
          </w:p>
        </w:tc>
        <w:tc>
          <w:tcPr>
            <w:tcW w:type="dxa" w:w="1872"/>
            <w:shd w:fill="F9FAFC"/>
            <w:tcMar>
              <w:top w:w="60" w:type="dxa"/>
              <w:bottom w:w="60" w:type="dxa"/>
              <w:left w:w="80" w:type="dxa"/>
              <w:right w:w="80" w:type="dxa"/>
            </w:tcMar>
          </w:tcPr>
          <w:p>
            <w:pPr>
              <w:jc w:val="center"/>
            </w:pPr>
            <w:r>
              <w:rPr>
                <w:rFonts w:ascii="Calibri" w:hAnsi="Calibri"/>
                <w:color w:val="333333"/>
                <w:sz w:val="18"/>
              </w:rPr>
              <w:t>1.470</w:t>
            </w:r>
          </w:p>
        </w:tc>
        <w:tc>
          <w:tcPr>
            <w:tcW w:type="dxa" w:w="2160"/>
            <w:shd w:fill="F9FAFC"/>
            <w:tcMar>
              <w:top w:w="60" w:type="dxa"/>
              <w:bottom w:w="60" w:type="dxa"/>
              <w:left w:w="80" w:type="dxa"/>
              <w:right w:w="80" w:type="dxa"/>
            </w:tcMar>
          </w:tcPr>
          <w:p>
            <w:pPr>
              <w:jc w:val="center"/>
            </w:pPr>
            <w:r>
              <w:rPr>
                <w:rFonts w:ascii="Calibri" w:hAnsi="Calibri"/>
                <w:color w:val="333333"/>
                <w:sz w:val="18"/>
              </w:rPr>
              <w:t>1557.5</w:t>
            </w:r>
          </w:p>
        </w:tc>
        <w:tc>
          <w:tcPr>
            <w:tcW w:type="dxa" w:w="1152"/>
            <w:shd w:fill="F9FAFC"/>
            <w:tcMar>
              <w:top w:w="60" w:type="dxa"/>
              <w:bottom w:w="60" w:type="dxa"/>
              <w:left w:w="80" w:type="dxa"/>
              <w:right w:w="80" w:type="dxa"/>
            </w:tcMar>
          </w:tcPr>
          <w:p>
            <w:pPr>
              <w:jc w:val="center"/>
            </w:pPr>
            <w:r>
              <w:rPr>
                <w:rFonts w:ascii="Calibri" w:hAnsi="Calibri"/>
                <w:color w:val="333333"/>
                <w:sz w:val="18"/>
              </w:rPr>
              <w:t>188</w:t>
            </w:r>
          </w:p>
        </w:tc>
        <w:tc>
          <w:tcPr>
            <w:tcW w:type="dxa" w:w="1152"/>
            <w:shd w:fill="F9FAFC"/>
            <w:tcMar>
              <w:top w:w="60" w:type="dxa"/>
              <w:bottom w:w="60" w:type="dxa"/>
              <w:left w:w="80" w:type="dxa"/>
              <w:right w:w="80" w:type="dxa"/>
            </w:tcMar>
          </w:tcPr>
          <w:p>
            <w:pPr>
              <w:jc w:val="center"/>
            </w:pPr>
            <w:r>
              <w:rPr>
                <w:rFonts w:ascii="Calibri" w:hAnsi="Calibri"/>
                <w:color w:val="333333"/>
                <w:sz w:val="18"/>
              </w:rPr>
              <w:t>2376</w:t>
            </w:r>
          </w:p>
        </w:tc>
      </w:tr>
      <w:tr>
        <w:tc>
          <w:tcPr>
            <w:tcW w:type="dxa" w:w="864"/>
            <w:shd w:fill="FFFFFF"/>
            <w:tcMar>
              <w:top w:w="60" w:type="dxa"/>
              <w:bottom w:w="60" w:type="dxa"/>
              <w:left w:w="80" w:type="dxa"/>
              <w:right w:w="80" w:type="dxa"/>
            </w:tcMar>
          </w:tcPr>
          <w:p>
            <w:pPr>
              <w:jc w:val="left"/>
            </w:pPr>
            <w:r>
              <w:rPr>
                <w:rFonts w:ascii="Calibri" w:hAnsi="Calibri"/>
                <w:color w:val="333333"/>
                <w:sz w:val="18"/>
              </w:rPr>
              <w:t>6</w:t>
            </w:r>
          </w:p>
        </w:tc>
        <w:tc>
          <w:tcPr>
            <w:tcW w:type="dxa" w:w="1584"/>
            <w:shd w:fill="FFFFFF"/>
            <w:tcMar>
              <w:top w:w="60" w:type="dxa"/>
              <w:bottom w:w="60" w:type="dxa"/>
              <w:left w:w="80" w:type="dxa"/>
              <w:right w:w="80" w:type="dxa"/>
            </w:tcMar>
          </w:tcPr>
          <w:p>
            <w:pPr>
              <w:jc w:val="center"/>
            </w:pPr>
            <w:r>
              <w:rPr>
                <w:rFonts w:ascii="Calibri" w:hAnsi="Calibri"/>
                <w:color w:val="333333"/>
                <w:sz w:val="18"/>
              </w:rPr>
              <w:t>22287.8</w:t>
            </w:r>
          </w:p>
        </w:tc>
        <w:tc>
          <w:tcPr>
            <w:tcW w:type="dxa" w:w="1584"/>
            <w:shd w:fill="FFFFFF"/>
            <w:tcMar>
              <w:top w:w="60" w:type="dxa"/>
              <w:bottom w:w="60" w:type="dxa"/>
              <w:left w:w="80" w:type="dxa"/>
              <w:right w:w="80" w:type="dxa"/>
            </w:tcMar>
          </w:tcPr>
          <w:p>
            <w:pPr>
              <w:jc w:val="center"/>
            </w:pPr>
            <w:r>
              <w:rPr>
                <w:rFonts w:ascii="Calibri" w:hAnsi="Calibri"/>
                <w:color w:val="333333"/>
                <w:sz w:val="18"/>
              </w:rPr>
              <w:t>0.179</w:t>
            </w:r>
          </w:p>
        </w:tc>
        <w:tc>
          <w:tcPr>
            <w:tcW w:type="dxa" w:w="1872"/>
            <w:shd w:fill="FFFFFF"/>
            <w:tcMar>
              <w:top w:w="60" w:type="dxa"/>
              <w:bottom w:w="60" w:type="dxa"/>
              <w:left w:w="80" w:type="dxa"/>
              <w:right w:w="80" w:type="dxa"/>
            </w:tcMar>
          </w:tcPr>
          <w:p>
            <w:pPr>
              <w:jc w:val="center"/>
            </w:pPr>
            <w:r>
              <w:rPr>
                <w:rFonts w:ascii="Calibri" w:hAnsi="Calibri"/>
                <w:color w:val="333333"/>
                <w:sz w:val="18"/>
              </w:rPr>
              <w:t>1.596</w:t>
            </w:r>
          </w:p>
        </w:tc>
        <w:tc>
          <w:tcPr>
            <w:tcW w:type="dxa" w:w="2160"/>
            <w:shd w:fill="FFFFFF"/>
            <w:tcMar>
              <w:top w:w="60" w:type="dxa"/>
              <w:bottom w:w="60" w:type="dxa"/>
              <w:left w:w="80" w:type="dxa"/>
              <w:right w:w="80" w:type="dxa"/>
            </w:tcMar>
          </w:tcPr>
          <w:p>
            <w:pPr>
              <w:jc w:val="center"/>
            </w:pPr>
            <w:r>
              <w:rPr>
                <w:rFonts w:ascii="Calibri" w:hAnsi="Calibri"/>
                <w:color w:val="333333"/>
                <w:sz w:val="18"/>
              </w:rPr>
              <w:t>1383.4</w:t>
            </w:r>
          </w:p>
        </w:tc>
        <w:tc>
          <w:tcPr>
            <w:tcW w:type="dxa" w:w="1152"/>
            <w:shd w:fill="FFFFFF"/>
            <w:tcMar>
              <w:top w:w="60" w:type="dxa"/>
              <w:bottom w:w="60" w:type="dxa"/>
              <w:left w:w="80" w:type="dxa"/>
              <w:right w:w="80" w:type="dxa"/>
            </w:tcMar>
          </w:tcPr>
          <w:p>
            <w:pPr>
              <w:jc w:val="center"/>
            </w:pPr>
            <w:r>
              <w:rPr>
                <w:rFonts w:ascii="Calibri" w:hAnsi="Calibri"/>
                <w:color w:val="333333"/>
                <w:sz w:val="18"/>
              </w:rPr>
              <w:t>150</w:t>
            </w:r>
          </w:p>
        </w:tc>
        <w:tc>
          <w:tcPr>
            <w:tcW w:type="dxa" w:w="1152"/>
            <w:shd w:fill="FFFFFF"/>
            <w:tcMar>
              <w:top w:w="60" w:type="dxa"/>
              <w:bottom w:w="60" w:type="dxa"/>
              <w:left w:w="80" w:type="dxa"/>
              <w:right w:w="80" w:type="dxa"/>
            </w:tcMar>
          </w:tcPr>
          <w:p>
            <w:pPr>
              <w:jc w:val="center"/>
            </w:pPr>
            <w:r>
              <w:rPr>
                <w:rFonts w:ascii="Calibri" w:hAnsi="Calibri"/>
                <w:color w:val="333333"/>
                <w:sz w:val="18"/>
              </w:rPr>
              <w:t>2129</w:t>
            </w:r>
          </w:p>
        </w:tc>
      </w:tr>
      <w:tr>
        <w:tc>
          <w:tcPr>
            <w:tcW w:type="dxa" w:w="864"/>
            <w:shd w:fill="F9FAFC"/>
            <w:tcMar>
              <w:top w:w="60" w:type="dxa"/>
              <w:bottom w:w="60" w:type="dxa"/>
              <w:left w:w="80" w:type="dxa"/>
              <w:right w:w="80" w:type="dxa"/>
            </w:tcMar>
          </w:tcPr>
          <w:p>
            <w:pPr>
              <w:jc w:val="left"/>
            </w:pPr>
            <w:r>
              <w:rPr>
                <w:rFonts w:ascii="Calibri" w:hAnsi="Calibri"/>
                <w:color w:val="333333"/>
                <w:sz w:val="18"/>
              </w:rPr>
              <w:t>7</w:t>
            </w:r>
          </w:p>
        </w:tc>
        <w:tc>
          <w:tcPr>
            <w:tcW w:type="dxa" w:w="1584"/>
            <w:shd w:fill="F9FAFC"/>
            <w:tcMar>
              <w:top w:w="60" w:type="dxa"/>
              <w:bottom w:w="60" w:type="dxa"/>
              <w:left w:w="80" w:type="dxa"/>
              <w:right w:w="80" w:type="dxa"/>
            </w:tcMar>
          </w:tcPr>
          <w:p>
            <w:pPr>
              <w:jc w:val="center"/>
            </w:pPr>
            <w:r>
              <w:rPr>
                <w:rFonts w:ascii="Calibri" w:hAnsi="Calibri"/>
                <w:color w:val="333333"/>
                <w:sz w:val="18"/>
              </w:rPr>
              <w:t>21142.5</w:t>
            </w:r>
          </w:p>
        </w:tc>
        <w:tc>
          <w:tcPr>
            <w:tcW w:type="dxa" w:w="1584"/>
            <w:shd w:fill="F9FAFC"/>
            <w:tcMar>
              <w:top w:w="60" w:type="dxa"/>
              <w:bottom w:w="60" w:type="dxa"/>
              <w:left w:w="80" w:type="dxa"/>
              <w:right w:w="80" w:type="dxa"/>
            </w:tcMar>
          </w:tcPr>
          <w:p>
            <w:pPr>
              <w:jc w:val="center"/>
            </w:pPr>
            <w:r>
              <w:rPr>
                <w:rFonts w:ascii="Calibri" w:hAnsi="Calibri"/>
                <w:color w:val="333333"/>
                <w:sz w:val="18"/>
              </w:rPr>
              <w:t>0.154</w:t>
            </w:r>
          </w:p>
        </w:tc>
        <w:tc>
          <w:tcPr>
            <w:tcW w:type="dxa" w:w="1872"/>
            <w:shd w:fill="F9FAFC"/>
            <w:tcMar>
              <w:top w:w="60" w:type="dxa"/>
              <w:bottom w:w="60" w:type="dxa"/>
              <w:left w:w="80" w:type="dxa"/>
              <w:right w:w="80" w:type="dxa"/>
            </w:tcMar>
          </w:tcPr>
          <w:p>
            <w:pPr>
              <w:jc w:val="center"/>
            </w:pPr>
            <w:r>
              <w:rPr>
                <w:rFonts w:ascii="Calibri" w:hAnsi="Calibri"/>
                <w:color w:val="333333"/>
                <w:sz w:val="18"/>
              </w:rPr>
              <w:t>1.671</w:t>
            </w:r>
          </w:p>
        </w:tc>
        <w:tc>
          <w:tcPr>
            <w:tcW w:type="dxa" w:w="2160"/>
            <w:shd w:fill="F9FAFC"/>
            <w:tcMar>
              <w:top w:w="60" w:type="dxa"/>
              <w:bottom w:w="60" w:type="dxa"/>
              <w:left w:w="80" w:type="dxa"/>
              <w:right w:w="80" w:type="dxa"/>
            </w:tcMar>
          </w:tcPr>
          <w:p>
            <w:pPr>
              <w:jc w:val="center"/>
            </w:pPr>
            <w:r>
              <w:rPr>
                <w:rFonts w:ascii="Calibri" w:hAnsi="Calibri"/>
                <w:color w:val="333333"/>
                <w:sz w:val="18"/>
              </w:rPr>
              <w:t>1263.6</w:t>
            </w:r>
          </w:p>
        </w:tc>
        <w:tc>
          <w:tcPr>
            <w:tcW w:type="dxa" w:w="1152"/>
            <w:shd w:fill="F9FAFC"/>
            <w:tcMar>
              <w:top w:w="60" w:type="dxa"/>
              <w:bottom w:w="60" w:type="dxa"/>
              <w:left w:w="80" w:type="dxa"/>
              <w:right w:w="80" w:type="dxa"/>
            </w:tcMar>
          </w:tcPr>
          <w:p>
            <w:pPr>
              <w:jc w:val="center"/>
            </w:pPr>
            <w:r>
              <w:rPr>
                <w:rFonts w:ascii="Calibri" w:hAnsi="Calibri"/>
                <w:color w:val="333333"/>
                <w:sz w:val="18"/>
              </w:rPr>
              <w:t>91</w:t>
            </w:r>
          </w:p>
        </w:tc>
        <w:tc>
          <w:tcPr>
            <w:tcW w:type="dxa" w:w="1152"/>
            <w:shd w:fill="F9FAFC"/>
            <w:tcMar>
              <w:top w:w="60" w:type="dxa"/>
              <w:bottom w:w="60" w:type="dxa"/>
              <w:left w:w="80" w:type="dxa"/>
              <w:right w:w="80" w:type="dxa"/>
            </w:tcMar>
          </w:tcPr>
          <w:p>
            <w:pPr>
              <w:jc w:val="center"/>
            </w:pPr>
            <w:r>
              <w:rPr>
                <w:rFonts w:ascii="Calibri" w:hAnsi="Calibri"/>
                <w:color w:val="333333"/>
                <w:sz w:val="18"/>
              </w:rPr>
              <w:t>1658</w:t>
            </w:r>
          </w:p>
        </w:tc>
      </w:tr>
      <w:tr>
        <w:tc>
          <w:tcPr>
            <w:tcW w:type="dxa" w:w="864"/>
            <w:shd w:fill="FFFFFF"/>
            <w:tcMar>
              <w:top w:w="60" w:type="dxa"/>
              <w:bottom w:w="60" w:type="dxa"/>
              <w:left w:w="80" w:type="dxa"/>
              <w:right w:w="80" w:type="dxa"/>
            </w:tcMar>
          </w:tcPr>
          <w:p>
            <w:pPr>
              <w:jc w:val="left"/>
            </w:pPr>
            <w:r>
              <w:rPr>
                <w:rFonts w:ascii="Calibri" w:hAnsi="Calibri"/>
                <w:color w:val="333333"/>
                <w:sz w:val="18"/>
              </w:rPr>
              <w:t>8</w:t>
            </w:r>
          </w:p>
        </w:tc>
        <w:tc>
          <w:tcPr>
            <w:tcW w:type="dxa" w:w="1584"/>
            <w:shd w:fill="FFFFFF"/>
            <w:tcMar>
              <w:top w:w="60" w:type="dxa"/>
              <w:bottom w:w="60" w:type="dxa"/>
              <w:left w:w="80" w:type="dxa"/>
              <w:right w:w="80" w:type="dxa"/>
            </w:tcMar>
          </w:tcPr>
          <w:p>
            <w:pPr>
              <w:jc w:val="center"/>
            </w:pPr>
            <w:r>
              <w:rPr>
                <w:rFonts w:ascii="Calibri" w:hAnsi="Calibri"/>
                <w:color w:val="333333"/>
                <w:sz w:val="18"/>
              </w:rPr>
              <w:t>20045.6</w:t>
            </w:r>
          </w:p>
        </w:tc>
        <w:tc>
          <w:tcPr>
            <w:tcW w:type="dxa" w:w="1584"/>
            <w:shd w:fill="FFFFFF"/>
            <w:tcMar>
              <w:top w:w="60" w:type="dxa"/>
              <w:bottom w:w="60" w:type="dxa"/>
              <w:left w:w="80" w:type="dxa"/>
              <w:right w:w="80" w:type="dxa"/>
            </w:tcMar>
          </w:tcPr>
          <w:p>
            <w:pPr>
              <w:jc w:val="center"/>
            </w:pPr>
            <w:r>
              <w:rPr>
                <w:rFonts w:ascii="Calibri" w:hAnsi="Calibri"/>
                <w:color w:val="333333"/>
                <w:sz w:val="18"/>
              </w:rPr>
              <w:t>0.147</w:t>
            </w:r>
          </w:p>
        </w:tc>
        <w:tc>
          <w:tcPr>
            <w:tcW w:type="dxa" w:w="1872"/>
            <w:shd w:fill="FFFFFF"/>
            <w:tcMar>
              <w:top w:w="60" w:type="dxa"/>
              <w:bottom w:w="60" w:type="dxa"/>
              <w:left w:w="80" w:type="dxa"/>
              <w:right w:w="80" w:type="dxa"/>
            </w:tcMar>
          </w:tcPr>
          <w:p>
            <w:pPr>
              <w:jc w:val="center"/>
            </w:pPr>
            <w:r>
              <w:rPr>
                <w:rFonts w:ascii="Calibri" w:hAnsi="Calibri"/>
                <w:color w:val="333333"/>
                <w:sz w:val="18"/>
              </w:rPr>
              <w:t>1.643</w:t>
            </w:r>
          </w:p>
        </w:tc>
        <w:tc>
          <w:tcPr>
            <w:tcW w:type="dxa" w:w="2160"/>
            <w:shd w:fill="FFFFFF"/>
            <w:tcMar>
              <w:top w:w="60" w:type="dxa"/>
              <w:bottom w:w="60" w:type="dxa"/>
              <w:left w:w="80" w:type="dxa"/>
              <w:right w:w="80" w:type="dxa"/>
            </w:tcMar>
          </w:tcPr>
          <w:p>
            <w:pPr>
              <w:jc w:val="center"/>
            </w:pPr>
            <w:r>
              <w:rPr>
                <w:rFonts w:ascii="Calibri" w:hAnsi="Calibri"/>
                <w:color w:val="333333"/>
                <w:sz w:val="18"/>
              </w:rPr>
              <w:t>1184.1</w:t>
            </w:r>
          </w:p>
        </w:tc>
        <w:tc>
          <w:tcPr>
            <w:tcW w:type="dxa" w:w="1152"/>
            <w:shd w:fill="FFFFFF"/>
            <w:tcMar>
              <w:top w:w="60" w:type="dxa"/>
              <w:bottom w:w="60" w:type="dxa"/>
              <w:left w:w="80" w:type="dxa"/>
              <w:right w:w="80" w:type="dxa"/>
            </w:tcMar>
          </w:tcPr>
          <w:p>
            <w:pPr>
              <w:jc w:val="center"/>
            </w:pPr>
            <w:r>
              <w:rPr>
                <w:rFonts w:ascii="Calibri" w:hAnsi="Calibri"/>
                <w:color w:val="333333"/>
                <w:sz w:val="18"/>
              </w:rPr>
              <w:t>53</w:t>
            </w:r>
          </w:p>
        </w:tc>
        <w:tc>
          <w:tcPr>
            <w:tcW w:type="dxa" w:w="1152"/>
            <w:shd w:fill="FFFFFF"/>
            <w:tcMar>
              <w:top w:w="60" w:type="dxa"/>
              <w:bottom w:w="60" w:type="dxa"/>
              <w:left w:w="80" w:type="dxa"/>
              <w:right w:w="80" w:type="dxa"/>
            </w:tcMar>
          </w:tcPr>
          <w:p>
            <w:pPr>
              <w:jc w:val="center"/>
            </w:pPr>
            <w:r>
              <w:rPr>
                <w:rFonts w:ascii="Calibri" w:hAnsi="Calibri"/>
                <w:color w:val="333333"/>
                <w:sz w:val="18"/>
              </w:rPr>
              <w:t>1360</w:t>
            </w:r>
          </w:p>
        </w:tc>
      </w:tr>
      <w:tr>
        <w:tc>
          <w:tcPr>
            <w:tcW w:type="dxa" w:w="864"/>
            <w:shd w:fill="F9FAFC"/>
            <w:tcMar>
              <w:top w:w="60" w:type="dxa"/>
              <w:bottom w:w="60" w:type="dxa"/>
              <w:left w:w="80" w:type="dxa"/>
              <w:right w:w="80" w:type="dxa"/>
            </w:tcMar>
          </w:tcPr>
          <w:p>
            <w:pPr>
              <w:jc w:val="left"/>
            </w:pPr>
            <w:r>
              <w:rPr>
                <w:rFonts w:ascii="Calibri" w:hAnsi="Calibri"/>
                <w:color w:val="333333"/>
                <w:sz w:val="18"/>
              </w:rPr>
              <w:t>9</w:t>
            </w:r>
          </w:p>
        </w:tc>
        <w:tc>
          <w:tcPr>
            <w:tcW w:type="dxa" w:w="1584"/>
            <w:shd w:fill="F9FAFC"/>
            <w:tcMar>
              <w:top w:w="60" w:type="dxa"/>
              <w:bottom w:w="60" w:type="dxa"/>
              <w:left w:w="80" w:type="dxa"/>
              <w:right w:w="80" w:type="dxa"/>
            </w:tcMar>
          </w:tcPr>
          <w:p>
            <w:pPr>
              <w:jc w:val="center"/>
            </w:pPr>
            <w:r>
              <w:rPr>
                <w:rFonts w:ascii="Calibri" w:hAnsi="Calibri"/>
                <w:color w:val="333333"/>
                <w:sz w:val="18"/>
              </w:rPr>
              <w:t>19266.1</w:t>
            </w:r>
          </w:p>
        </w:tc>
        <w:tc>
          <w:tcPr>
            <w:tcW w:type="dxa" w:w="1584"/>
            <w:shd w:fill="F9FAFC"/>
            <w:tcMar>
              <w:top w:w="60" w:type="dxa"/>
              <w:bottom w:w="60" w:type="dxa"/>
              <w:left w:w="80" w:type="dxa"/>
              <w:right w:w="80" w:type="dxa"/>
            </w:tcMar>
          </w:tcPr>
          <w:p>
            <w:pPr>
              <w:jc w:val="center"/>
            </w:pPr>
            <w:r>
              <w:rPr>
                <w:rFonts w:ascii="Calibri" w:hAnsi="Calibri"/>
                <w:color w:val="333333"/>
                <w:sz w:val="18"/>
              </w:rPr>
              <w:t>0.140</w:t>
            </w:r>
          </w:p>
        </w:tc>
        <w:tc>
          <w:tcPr>
            <w:tcW w:type="dxa" w:w="1872"/>
            <w:shd w:fill="F9FAFC"/>
            <w:tcMar>
              <w:top w:w="60" w:type="dxa"/>
              <w:bottom w:w="60" w:type="dxa"/>
              <w:left w:w="80" w:type="dxa"/>
              <w:right w:w="80" w:type="dxa"/>
            </w:tcMar>
          </w:tcPr>
          <w:p>
            <w:pPr>
              <w:jc w:val="center"/>
            </w:pPr>
            <w:r>
              <w:rPr>
                <w:rFonts w:ascii="Calibri" w:hAnsi="Calibri"/>
                <w:color w:val="333333"/>
                <w:sz w:val="18"/>
              </w:rPr>
              <w:t>1.725</w:t>
            </w:r>
          </w:p>
        </w:tc>
        <w:tc>
          <w:tcPr>
            <w:tcW w:type="dxa" w:w="2160"/>
            <w:shd w:fill="F9FAFC"/>
            <w:tcMar>
              <w:top w:w="60" w:type="dxa"/>
              <w:bottom w:w="60" w:type="dxa"/>
              <w:left w:w="80" w:type="dxa"/>
              <w:right w:w="80" w:type="dxa"/>
            </w:tcMar>
          </w:tcPr>
          <w:p>
            <w:pPr>
              <w:jc w:val="center"/>
            </w:pPr>
            <w:r>
              <w:rPr>
                <w:rFonts w:ascii="Calibri" w:hAnsi="Calibri"/>
                <w:color w:val="333333"/>
                <w:sz w:val="18"/>
              </w:rPr>
              <w:t>1104.9</w:t>
            </w:r>
          </w:p>
        </w:tc>
        <w:tc>
          <w:tcPr>
            <w:tcW w:type="dxa" w:w="1152"/>
            <w:shd w:fill="F9FAFC"/>
            <w:tcMar>
              <w:top w:w="60" w:type="dxa"/>
              <w:bottom w:w="60" w:type="dxa"/>
              <w:left w:w="80" w:type="dxa"/>
              <w:right w:w="80" w:type="dxa"/>
            </w:tcMar>
          </w:tcPr>
          <w:p>
            <w:pPr>
              <w:jc w:val="center"/>
            </w:pPr>
            <w:r>
              <w:rPr>
                <w:rFonts w:ascii="Calibri" w:hAnsi="Calibri"/>
                <w:color w:val="333333"/>
                <w:sz w:val="18"/>
              </w:rPr>
              <w:t>91</w:t>
            </w:r>
          </w:p>
        </w:tc>
        <w:tc>
          <w:tcPr>
            <w:tcW w:type="dxa" w:w="1152"/>
            <w:shd w:fill="F9FAFC"/>
            <w:tcMar>
              <w:top w:w="60" w:type="dxa"/>
              <w:bottom w:w="60" w:type="dxa"/>
              <w:left w:w="80" w:type="dxa"/>
              <w:right w:w="80" w:type="dxa"/>
            </w:tcMar>
          </w:tcPr>
          <w:p>
            <w:pPr>
              <w:jc w:val="center"/>
            </w:pPr>
            <w:r>
              <w:rPr>
                <w:rFonts w:ascii="Calibri" w:hAnsi="Calibri"/>
                <w:color w:val="333333"/>
                <w:sz w:val="18"/>
              </w:rPr>
              <w:t>1311</w:t>
            </w:r>
          </w:p>
        </w:tc>
      </w:tr>
      <w:tr>
        <w:tc>
          <w:tcPr>
            <w:tcW w:type="dxa" w:w="864"/>
            <w:shd w:fill="FFFFFF"/>
            <w:tcMar>
              <w:top w:w="60" w:type="dxa"/>
              <w:bottom w:w="60" w:type="dxa"/>
              <w:left w:w="80" w:type="dxa"/>
              <w:right w:w="80" w:type="dxa"/>
            </w:tcMar>
          </w:tcPr>
          <w:p>
            <w:pPr>
              <w:jc w:val="left"/>
            </w:pPr>
            <w:r>
              <w:rPr>
                <w:rFonts w:ascii="Calibri" w:hAnsi="Calibri"/>
                <w:color w:val="333333"/>
                <w:sz w:val="18"/>
              </w:rPr>
              <w:t>10</w:t>
            </w:r>
          </w:p>
        </w:tc>
        <w:tc>
          <w:tcPr>
            <w:tcW w:type="dxa" w:w="1584"/>
            <w:shd w:fill="FFFFFF"/>
            <w:tcMar>
              <w:top w:w="60" w:type="dxa"/>
              <w:bottom w:w="60" w:type="dxa"/>
              <w:left w:w="80" w:type="dxa"/>
              <w:right w:w="80" w:type="dxa"/>
            </w:tcMar>
          </w:tcPr>
          <w:p>
            <w:pPr>
              <w:jc w:val="center"/>
            </w:pPr>
            <w:r>
              <w:rPr>
                <w:rFonts w:ascii="Calibri" w:hAnsi="Calibri"/>
                <w:color w:val="333333"/>
                <w:sz w:val="18"/>
              </w:rPr>
              <w:t>18557.1</w:t>
            </w:r>
          </w:p>
        </w:tc>
        <w:tc>
          <w:tcPr>
            <w:tcW w:type="dxa" w:w="1584"/>
            <w:shd w:fill="FFFFFF"/>
            <w:tcMar>
              <w:top w:w="60" w:type="dxa"/>
              <w:bottom w:w="60" w:type="dxa"/>
              <w:left w:w="80" w:type="dxa"/>
              <w:right w:w="80" w:type="dxa"/>
            </w:tcMar>
          </w:tcPr>
          <w:p>
            <w:pPr>
              <w:jc w:val="center"/>
            </w:pPr>
            <w:r>
              <w:rPr>
                <w:rFonts w:ascii="Calibri" w:hAnsi="Calibri"/>
                <w:color w:val="333333"/>
                <w:sz w:val="18"/>
              </w:rPr>
              <w:t>0.139</w:t>
            </w:r>
          </w:p>
        </w:tc>
        <w:tc>
          <w:tcPr>
            <w:tcW w:type="dxa" w:w="1872"/>
            <w:shd w:fill="FFFFFF"/>
            <w:tcMar>
              <w:top w:w="60" w:type="dxa"/>
              <w:bottom w:w="60" w:type="dxa"/>
              <w:left w:w="80" w:type="dxa"/>
              <w:right w:w="80" w:type="dxa"/>
            </w:tcMar>
          </w:tcPr>
          <w:p>
            <w:pPr>
              <w:jc w:val="center"/>
            </w:pPr>
            <w:r>
              <w:rPr>
                <w:rFonts w:ascii="Calibri" w:hAnsi="Calibri"/>
                <w:color w:val="333333"/>
                <w:sz w:val="18"/>
              </w:rPr>
              <w:t>1.699</w:t>
            </w:r>
          </w:p>
        </w:tc>
        <w:tc>
          <w:tcPr>
            <w:tcW w:type="dxa" w:w="2160"/>
            <w:shd w:fill="FFFFFF"/>
            <w:tcMar>
              <w:top w:w="60" w:type="dxa"/>
              <w:bottom w:w="60" w:type="dxa"/>
              <w:left w:w="80" w:type="dxa"/>
              <w:right w:w="80" w:type="dxa"/>
            </w:tcMar>
          </w:tcPr>
          <w:p>
            <w:pPr>
              <w:jc w:val="center"/>
            </w:pPr>
            <w:r>
              <w:rPr>
                <w:rFonts w:ascii="Calibri" w:hAnsi="Calibri"/>
                <w:color w:val="333333"/>
                <w:sz w:val="18"/>
              </w:rPr>
              <w:t>1042.3</w:t>
            </w:r>
          </w:p>
        </w:tc>
        <w:tc>
          <w:tcPr>
            <w:tcW w:type="dxa" w:w="1152"/>
            <w:shd w:fill="FFFFFF"/>
            <w:tcMar>
              <w:top w:w="60" w:type="dxa"/>
              <w:bottom w:w="60" w:type="dxa"/>
              <w:left w:w="80" w:type="dxa"/>
              <w:right w:w="80" w:type="dxa"/>
            </w:tcMar>
          </w:tcPr>
          <w:p>
            <w:pPr>
              <w:jc w:val="center"/>
            </w:pPr>
            <w:r>
              <w:rPr>
                <w:rFonts w:ascii="Calibri" w:hAnsi="Calibri"/>
                <w:color w:val="333333"/>
                <w:sz w:val="18"/>
              </w:rPr>
              <w:t>26</w:t>
            </w:r>
          </w:p>
        </w:tc>
        <w:tc>
          <w:tcPr>
            <w:tcW w:type="dxa" w:w="1152"/>
            <w:shd w:fill="FFFFFF"/>
            <w:tcMar>
              <w:top w:w="60" w:type="dxa"/>
              <w:bottom w:w="60" w:type="dxa"/>
              <w:left w:w="80" w:type="dxa"/>
              <w:right w:w="80" w:type="dxa"/>
            </w:tcMar>
          </w:tcPr>
          <w:p>
            <w:pPr>
              <w:jc w:val="center"/>
            </w:pPr>
            <w:r>
              <w:rPr>
                <w:rFonts w:ascii="Calibri" w:hAnsi="Calibri"/>
                <w:color w:val="333333"/>
                <w:sz w:val="18"/>
              </w:rPr>
              <w:t>1273</w:t>
            </w:r>
          </w:p>
        </w:tc>
      </w:tr>
    </w:tbl>
    <w:p>
      <w:pPr>
        <w:spacing w:after="120"/>
      </w:pPr>
    </w:p>
    <w:p>
      <w:pPr>
        <w:keepNext/>
        <w:spacing w:before="240" w:after="80"/>
      </w:pPr>
      <w:r>
        <w:rPr>
          <w:rFonts w:ascii="Calibri" w:hAnsi="Calibri"/>
          <w:b/>
          <w:color w:val="1A5276"/>
          <w:sz w:val="28"/>
        </w:rPr>
        <w:t>17.2 TV K-search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A5276"/>
            <w:tcMar>
              <w:top w:w="80" w:type="dxa"/>
              <w:bottom w:w="80" w:type="dxa"/>
              <w:left w:w="80" w:type="dxa"/>
              <w:right w:w="80" w:type="dxa"/>
            </w:tcMar>
          </w:tcPr>
          <w:p>
            <w:pPr>
              <w:jc w:val="center"/>
            </w:pPr>
            <w:r>
              <w:rPr>
                <w:rFonts w:ascii="Calibri" w:hAnsi="Calibri"/>
                <w:b/>
                <w:color w:val="FFFFFF"/>
                <w:sz w:val="18"/>
              </w:rPr>
              <w:t>K</w:t>
            </w:r>
          </w:p>
        </w:tc>
        <w:tc>
          <w:tcPr>
            <w:tcW w:type="dxa" w:w="1584"/>
            <w:shd w:fill="1A5276"/>
            <w:tcMar>
              <w:top w:w="80" w:type="dxa"/>
              <w:bottom w:w="80" w:type="dxa"/>
              <w:left w:w="80" w:type="dxa"/>
              <w:right w:w="80" w:type="dxa"/>
            </w:tcMar>
          </w:tcPr>
          <w:p>
            <w:pPr>
              <w:jc w:val="center"/>
            </w:pPr>
            <w:r>
              <w:rPr>
                <w:rFonts w:ascii="Calibri" w:hAnsi="Calibri"/>
                <w:b/>
                <w:color w:val="FFFFFF"/>
                <w:sz w:val="18"/>
              </w:rPr>
              <w:t>Inertia</w:t>
            </w:r>
          </w:p>
        </w:tc>
        <w:tc>
          <w:tcPr>
            <w:tcW w:type="dxa" w:w="1584"/>
            <w:shd w:fill="1A5276"/>
            <w:tcMar>
              <w:top w:w="80" w:type="dxa"/>
              <w:bottom w:w="80" w:type="dxa"/>
              <w:left w:w="80" w:type="dxa"/>
              <w:right w:w="80" w:type="dxa"/>
            </w:tcMar>
          </w:tcPr>
          <w:p>
            <w:pPr>
              <w:jc w:val="center"/>
            </w:pPr>
            <w:r>
              <w:rPr>
                <w:rFonts w:ascii="Calibri" w:hAnsi="Calibri"/>
                <w:b/>
                <w:color w:val="FFFFFF"/>
                <w:sz w:val="18"/>
              </w:rPr>
              <w:t>Silhouette</w:t>
            </w:r>
          </w:p>
        </w:tc>
        <w:tc>
          <w:tcPr>
            <w:tcW w:type="dxa" w:w="1872"/>
            <w:shd w:fill="1A5276"/>
            <w:tcMar>
              <w:top w:w="80" w:type="dxa"/>
              <w:bottom w:w="80" w:type="dxa"/>
              <w:left w:w="80" w:type="dxa"/>
              <w:right w:w="80" w:type="dxa"/>
            </w:tcMar>
          </w:tcPr>
          <w:p>
            <w:pPr>
              <w:jc w:val="center"/>
            </w:pPr>
            <w:r>
              <w:rPr>
                <w:rFonts w:ascii="Calibri" w:hAnsi="Calibri"/>
                <w:b/>
                <w:color w:val="FFFFFF"/>
                <w:sz w:val="18"/>
              </w:rPr>
              <w:t>Davies–Bouldin</w:t>
            </w:r>
          </w:p>
        </w:tc>
        <w:tc>
          <w:tcPr>
            <w:tcW w:type="dxa" w:w="2160"/>
            <w:shd w:fill="1A5276"/>
            <w:tcMar>
              <w:top w:w="80" w:type="dxa"/>
              <w:bottom w:w="80" w:type="dxa"/>
              <w:left w:w="80" w:type="dxa"/>
              <w:right w:w="80" w:type="dxa"/>
            </w:tcMar>
          </w:tcPr>
          <w:p>
            <w:pPr>
              <w:jc w:val="center"/>
            </w:pPr>
            <w:r>
              <w:rPr>
                <w:rFonts w:ascii="Calibri" w:hAnsi="Calibri"/>
                <w:b/>
                <w:color w:val="FFFFFF"/>
                <w:sz w:val="18"/>
              </w:rPr>
              <w:t>Calinski–Harabasz</w:t>
            </w:r>
          </w:p>
        </w:tc>
        <w:tc>
          <w:tcPr>
            <w:tcW w:type="dxa" w:w="1152"/>
            <w:shd w:fill="1A5276"/>
            <w:tcMar>
              <w:top w:w="80" w:type="dxa"/>
              <w:bottom w:w="80" w:type="dxa"/>
              <w:left w:w="80" w:type="dxa"/>
              <w:right w:w="80" w:type="dxa"/>
            </w:tcMar>
          </w:tcPr>
          <w:p>
            <w:pPr>
              <w:jc w:val="center"/>
            </w:pPr>
            <w:r>
              <w:rPr>
                <w:rFonts w:ascii="Calibri" w:hAnsi="Calibri"/>
                <w:b/>
                <w:color w:val="FFFFFF"/>
                <w:sz w:val="18"/>
              </w:rPr>
              <w:t>Min n</w:t>
            </w:r>
          </w:p>
        </w:tc>
        <w:tc>
          <w:tcPr>
            <w:tcW w:type="dxa" w:w="1152"/>
            <w:shd w:fill="1A5276"/>
            <w:tcMar>
              <w:top w:w="80" w:type="dxa"/>
              <w:bottom w:w="80" w:type="dxa"/>
              <w:left w:w="80" w:type="dxa"/>
              <w:right w:w="80" w:type="dxa"/>
            </w:tcMar>
          </w:tcPr>
          <w:p>
            <w:pPr>
              <w:jc w:val="center"/>
            </w:pPr>
            <w:r>
              <w:rPr>
                <w:rFonts w:ascii="Calibri" w:hAnsi="Calibri"/>
                <w:b/>
                <w:color w:val="FFFFFF"/>
                <w:sz w:val="18"/>
              </w:rPr>
              <w:t>Max n</w:t>
            </w:r>
          </w:p>
        </w:tc>
      </w:tr>
      <w:tr>
        <w:tc>
          <w:tcPr>
            <w:tcW w:type="dxa" w:w="864"/>
            <w:shd w:fill="FFFFFF"/>
            <w:tcMar>
              <w:top w:w="60" w:type="dxa"/>
              <w:bottom w:w="60" w:type="dxa"/>
              <w:left w:w="80" w:type="dxa"/>
              <w:right w:w="80" w:type="dxa"/>
            </w:tcMar>
          </w:tcPr>
          <w:p>
            <w:pPr>
              <w:jc w:val="left"/>
            </w:pPr>
            <w:r>
              <w:rPr>
                <w:rFonts w:ascii="Calibri" w:hAnsi="Calibri"/>
                <w:color w:val="333333"/>
                <w:sz w:val="18"/>
              </w:rPr>
              <w:t>2</w:t>
            </w:r>
          </w:p>
        </w:tc>
        <w:tc>
          <w:tcPr>
            <w:tcW w:type="dxa" w:w="1584"/>
            <w:shd w:fill="FFFFFF"/>
            <w:tcMar>
              <w:top w:w="60" w:type="dxa"/>
              <w:bottom w:w="60" w:type="dxa"/>
              <w:left w:w="80" w:type="dxa"/>
              <w:right w:w="80" w:type="dxa"/>
            </w:tcMar>
          </w:tcPr>
          <w:p>
            <w:pPr>
              <w:jc w:val="center"/>
            </w:pPr>
            <w:r>
              <w:rPr>
                <w:rFonts w:ascii="Calibri" w:hAnsi="Calibri"/>
                <w:color w:val="333333"/>
                <w:sz w:val="18"/>
              </w:rPr>
              <w:t>24143.9</w:t>
            </w:r>
          </w:p>
        </w:tc>
        <w:tc>
          <w:tcPr>
            <w:tcW w:type="dxa" w:w="1584"/>
            <w:shd w:fill="FFFFFF"/>
            <w:tcMar>
              <w:top w:w="60" w:type="dxa"/>
              <w:bottom w:w="60" w:type="dxa"/>
              <w:left w:w="80" w:type="dxa"/>
              <w:right w:w="80" w:type="dxa"/>
            </w:tcMar>
          </w:tcPr>
          <w:p>
            <w:pPr>
              <w:jc w:val="center"/>
            </w:pPr>
            <w:r>
              <w:rPr>
                <w:rFonts w:ascii="Calibri" w:hAnsi="Calibri"/>
                <w:color w:val="333333"/>
                <w:sz w:val="18"/>
              </w:rPr>
              <w:t>0.665</w:t>
            </w:r>
          </w:p>
        </w:tc>
        <w:tc>
          <w:tcPr>
            <w:tcW w:type="dxa" w:w="1872"/>
            <w:shd w:fill="FFFFFF"/>
            <w:tcMar>
              <w:top w:w="60" w:type="dxa"/>
              <w:bottom w:w="60" w:type="dxa"/>
              <w:left w:w="80" w:type="dxa"/>
              <w:right w:w="80" w:type="dxa"/>
            </w:tcMar>
          </w:tcPr>
          <w:p>
            <w:pPr>
              <w:jc w:val="center"/>
            </w:pPr>
            <w:r>
              <w:rPr>
                <w:rFonts w:ascii="Calibri" w:hAnsi="Calibri"/>
                <w:color w:val="333333"/>
                <w:sz w:val="18"/>
              </w:rPr>
              <w:t>0.769</w:t>
            </w:r>
          </w:p>
        </w:tc>
        <w:tc>
          <w:tcPr>
            <w:tcW w:type="dxa" w:w="2160"/>
            <w:shd w:fill="FFFFFF"/>
            <w:tcMar>
              <w:top w:w="60" w:type="dxa"/>
              <w:bottom w:w="60" w:type="dxa"/>
              <w:left w:w="80" w:type="dxa"/>
              <w:right w:w="80" w:type="dxa"/>
            </w:tcMar>
          </w:tcPr>
          <w:p>
            <w:pPr>
              <w:jc w:val="center"/>
            </w:pPr>
            <w:r>
              <w:rPr>
                <w:rFonts w:ascii="Calibri" w:hAnsi="Calibri"/>
                <w:color w:val="333333"/>
                <w:sz w:val="18"/>
              </w:rPr>
              <w:t>1221.6</w:t>
            </w:r>
          </w:p>
        </w:tc>
        <w:tc>
          <w:tcPr>
            <w:tcW w:type="dxa" w:w="1152"/>
            <w:shd w:fill="FFFFFF"/>
            <w:tcMar>
              <w:top w:w="60" w:type="dxa"/>
              <w:bottom w:w="60" w:type="dxa"/>
              <w:left w:w="80" w:type="dxa"/>
              <w:right w:w="80" w:type="dxa"/>
            </w:tcMar>
          </w:tcPr>
          <w:p>
            <w:pPr>
              <w:jc w:val="center"/>
            </w:pPr>
            <w:r>
              <w:rPr>
                <w:rFonts w:ascii="Calibri" w:hAnsi="Calibri"/>
                <w:color w:val="333333"/>
                <w:sz w:val="18"/>
              </w:rPr>
              <w:t>108</w:t>
            </w:r>
          </w:p>
        </w:tc>
        <w:tc>
          <w:tcPr>
            <w:tcW w:type="dxa" w:w="1152"/>
            <w:shd w:fill="FFFFFF"/>
            <w:tcMar>
              <w:top w:w="60" w:type="dxa"/>
              <w:bottom w:w="60" w:type="dxa"/>
              <w:left w:w="80" w:type="dxa"/>
              <w:right w:w="80" w:type="dxa"/>
            </w:tcMar>
          </w:tcPr>
          <w:p>
            <w:pPr>
              <w:jc w:val="center"/>
            </w:pPr>
            <w:r>
              <w:rPr>
                <w:rFonts w:ascii="Calibri" w:hAnsi="Calibri"/>
                <w:color w:val="333333"/>
                <w:sz w:val="18"/>
              </w:rPr>
              <w:t>2302</w:t>
            </w:r>
          </w:p>
        </w:tc>
      </w:tr>
      <w:tr>
        <w:tc>
          <w:tcPr>
            <w:tcW w:type="dxa" w:w="864"/>
            <w:shd w:fill="F9FAFC"/>
            <w:tcMar>
              <w:top w:w="60" w:type="dxa"/>
              <w:bottom w:w="60" w:type="dxa"/>
              <w:left w:w="80" w:type="dxa"/>
              <w:right w:w="80" w:type="dxa"/>
            </w:tcMar>
          </w:tcPr>
          <w:p>
            <w:pPr>
              <w:jc w:val="left"/>
            </w:pPr>
            <w:r>
              <w:rPr>
                <w:rFonts w:ascii="Calibri" w:hAnsi="Calibri"/>
                <w:color w:val="333333"/>
                <w:sz w:val="18"/>
              </w:rPr>
              <w:t>3</w:t>
            </w:r>
          </w:p>
        </w:tc>
        <w:tc>
          <w:tcPr>
            <w:tcW w:type="dxa" w:w="1584"/>
            <w:shd w:fill="F9FAFC"/>
            <w:tcMar>
              <w:top w:w="60" w:type="dxa"/>
              <w:bottom w:w="60" w:type="dxa"/>
              <w:left w:w="80" w:type="dxa"/>
              <w:right w:w="80" w:type="dxa"/>
            </w:tcMar>
          </w:tcPr>
          <w:p>
            <w:pPr>
              <w:jc w:val="center"/>
            </w:pPr>
            <w:r>
              <w:rPr>
                <w:rFonts w:ascii="Calibri" w:hAnsi="Calibri"/>
                <w:color w:val="333333"/>
                <w:sz w:val="18"/>
              </w:rPr>
              <w:t>19905.2</w:t>
            </w:r>
          </w:p>
        </w:tc>
        <w:tc>
          <w:tcPr>
            <w:tcW w:type="dxa" w:w="1584"/>
            <w:shd w:fill="F9FAFC"/>
            <w:tcMar>
              <w:top w:w="60" w:type="dxa"/>
              <w:bottom w:w="60" w:type="dxa"/>
              <w:left w:w="80" w:type="dxa"/>
              <w:right w:w="80" w:type="dxa"/>
            </w:tcMar>
          </w:tcPr>
          <w:p>
            <w:pPr>
              <w:jc w:val="center"/>
            </w:pPr>
            <w:r>
              <w:rPr>
                <w:rFonts w:ascii="Calibri" w:hAnsi="Calibri"/>
                <w:color w:val="333333"/>
                <w:sz w:val="18"/>
              </w:rPr>
              <w:t>0.416</w:t>
            </w:r>
          </w:p>
        </w:tc>
        <w:tc>
          <w:tcPr>
            <w:tcW w:type="dxa" w:w="1872"/>
            <w:shd w:fill="F9FAFC"/>
            <w:tcMar>
              <w:top w:w="60" w:type="dxa"/>
              <w:bottom w:w="60" w:type="dxa"/>
              <w:left w:w="80" w:type="dxa"/>
              <w:right w:w="80" w:type="dxa"/>
            </w:tcMar>
          </w:tcPr>
          <w:p>
            <w:pPr>
              <w:jc w:val="center"/>
            </w:pPr>
            <w:r>
              <w:rPr>
                <w:rFonts w:ascii="Calibri" w:hAnsi="Calibri"/>
                <w:color w:val="333333"/>
                <w:sz w:val="18"/>
              </w:rPr>
              <w:t>0.993</w:t>
            </w:r>
          </w:p>
        </w:tc>
        <w:tc>
          <w:tcPr>
            <w:tcW w:type="dxa" w:w="2160"/>
            <w:shd w:fill="F9FAFC"/>
            <w:tcMar>
              <w:top w:w="60" w:type="dxa"/>
              <w:bottom w:w="60" w:type="dxa"/>
              <w:left w:w="80" w:type="dxa"/>
              <w:right w:w="80" w:type="dxa"/>
            </w:tcMar>
          </w:tcPr>
          <w:p>
            <w:pPr>
              <w:jc w:val="center"/>
            </w:pPr>
            <w:r>
              <w:rPr>
                <w:rFonts w:ascii="Calibri" w:hAnsi="Calibri"/>
                <w:color w:val="333333"/>
                <w:sz w:val="18"/>
              </w:rPr>
              <w:t>996.8</w:t>
            </w:r>
          </w:p>
        </w:tc>
        <w:tc>
          <w:tcPr>
            <w:tcW w:type="dxa" w:w="1152"/>
            <w:shd w:fill="F9FAFC"/>
            <w:tcMar>
              <w:top w:w="60" w:type="dxa"/>
              <w:bottom w:w="60" w:type="dxa"/>
              <w:left w:w="80" w:type="dxa"/>
              <w:right w:w="80" w:type="dxa"/>
            </w:tcMar>
          </w:tcPr>
          <w:p>
            <w:pPr>
              <w:jc w:val="center"/>
            </w:pPr>
            <w:r>
              <w:rPr>
                <w:rFonts w:ascii="Calibri" w:hAnsi="Calibri"/>
                <w:color w:val="333333"/>
                <w:sz w:val="18"/>
              </w:rPr>
              <w:t>27</w:t>
            </w:r>
          </w:p>
        </w:tc>
        <w:tc>
          <w:tcPr>
            <w:tcW w:type="dxa" w:w="1152"/>
            <w:shd w:fill="F9FAFC"/>
            <w:tcMar>
              <w:top w:w="60" w:type="dxa"/>
              <w:bottom w:w="60" w:type="dxa"/>
              <w:left w:w="80" w:type="dxa"/>
              <w:right w:w="80" w:type="dxa"/>
            </w:tcMar>
          </w:tcPr>
          <w:p>
            <w:pPr>
              <w:jc w:val="center"/>
            </w:pPr>
            <w:r>
              <w:rPr>
                <w:rFonts w:ascii="Calibri" w:hAnsi="Calibri"/>
                <w:color w:val="333333"/>
                <w:sz w:val="18"/>
              </w:rPr>
              <w:t>2081</w:t>
            </w:r>
          </w:p>
        </w:tc>
      </w:tr>
      <w:tr>
        <w:tc>
          <w:tcPr>
            <w:tcW w:type="dxa" w:w="864"/>
            <w:shd w:fill="FFFFFF"/>
            <w:tcMar>
              <w:top w:w="60" w:type="dxa"/>
              <w:bottom w:w="60" w:type="dxa"/>
              <w:left w:w="80" w:type="dxa"/>
              <w:right w:w="80" w:type="dxa"/>
            </w:tcMar>
          </w:tcPr>
          <w:p>
            <w:pPr>
              <w:jc w:val="left"/>
            </w:pPr>
            <w:r>
              <w:rPr>
                <w:rFonts w:ascii="Calibri" w:hAnsi="Calibri"/>
                <w:color w:val="333333"/>
                <w:sz w:val="18"/>
              </w:rPr>
              <w:t>4</w:t>
            </w:r>
          </w:p>
        </w:tc>
        <w:tc>
          <w:tcPr>
            <w:tcW w:type="dxa" w:w="1584"/>
            <w:shd w:fill="FFFFFF"/>
            <w:tcMar>
              <w:top w:w="60" w:type="dxa"/>
              <w:bottom w:w="60" w:type="dxa"/>
              <w:left w:w="80" w:type="dxa"/>
              <w:right w:w="80" w:type="dxa"/>
            </w:tcMar>
          </w:tcPr>
          <w:p>
            <w:pPr>
              <w:jc w:val="center"/>
            </w:pPr>
            <w:r>
              <w:rPr>
                <w:rFonts w:ascii="Calibri" w:hAnsi="Calibri"/>
                <w:color w:val="333333"/>
                <w:sz w:val="18"/>
              </w:rPr>
              <w:t>16511.7</w:t>
            </w:r>
          </w:p>
        </w:tc>
        <w:tc>
          <w:tcPr>
            <w:tcW w:type="dxa" w:w="1584"/>
            <w:shd w:fill="FFFFFF"/>
            <w:tcMar>
              <w:top w:w="60" w:type="dxa"/>
              <w:bottom w:w="60" w:type="dxa"/>
              <w:left w:w="80" w:type="dxa"/>
              <w:right w:w="80" w:type="dxa"/>
            </w:tcMar>
          </w:tcPr>
          <w:p>
            <w:pPr>
              <w:jc w:val="center"/>
            </w:pPr>
            <w:r>
              <w:rPr>
                <w:rFonts w:ascii="Calibri" w:hAnsi="Calibri"/>
                <w:color w:val="333333"/>
                <w:sz w:val="18"/>
              </w:rPr>
              <w:t>0.384</w:t>
            </w:r>
          </w:p>
        </w:tc>
        <w:tc>
          <w:tcPr>
            <w:tcW w:type="dxa" w:w="1872"/>
            <w:shd w:fill="FFFFFF"/>
            <w:tcMar>
              <w:top w:w="60" w:type="dxa"/>
              <w:bottom w:w="60" w:type="dxa"/>
              <w:left w:w="80" w:type="dxa"/>
              <w:right w:w="80" w:type="dxa"/>
            </w:tcMar>
          </w:tcPr>
          <w:p>
            <w:pPr>
              <w:jc w:val="center"/>
            </w:pPr>
            <w:r>
              <w:rPr>
                <w:rFonts w:ascii="Calibri" w:hAnsi="Calibri"/>
                <w:color w:val="333333"/>
                <w:sz w:val="18"/>
              </w:rPr>
              <w:t>0.994</w:t>
            </w:r>
          </w:p>
        </w:tc>
        <w:tc>
          <w:tcPr>
            <w:tcW w:type="dxa" w:w="2160"/>
            <w:shd w:fill="FFFFFF"/>
            <w:tcMar>
              <w:top w:w="60" w:type="dxa"/>
              <w:bottom w:w="60" w:type="dxa"/>
              <w:left w:w="80" w:type="dxa"/>
              <w:right w:w="80" w:type="dxa"/>
            </w:tcMar>
          </w:tcPr>
          <w:p>
            <w:pPr>
              <w:jc w:val="center"/>
            </w:pPr>
            <w:r>
              <w:rPr>
                <w:rFonts w:ascii="Calibri" w:hAnsi="Calibri"/>
                <w:color w:val="333333"/>
                <w:sz w:val="18"/>
              </w:rPr>
              <w:t>965.6</w:t>
            </w:r>
          </w:p>
        </w:tc>
        <w:tc>
          <w:tcPr>
            <w:tcW w:type="dxa" w:w="1152"/>
            <w:shd w:fill="FFFFFF"/>
            <w:tcMar>
              <w:top w:w="60" w:type="dxa"/>
              <w:bottom w:w="60" w:type="dxa"/>
              <w:left w:w="80" w:type="dxa"/>
              <w:right w:w="80" w:type="dxa"/>
            </w:tcMar>
          </w:tcPr>
          <w:p>
            <w:pPr>
              <w:jc w:val="center"/>
            </w:pPr>
            <w:r>
              <w:rPr>
                <w:rFonts w:ascii="Calibri" w:hAnsi="Calibri"/>
                <w:color w:val="333333"/>
                <w:sz w:val="18"/>
              </w:rPr>
              <w:t>27</w:t>
            </w:r>
          </w:p>
        </w:tc>
        <w:tc>
          <w:tcPr>
            <w:tcW w:type="dxa" w:w="1152"/>
            <w:shd w:fill="FFFFFF"/>
            <w:tcMar>
              <w:top w:w="60" w:type="dxa"/>
              <w:bottom w:w="60" w:type="dxa"/>
              <w:left w:w="80" w:type="dxa"/>
              <w:right w:w="80" w:type="dxa"/>
            </w:tcMar>
          </w:tcPr>
          <w:p>
            <w:pPr>
              <w:jc w:val="center"/>
            </w:pPr>
            <w:r>
              <w:rPr>
                <w:rFonts w:ascii="Calibri" w:hAnsi="Calibri"/>
                <w:color w:val="333333"/>
                <w:sz w:val="18"/>
              </w:rPr>
              <w:t>1909</w:t>
            </w:r>
          </w:p>
        </w:tc>
      </w:tr>
      <w:tr>
        <w:tc>
          <w:tcPr>
            <w:tcW w:type="dxa" w:w="864"/>
            <w:shd w:fill="F9FAFC"/>
            <w:tcMar>
              <w:top w:w="60" w:type="dxa"/>
              <w:bottom w:w="60" w:type="dxa"/>
              <w:left w:w="80" w:type="dxa"/>
              <w:right w:w="80" w:type="dxa"/>
            </w:tcMar>
          </w:tcPr>
          <w:p>
            <w:pPr>
              <w:jc w:val="left"/>
            </w:pPr>
            <w:r>
              <w:rPr>
                <w:rFonts w:ascii="Calibri" w:hAnsi="Calibri"/>
                <w:color w:val="333333"/>
                <w:sz w:val="18"/>
              </w:rPr>
              <w:t>5</w:t>
            </w:r>
          </w:p>
        </w:tc>
        <w:tc>
          <w:tcPr>
            <w:tcW w:type="dxa" w:w="1584"/>
            <w:shd w:fill="F9FAFC"/>
            <w:tcMar>
              <w:top w:w="60" w:type="dxa"/>
              <w:bottom w:w="60" w:type="dxa"/>
              <w:left w:w="80" w:type="dxa"/>
              <w:right w:w="80" w:type="dxa"/>
            </w:tcMar>
          </w:tcPr>
          <w:p>
            <w:pPr>
              <w:jc w:val="center"/>
            </w:pPr>
            <w:r>
              <w:rPr>
                <w:rFonts w:ascii="Calibri" w:hAnsi="Calibri"/>
                <w:color w:val="333333"/>
                <w:sz w:val="18"/>
              </w:rPr>
              <w:t>14226.5</w:t>
            </w:r>
          </w:p>
        </w:tc>
        <w:tc>
          <w:tcPr>
            <w:tcW w:type="dxa" w:w="1584"/>
            <w:shd w:fill="F9FAFC"/>
            <w:tcMar>
              <w:top w:w="60" w:type="dxa"/>
              <w:bottom w:w="60" w:type="dxa"/>
              <w:left w:w="80" w:type="dxa"/>
              <w:right w:w="80" w:type="dxa"/>
            </w:tcMar>
          </w:tcPr>
          <w:p>
            <w:pPr>
              <w:jc w:val="center"/>
            </w:pPr>
            <w:r>
              <w:rPr>
                <w:rFonts w:ascii="Calibri" w:hAnsi="Calibri"/>
                <w:color w:val="333333"/>
                <w:sz w:val="18"/>
              </w:rPr>
              <w:t>0.311</w:t>
            </w:r>
          </w:p>
        </w:tc>
        <w:tc>
          <w:tcPr>
            <w:tcW w:type="dxa" w:w="1872"/>
            <w:shd w:fill="F9FAFC"/>
            <w:tcMar>
              <w:top w:w="60" w:type="dxa"/>
              <w:bottom w:w="60" w:type="dxa"/>
              <w:left w:w="80" w:type="dxa"/>
              <w:right w:w="80" w:type="dxa"/>
            </w:tcMar>
          </w:tcPr>
          <w:p>
            <w:pPr>
              <w:jc w:val="center"/>
            </w:pPr>
            <w:r>
              <w:rPr>
                <w:rFonts w:ascii="Calibri" w:hAnsi="Calibri"/>
                <w:color w:val="333333"/>
                <w:sz w:val="18"/>
              </w:rPr>
              <w:t>1.059</w:t>
            </w:r>
          </w:p>
        </w:tc>
        <w:tc>
          <w:tcPr>
            <w:tcW w:type="dxa" w:w="2160"/>
            <w:shd w:fill="F9FAFC"/>
            <w:tcMar>
              <w:top w:w="60" w:type="dxa"/>
              <w:bottom w:w="60" w:type="dxa"/>
              <w:left w:w="80" w:type="dxa"/>
              <w:right w:w="80" w:type="dxa"/>
            </w:tcMar>
          </w:tcPr>
          <w:p>
            <w:pPr>
              <w:jc w:val="center"/>
            </w:pPr>
            <w:r>
              <w:rPr>
                <w:rFonts w:ascii="Calibri" w:hAnsi="Calibri"/>
                <w:color w:val="333333"/>
                <w:sz w:val="18"/>
              </w:rPr>
              <w:t>936.8</w:t>
            </w:r>
          </w:p>
        </w:tc>
        <w:tc>
          <w:tcPr>
            <w:tcW w:type="dxa" w:w="1152"/>
            <w:shd w:fill="F9FAFC"/>
            <w:tcMar>
              <w:top w:w="60" w:type="dxa"/>
              <w:bottom w:w="60" w:type="dxa"/>
              <w:left w:w="80" w:type="dxa"/>
              <w:right w:w="80" w:type="dxa"/>
            </w:tcMar>
          </w:tcPr>
          <w:p>
            <w:pPr>
              <w:jc w:val="center"/>
            </w:pPr>
            <w:r>
              <w:rPr>
                <w:rFonts w:ascii="Calibri" w:hAnsi="Calibri"/>
                <w:color w:val="333333"/>
                <w:sz w:val="18"/>
              </w:rPr>
              <w:t>10</w:t>
            </w:r>
          </w:p>
        </w:tc>
        <w:tc>
          <w:tcPr>
            <w:tcW w:type="dxa" w:w="1152"/>
            <w:shd w:fill="F9FAFC"/>
            <w:tcMar>
              <w:top w:w="60" w:type="dxa"/>
              <w:bottom w:w="60" w:type="dxa"/>
              <w:left w:w="80" w:type="dxa"/>
              <w:right w:w="80" w:type="dxa"/>
            </w:tcMar>
          </w:tcPr>
          <w:p>
            <w:pPr>
              <w:jc w:val="center"/>
            </w:pPr>
            <w:r>
              <w:rPr>
                <w:rFonts w:ascii="Calibri" w:hAnsi="Calibri"/>
                <w:color w:val="333333"/>
                <w:sz w:val="18"/>
              </w:rPr>
              <w:t>1766</w:t>
            </w:r>
          </w:p>
        </w:tc>
      </w:tr>
      <w:tr>
        <w:tc>
          <w:tcPr>
            <w:tcW w:type="dxa" w:w="864"/>
            <w:shd w:fill="FFFFFF"/>
            <w:tcMar>
              <w:top w:w="60" w:type="dxa"/>
              <w:bottom w:w="60" w:type="dxa"/>
              <w:left w:w="80" w:type="dxa"/>
              <w:right w:w="80" w:type="dxa"/>
            </w:tcMar>
          </w:tcPr>
          <w:p>
            <w:pPr>
              <w:jc w:val="left"/>
            </w:pPr>
            <w:r>
              <w:rPr>
                <w:rFonts w:ascii="Calibri" w:hAnsi="Calibri"/>
                <w:color w:val="333333"/>
                <w:sz w:val="18"/>
              </w:rPr>
              <w:t>6</w:t>
            </w:r>
          </w:p>
        </w:tc>
        <w:tc>
          <w:tcPr>
            <w:tcW w:type="dxa" w:w="1584"/>
            <w:shd w:fill="FFFFFF"/>
            <w:tcMar>
              <w:top w:w="60" w:type="dxa"/>
              <w:bottom w:w="60" w:type="dxa"/>
              <w:left w:w="80" w:type="dxa"/>
              <w:right w:w="80" w:type="dxa"/>
            </w:tcMar>
          </w:tcPr>
          <w:p>
            <w:pPr>
              <w:jc w:val="center"/>
            </w:pPr>
            <w:r>
              <w:rPr>
                <w:rFonts w:ascii="Calibri" w:hAnsi="Calibri"/>
                <w:color w:val="333333"/>
                <w:sz w:val="18"/>
              </w:rPr>
              <w:t>12822.8</w:t>
            </w:r>
          </w:p>
        </w:tc>
        <w:tc>
          <w:tcPr>
            <w:tcW w:type="dxa" w:w="1584"/>
            <w:shd w:fill="FFFFFF"/>
            <w:tcMar>
              <w:top w:w="60" w:type="dxa"/>
              <w:bottom w:w="60" w:type="dxa"/>
              <w:left w:w="80" w:type="dxa"/>
              <w:right w:w="80" w:type="dxa"/>
            </w:tcMar>
          </w:tcPr>
          <w:p>
            <w:pPr>
              <w:jc w:val="center"/>
            </w:pPr>
            <w:r>
              <w:rPr>
                <w:rFonts w:ascii="Calibri" w:hAnsi="Calibri"/>
                <w:color w:val="333333"/>
                <w:sz w:val="18"/>
              </w:rPr>
              <w:t>0.192</w:t>
            </w:r>
          </w:p>
        </w:tc>
        <w:tc>
          <w:tcPr>
            <w:tcW w:type="dxa" w:w="1872"/>
            <w:shd w:fill="FFFFFF"/>
            <w:tcMar>
              <w:top w:w="60" w:type="dxa"/>
              <w:bottom w:w="60" w:type="dxa"/>
              <w:left w:w="80" w:type="dxa"/>
              <w:right w:w="80" w:type="dxa"/>
            </w:tcMar>
          </w:tcPr>
          <w:p>
            <w:pPr>
              <w:jc w:val="center"/>
            </w:pPr>
            <w:r>
              <w:rPr>
                <w:rFonts w:ascii="Calibri" w:hAnsi="Calibri"/>
                <w:color w:val="333333"/>
                <w:sz w:val="18"/>
              </w:rPr>
              <w:t>1.321</w:t>
            </w:r>
          </w:p>
        </w:tc>
        <w:tc>
          <w:tcPr>
            <w:tcW w:type="dxa" w:w="2160"/>
            <w:shd w:fill="FFFFFF"/>
            <w:tcMar>
              <w:top w:w="60" w:type="dxa"/>
              <w:bottom w:w="60" w:type="dxa"/>
              <w:left w:w="80" w:type="dxa"/>
              <w:right w:w="80" w:type="dxa"/>
            </w:tcMar>
          </w:tcPr>
          <w:p>
            <w:pPr>
              <w:jc w:val="center"/>
            </w:pPr>
            <w:r>
              <w:rPr>
                <w:rFonts w:ascii="Calibri" w:hAnsi="Calibri"/>
                <w:color w:val="333333"/>
                <w:sz w:val="18"/>
              </w:rPr>
              <w:t>883.7</w:t>
            </w:r>
          </w:p>
        </w:tc>
        <w:tc>
          <w:tcPr>
            <w:tcW w:type="dxa" w:w="1152"/>
            <w:shd w:fill="FFFFFF"/>
            <w:tcMar>
              <w:top w:w="60" w:type="dxa"/>
              <w:bottom w:w="60" w:type="dxa"/>
              <w:left w:w="80" w:type="dxa"/>
              <w:right w:w="80" w:type="dxa"/>
            </w:tcMar>
          </w:tcPr>
          <w:p>
            <w:pPr>
              <w:jc w:val="center"/>
            </w:pPr>
            <w:r>
              <w:rPr>
                <w:rFonts w:ascii="Calibri" w:hAnsi="Calibri"/>
                <w:color w:val="333333"/>
                <w:sz w:val="18"/>
              </w:rPr>
              <w:t>10</w:t>
            </w:r>
          </w:p>
        </w:tc>
        <w:tc>
          <w:tcPr>
            <w:tcW w:type="dxa" w:w="1152"/>
            <w:shd w:fill="FFFFFF"/>
            <w:tcMar>
              <w:top w:w="60" w:type="dxa"/>
              <w:bottom w:w="60" w:type="dxa"/>
              <w:left w:w="80" w:type="dxa"/>
              <w:right w:w="80" w:type="dxa"/>
            </w:tcMar>
          </w:tcPr>
          <w:p>
            <w:pPr>
              <w:jc w:val="center"/>
            </w:pPr>
            <w:r>
              <w:rPr>
                <w:rFonts w:ascii="Calibri" w:hAnsi="Calibri"/>
                <w:color w:val="333333"/>
                <w:sz w:val="18"/>
              </w:rPr>
              <w:t>1109</w:t>
            </w:r>
          </w:p>
        </w:tc>
      </w:tr>
      <w:tr>
        <w:tc>
          <w:tcPr>
            <w:tcW w:type="dxa" w:w="864"/>
            <w:shd w:fill="F9FAFC"/>
            <w:tcMar>
              <w:top w:w="60" w:type="dxa"/>
              <w:bottom w:w="60" w:type="dxa"/>
              <w:left w:w="80" w:type="dxa"/>
              <w:right w:w="80" w:type="dxa"/>
            </w:tcMar>
          </w:tcPr>
          <w:p>
            <w:pPr>
              <w:jc w:val="left"/>
            </w:pPr>
            <w:r>
              <w:rPr>
                <w:rFonts w:ascii="Calibri" w:hAnsi="Calibri"/>
                <w:color w:val="333333"/>
                <w:sz w:val="18"/>
              </w:rPr>
              <w:t>7</w:t>
            </w:r>
          </w:p>
        </w:tc>
        <w:tc>
          <w:tcPr>
            <w:tcW w:type="dxa" w:w="1584"/>
            <w:shd w:fill="F9FAFC"/>
            <w:tcMar>
              <w:top w:w="60" w:type="dxa"/>
              <w:bottom w:w="60" w:type="dxa"/>
              <w:left w:w="80" w:type="dxa"/>
              <w:right w:w="80" w:type="dxa"/>
            </w:tcMar>
          </w:tcPr>
          <w:p>
            <w:pPr>
              <w:jc w:val="center"/>
            </w:pPr>
            <w:r>
              <w:rPr>
                <w:rFonts w:ascii="Calibri" w:hAnsi="Calibri"/>
                <w:color w:val="333333"/>
                <w:sz w:val="18"/>
              </w:rPr>
              <w:t>11952.3</w:t>
            </w:r>
          </w:p>
        </w:tc>
        <w:tc>
          <w:tcPr>
            <w:tcW w:type="dxa" w:w="1584"/>
            <w:shd w:fill="F9FAFC"/>
            <w:tcMar>
              <w:top w:w="60" w:type="dxa"/>
              <w:bottom w:w="60" w:type="dxa"/>
              <w:left w:w="80" w:type="dxa"/>
              <w:right w:w="80" w:type="dxa"/>
            </w:tcMar>
          </w:tcPr>
          <w:p>
            <w:pPr>
              <w:jc w:val="center"/>
            </w:pPr>
            <w:r>
              <w:rPr>
                <w:rFonts w:ascii="Calibri" w:hAnsi="Calibri"/>
                <w:color w:val="333333"/>
                <w:sz w:val="18"/>
              </w:rPr>
              <w:t>0.192</w:t>
            </w:r>
          </w:p>
        </w:tc>
        <w:tc>
          <w:tcPr>
            <w:tcW w:type="dxa" w:w="1872"/>
            <w:shd w:fill="F9FAFC"/>
            <w:tcMar>
              <w:top w:w="60" w:type="dxa"/>
              <w:bottom w:w="60" w:type="dxa"/>
              <w:left w:w="80" w:type="dxa"/>
              <w:right w:w="80" w:type="dxa"/>
            </w:tcMar>
          </w:tcPr>
          <w:p>
            <w:pPr>
              <w:jc w:val="center"/>
            </w:pPr>
            <w:r>
              <w:rPr>
                <w:rFonts w:ascii="Calibri" w:hAnsi="Calibri"/>
                <w:color w:val="333333"/>
                <w:sz w:val="18"/>
              </w:rPr>
              <w:t>1.308</w:t>
            </w:r>
          </w:p>
        </w:tc>
        <w:tc>
          <w:tcPr>
            <w:tcW w:type="dxa" w:w="2160"/>
            <w:shd w:fill="F9FAFC"/>
            <w:tcMar>
              <w:top w:w="60" w:type="dxa"/>
              <w:bottom w:w="60" w:type="dxa"/>
              <w:left w:w="80" w:type="dxa"/>
              <w:right w:w="80" w:type="dxa"/>
            </w:tcMar>
          </w:tcPr>
          <w:p>
            <w:pPr>
              <w:jc w:val="center"/>
            </w:pPr>
            <w:r>
              <w:rPr>
                <w:rFonts w:ascii="Calibri" w:hAnsi="Calibri"/>
                <w:color w:val="333333"/>
                <w:sz w:val="18"/>
              </w:rPr>
              <w:t>818.9</w:t>
            </w:r>
          </w:p>
        </w:tc>
        <w:tc>
          <w:tcPr>
            <w:tcW w:type="dxa" w:w="1152"/>
            <w:shd w:fill="F9FAFC"/>
            <w:tcMar>
              <w:top w:w="60" w:type="dxa"/>
              <w:bottom w:w="60" w:type="dxa"/>
              <w:left w:w="80" w:type="dxa"/>
              <w:right w:w="80" w:type="dxa"/>
            </w:tcMar>
          </w:tcPr>
          <w:p>
            <w:pPr>
              <w:jc w:val="center"/>
            </w:pPr>
            <w:r>
              <w:rPr>
                <w:rFonts w:ascii="Calibri" w:hAnsi="Calibri"/>
                <w:color w:val="333333"/>
                <w:sz w:val="18"/>
              </w:rPr>
              <w:t>10</w:t>
            </w:r>
          </w:p>
        </w:tc>
        <w:tc>
          <w:tcPr>
            <w:tcW w:type="dxa" w:w="1152"/>
            <w:shd w:fill="F9FAFC"/>
            <w:tcMar>
              <w:top w:w="60" w:type="dxa"/>
              <w:bottom w:w="60" w:type="dxa"/>
              <w:left w:w="80" w:type="dxa"/>
              <w:right w:w="80" w:type="dxa"/>
            </w:tcMar>
          </w:tcPr>
          <w:p>
            <w:pPr>
              <w:jc w:val="center"/>
            </w:pPr>
            <w:r>
              <w:rPr>
                <w:rFonts w:ascii="Calibri" w:hAnsi="Calibri"/>
                <w:color w:val="333333"/>
                <w:sz w:val="18"/>
              </w:rPr>
              <w:t>1052</w:t>
            </w:r>
          </w:p>
        </w:tc>
      </w:tr>
      <w:tr>
        <w:tc>
          <w:tcPr>
            <w:tcW w:type="dxa" w:w="864"/>
            <w:shd w:fill="FFFFFF"/>
            <w:tcMar>
              <w:top w:w="60" w:type="dxa"/>
              <w:bottom w:w="60" w:type="dxa"/>
              <w:left w:w="80" w:type="dxa"/>
              <w:right w:w="80" w:type="dxa"/>
            </w:tcMar>
          </w:tcPr>
          <w:p>
            <w:pPr>
              <w:jc w:val="left"/>
            </w:pPr>
            <w:r>
              <w:rPr>
                <w:rFonts w:ascii="Calibri" w:hAnsi="Calibri"/>
                <w:color w:val="333333"/>
                <w:sz w:val="18"/>
              </w:rPr>
              <w:t>8</w:t>
            </w:r>
          </w:p>
        </w:tc>
        <w:tc>
          <w:tcPr>
            <w:tcW w:type="dxa" w:w="1584"/>
            <w:shd w:fill="FFFFFF"/>
            <w:tcMar>
              <w:top w:w="60" w:type="dxa"/>
              <w:bottom w:w="60" w:type="dxa"/>
              <w:left w:w="80" w:type="dxa"/>
              <w:right w:w="80" w:type="dxa"/>
            </w:tcMar>
          </w:tcPr>
          <w:p>
            <w:pPr>
              <w:jc w:val="center"/>
            </w:pPr>
            <w:r>
              <w:rPr>
                <w:rFonts w:ascii="Calibri" w:hAnsi="Calibri"/>
                <w:color w:val="333333"/>
                <w:sz w:val="18"/>
              </w:rPr>
              <w:t>11265.3</w:t>
            </w:r>
          </w:p>
        </w:tc>
        <w:tc>
          <w:tcPr>
            <w:tcW w:type="dxa" w:w="1584"/>
            <w:shd w:fill="FFFFFF"/>
            <w:tcMar>
              <w:top w:w="60" w:type="dxa"/>
              <w:bottom w:w="60" w:type="dxa"/>
              <w:left w:w="80" w:type="dxa"/>
              <w:right w:w="80" w:type="dxa"/>
            </w:tcMar>
          </w:tcPr>
          <w:p>
            <w:pPr>
              <w:jc w:val="center"/>
            </w:pPr>
            <w:r>
              <w:rPr>
                <w:rFonts w:ascii="Calibri" w:hAnsi="Calibri"/>
                <w:color w:val="333333"/>
                <w:sz w:val="18"/>
              </w:rPr>
              <w:t>0.191</w:t>
            </w:r>
          </w:p>
        </w:tc>
        <w:tc>
          <w:tcPr>
            <w:tcW w:type="dxa" w:w="1872"/>
            <w:shd w:fill="FFFFFF"/>
            <w:tcMar>
              <w:top w:w="60" w:type="dxa"/>
              <w:bottom w:w="60" w:type="dxa"/>
              <w:left w:w="80" w:type="dxa"/>
              <w:right w:w="80" w:type="dxa"/>
            </w:tcMar>
          </w:tcPr>
          <w:p>
            <w:pPr>
              <w:jc w:val="center"/>
            </w:pPr>
            <w:r>
              <w:rPr>
                <w:rFonts w:ascii="Calibri" w:hAnsi="Calibri"/>
                <w:color w:val="333333"/>
                <w:sz w:val="18"/>
              </w:rPr>
              <w:t>1.252</w:t>
            </w:r>
          </w:p>
        </w:tc>
        <w:tc>
          <w:tcPr>
            <w:tcW w:type="dxa" w:w="2160"/>
            <w:shd w:fill="FFFFFF"/>
            <w:tcMar>
              <w:top w:w="60" w:type="dxa"/>
              <w:bottom w:w="60" w:type="dxa"/>
              <w:left w:w="80" w:type="dxa"/>
              <w:right w:w="80" w:type="dxa"/>
            </w:tcMar>
          </w:tcPr>
          <w:p>
            <w:pPr>
              <w:jc w:val="center"/>
            </w:pPr>
            <w:r>
              <w:rPr>
                <w:rFonts w:ascii="Calibri" w:hAnsi="Calibri"/>
                <w:color w:val="333333"/>
                <w:sz w:val="18"/>
              </w:rPr>
              <w:t>765.4</w:t>
            </w:r>
          </w:p>
        </w:tc>
        <w:tc>
          <w:tcPr>
            <w:tcW w:type="dxa" w:w="1152"/>
            <w:shd w:fill="FFFFFF"/>
            <w:tcMar>
              <w:top w:w="60" w:type="dxa"/>
              <w:bottom w:w="60" w:type="dxa"/>
              <w:left w:w="80" w:type="dxa"/>
              <w:right w:w="80" w:type="dxa"/>
            </w:tcMar>
          </w:tcPr>
          <w:p>
            <w:pPr>
              <w:jc w:val="center"/>
            </w:pPr>
            <w:r>
              <w:rPr>
                <w:rFonts w:ascii="Calibri" w:hAnsi="Calibri"/>
                <w:color w:val="333333"/>
                <w:sz w:val="18"/>
              </w:rPr>
              <w:t>2</w:t>
            </w:r>
          </w:p>
        </w:tc>
        <w:tc>
          <w:tcPr>
            <w:tcW w:type="dxa" w:w="1152"/>
            <w:shd w:fill="FFFFFF"/>
            <w:tcMar>
              <w:top w:w="60" w:type="dxa"/>
              <w:bottom w:w="60" w:type="dxa"/>
              <w:left w:w="80" w:type="dxa"/>
              <w:right w:w="80" w:type="dxa"/>
            </w:tcMar>
          </w:tcPr>
          <w:p>
            <w:pPr>
              <w:jc w:val="center"/>
            </w:pPr>
            <w:r>
              <w:rPr>
                <w:rFonts w:ascii="Calibri" w:hAnsi="Calibri"/>
                <w:color w:val="333333"/>
                <w:sz w:val="18"/>
              </w:rPr>
              <w:t>1038</w:t>
            </w:r>
          </w:p>
        </w:tc>
      </w:tr>
      <w:tr>
        <w:tc>
          <w:tcPr>
            <w:tcW w:type="dxa" w:w="864"/>
            <w:shd w:fill="F9FAFC"/>
            <w:tcMar>
              <w:top w:w="60" w:type="dxa"/>
              <w:bottom w:w="60" w:type="dxa"/>
              <w:left w:w="80" w:type="dxa"/>
              <w:right w:w="80" w:type="dxa"/>
            </w:tcMar>
          </w:tcPr>
          <w:p>
            <w:pPr>
              <w:jc w:val="left"/>
            </w:pPr>
            <w:r>
              <w:rPr>
                <w:rFonts w:ascii="Calibri" w:hAnsi="Calibri"/>
                <w:color w:val="333333"/>
                <w:sz w:val="18"/>
              </w:rPr>
              <w:t>9</w:t>
            </w:r>
          </w:p>
        </w:tc>
        <w:tc>
          <w:tcPr>
            <w:tcW w:type="dxa" w:w="1584"/>
            <w:shd w:fill="F9FAFC"/>
            <w:tcMar>
              <w:top w:w="60" w:type="dxa"/>
              <w:bottom w:w="60" w:type="dxa"/>
              <w:left w:w="80" w:type="dxa"/>
              <w:right w:w="80" w:type="dxa"/>
            </w:tcMar>
          </w:tcPr>
          <w:p>
            <w:pPr>
              <w:jc w:val="center"/>
            </w:pPr>
            <w:r>
              <w:rPr>
                <w:rFonts w:ascii="Calibri" w:hAnsi="Calibri"/>
                <w:color w:val="333333"/>
                <w:sz w:val="18"/>
              </w:rPr>
              <w:t>10639.6</w:t>
            </w:r>
          </w:p>
        </w:tc>
        <w:tc>
          <w:tcPr>
            <w:tcW w:type="dxa" w:w="1584"/>
            <w:shd w:fill="F9FAFC"/>
            <w:tcMar>
              <w:top w:w="60" w:type="dxa"/>
              <w:bottom w:w="60" w:type="dxa"/>
              <w:left w:w="80" w:type="dxa"/>
              <w:right w:w="80" w:type="dxa"/>
            </w:tcMar>
          </w:tcPr>
          <w:p>
            <w:pPr>
              <w:jc w:val="center"/>
            </w:pPr>
            <w:r>
              <w:rPr>
                <w:rFonts w:ascii="Calibri" w:hAnsi="Calibri"/>
                <w:color w:val="333333"/>
                <w:sz w:val="18"/>
              </w:rPr>
              <w:t>0.176</w:t>
            </w:r>
          </w:p>
        </w:tc>
        <w:tc>
          <w:tcPr>
            <w:tcW w:type="dxa" w:w="1872"/>
            <w:shd w:fill="F9FAFC"/>
            <w:tcMar>
              <w:top w:w="60" w:type="dxa"/>
              <w:bottom w:w="60" w:type="dxa"/>
              <w:left w:w="80" w:type="dxa"/>
              <w:right w:w="80" w:type="dxa"/>
            </w:tcMar>
          </w:tcPr>
          <w:p>
            <w:pPr>
              <w:jc w:val="center"/>
            </w:pPr>
            <w:r>
              <w:rPr>
                <w:rFonts w:ascii="Calibri" w:hAnsi="Calibri"/>
                <w:color w:val="333333"/>
                <w:sz w:val="18"/>
              </w:rPr>
              <w:t>1.312</w:t>
            </w:r>
          </w:p>
        </w:tc>
        <w:tc>
          <w:tcPr>
            <w:tcW w:type="dxa" w:w="2160"/>
            <w:shd w:fill="F9FAFC"/>
            <w:tcMar>
              <w:top w:w="60" w:type="dxa"/>
              <w:bottom w:w="60" w:type="dxa"/>
              <w:left w:w="80" w:type="dxa"/>
              <w:right w:w="80" w:type="dxa"/>
            </w:tcMar>
          </w:tcPr>
          <w:p>
            <w:pPr>
              <w:jc w:val="center"/>
            </w:pPr>
            <w:r>
              <w:rPr>
                <w:rFonts w:ascii="Calibri" w:hAnsi="Calibri"/>
                <w:color w:val="333333"/>
                <w:sz w:val="18"/>
              </w:rPr>
              <w:t>726.4</w:t>
            </w:r>
          </w:p>
        </w:tc>
        <w:tc>
          <w:tcPr>
            <w:tcW w:type="dxa" w:w="1152"/>
            <w:shd w:fill="F9FAFC"/>
            <w:tcMar>
              <w:top w:w="60" w:type="dxa"/>
              <w:bottom w:w="60" w:type="dxa"/>
              <w:left w:w="80" w:type="dxa"/>
              <w:right w:w="80" w:type="dxa"/>
            </w:tcMar>
          </w:tcPr>
          <w:p>
            <w:pPr>
              <w:jc w:val="center"/>
            </w:pPr>
            <w:r>
              <w:rPr>
                <w:rFonts w:ascii="Calibri" w:hAnsi="Calibri"/>
                <w:color w:val="333333"/>
                <w:sz w:val="18"/>
              </w:rPr>
              <w:t>2</w:t>
            </w:r>
          </w:p>
        </w:tc>
        <w:tc>
          <w:tcPr>
            <w:tcW w:type="dxa" w:w="1152"/>
            <w:shd w:fill="F9FAFC"/>
            <w:tcMar>
              <w:top w:w="60" w:type="dxa"/>
              <w:bottom w:w="60" w:type="dxa"/>
              <w:left w:w="80" w:type="dxa"/>
              <w:right w:w="80" w:type="dxa"/>
            </w:tcMar>
          </w:tcPr>
          <w:p>
            <w:pPr>
              <w:jc w:val="center"/>
            </w:pPr>
            <w:r>
              <w:rPr>
                <w:rFonts w:ascii="Calibri" w:hAnsi="Calibri"/>
                <w:color w:val="333333"/>
                <w:sz w:val="18"/>
              </w:rPr>
              <w:t>909</w:t>
            </w:r>
          </w:p>
        </w:tc>
      </w:tr>
      <w:tr>
        <w:tc>
          <w:tcPr>
            <w:tcW w:type="dxa" w:w="864"/>
            <w:shd w:fill="FFFFFF"/>
            <w:tcMar>
              <w:top w:w="60" w:type="dxa"/>
              <w:bottom w:w="60" w:type="dxa"/>
              <w:left w:w="80" w:type="dxa"/>
              <w:right w:w="80" w:type="dxa"/>
            </w:tcMar>
          </w:tcPr>
          <w:p>
            <w:pPr>
              <w:jc w:val="left"/>
            </w:pPr>
            <w:r>
              <w:rPr>
                <w:rFonts w:ascii="Calibri" w:hAnsi="Calibri"/>
                <w:color w:val="333333"/>
                <w:sz w:val="18"/>
              </w:rPr>
              <w:t>10</w:t>
            </w:r>
          </w:p>
        </w:tc>
        <w:tc>
          <w:tcPr>
            <w:tcW w:type="dxa" w:w="1584"/>
            <w:shd w:fill="FFFFFF"/>
            <w:tcMar>
              <w:top w:w="60" w:type="dxa"/>
              <w:bottom w:w="60" w:type="dxa"/>
              <w:left w:w="80" w:type="dxa"/>
              <w:right w:w="80" w:type="dxa"/>
            </w:tcMar>
          </w:tcPr>
          <w:p>
            <w:pPr>
              <w:jc w:val="center"/>
            </w:pPr>
            <w:r>
              <w:rPr>
                <w:rFonts w:ascii="Calibri" w:hAnsi="Calibri"/>
                <w:color w:val="333333"/>
                <w:sz w:val="18"/>
              </w:rPr>
              <w:t>10225.2</w:t>
            </w:r>
          </w:p>
        </w:tc>
        <w:tc>
          <w:tcPr>
            <w:tcW w:type="dxa" w:w="1584"/>
            <w:shd w:fill="FFFFFF"/>
            <w:tcMar>
              <w:top w:w="60" w:type="dxa"/>
              <w:bottom w:w="60" w:type="dxa"/>
              <w:left w:w="80" w:type="dxa"/>
              <w:right w:w="80" w:type="dxa"/>
            </w:tcMar>
          </w:tcPr>
          <w:p>
            <w:pPr>
              <w:jc w:val="center"/>
            </w:pPr>
            <w:r>
              <w:rPr>
                <w:rFonts w:ascii="Calibri" w:hAnsi="Calibri"/>
                <w:color w:val="333333"/>
                <w:sz w:val="18"/>
              </w:rPr>
              <w:t>0.162</w:t>
            </w:r>
          </w:p>
        </w:tc>
        <w:tc>
          <w:tcPr>
            <w:tcW w:type="dxa" w:w="1872"/>
            <w:shd w:fill="FFFFFF"/>
            <w:tcMar>
              <w:top w:w="60" w:type="dxa"/>
              <w:bottom w:w="60" w:type="dxa"/>
              <w:left w:w="80" w:type="dxa"/>
              <w:right w:w="80" w:type="dxa"/>
            </w:tcMar>
          </w:tcPr>
          <w:p>
            <w:pPr>
              <w:jc w:val="center"/>
            </w:pPr>
            <w:r>
              <w:rPr>
                <w:rFonts w:ascii="Calibri" w:hAnsi="Calibri"/>
                <w:color w:val="333333"/>
                <w:sz w:val="18"/>
              </w:rPr>
              <w:t>1.383</w:t>
            </w:r>
          </w:p>
        </w:tc>
        <w:tc>
          <w:tcPr>
            <w:tcW w:type="dxa" w:w="2160"/>
            <w:shd w:fill="FFFFFF"/>
            <w:tcMar>
              <w:top w:w="60" w:type="dxa"/>
              <w:bottom w:w="60" w:type="dxa"/>
              <w:left w:w="80" w:type="dxa"/>
              <w:right w:w="80" w:type="dxa"/>
            </w:tcMar>
          </w:tcPr>
          <w:p>
            <w:pPr>
              <w:jc w:val="center"/>
            </w:pPr>
            <w:r>
              <w:rPr>
                <w:rFonts w:ascii="Calibri" w:hAnsi="Calibri"/>
                <w:color w:val="333333"/>
                <w:sz w:val="18"/>
              </w:rPr>
              <w:t>682.4</w:t>
            </w:r>
          </w:p>
        </w:tc>
        <w:tc>
          <w:tcPr>
            <w:tcW w:type="dxa" w:w="1152"/>
            <w:shd w:fill="FFFFFF"/>
            <w:tcMar>
              <w:top w:w="60" w:type="dxa"/>
              <w:bottom w:w="60" w:type="dxa"/>
              <w:left w:w="80" w:type="dxa"/>
              <w:right w:w="80" w:type="dxa"/>
            </w:tcMar>
          </w:tcPr>
          <w:p>
            <w:pPr>
              <w:jc w:val="center"/>
            </w:pPr>
            <w:r>
              <w:rPr>
                <w:rFonts w:ascii="Calibri" w:hAnsi="Calibri"/>
                <w:color w:val="333333"/>
                <w:sz w:val="18"/>
              </w:rPr>
              <w:t>2</w:t>
            </w:r>
          </w:p>
        </w:tc>
        <w:tc>
          <w:tcPr>
            <w:tcW w:type="dxa" w:w="1152"/>
            <w:shd w:fill="FFFFFF"/>
            <w:tcMar>
              <w:top w:w="60" w:type="dxa"/>
              <w:bottom w:w="60" w:type="dxa"/>
              <w:left w:w="80" w:type="dxa"/>
              <w:right w:w="80" w:type="dxa"/>
            </w:tcMar>
          </w:tcPr>
          <w:p>
            <w:pPr>
              <w:jc w:val="center"/>
            </w:pPr>
            <w:r>
              <w:rPr>
                <w:rFonts w:ascii="Calibri" w:hAnsi="Calibri"/>
                <w:color w:val="333333"/>
                <w:sz w:val="18"/>
              </w:rPr>
              <w:t>803</w:t>
            </w:r>
          </w:p>
        </w:tc>
      </w:tr>
    </w:tbl>
    <w:p>
      <w:pPr>
        <w:spacing w:after="120"/>
      </w:pPr>
    </w:p>
    <w:p>
      <w:pPr>
        <w:keepNext/>
        <w:spacing w:before="240" w:after="80"/>
      </w:pPr>
      <w:r>
        <w:rPr>
          <w:rFonts w:ascii="Calibri" w:hAnsi="Calibri"/>
          <w:b/>
          <w:color w:val="1A5276"/>
          <w:sz w:val="28"/>
        </w:rPr>
        <w:t>17.3 Feature lists</w:t>
      </w:r>
    </w:p>
    <w:p>
      <w:pPr>
        <w:spacing w:after="120" w:line="276" w:lineRule="auto"/>
      </w:pPr>
      <w:r>
        <w:rPr>
          <w:rFonts w:ascii="Calibri" w:hAnsi="Calibri"/>
          <w:color w:val="333333"/>
          <w:sz w:val="22"/>
        </w:rPr>
        <w:t>Movie features: release_year, duration_int, content_age, genre_count, country_count, aud_Kids, aud_Teens, aud_Adults, aud_Unrated, cty_United States, cty_India, cty_United Kingdom, cty_Unknown Country, cty_Other, genre_International Movies, genre_Dramas, genre_Comedies, genre_Documentaries, genre_Action &amp; Adventure, genre_Independent Movies, genre_Children &amp; Family Movies, genre_Romantic Movies, genre_Thrillers, genre_Stand-Up Comedy, genre_Music &amp; Musicals, genre_Horror Movies</w:t>
      </w:r>
    </w:p>
    <w:p>
      <w:pPr>
        <w:spacing w:after="120" w:line="276" w:lineRule="auto"/>
      </w:pPr>
      <w:r>
        <w:rPr>
          <w:rFonts w:ascii="Calibri" w:hAnsi="Calibri"/>
          <w:color w:val="333333"/>
          <w:sz w:val="22"/>
        </w:rPr>
        <w:t>TV features: release_year, duration_int, content_age, genre_count, country_count, aud_Kids, aud_Teens, aud_Adults, aud_Unrated, cty_United States, cty_India, cty_United Kingdom, cty_Unknown Country, cty_Other, genre_International TV Shows, genre_TV Dramas, genre_TV Comedies, genre_Crime TV Shows, genre_Kids' TV, genre_Docuseries, genre_Romantic TV Shows, genre_British TV Shows, genre_Reality TV, genre_Anime Series</w:t>
      </w:r>
    </w:p>
    <w:p>
      <w:pPr>
        <w:keepNext/>
        <w:spacing w:before="320" w:after="120"/>
      </w:pPr>
      <w:r>
        <w:rPr>
          <w:rFonts w:ascii="Calibri" w:hAnsi="Calibri"/>
          <w:b/>
          <w:color w:val="E50914"/>
          <w:sz w:val="36"/>
        </w:rPr>
        <w:t>18. Validation Checklist</w:t>
      </w:r>
    </w:p>
    <w:tbl>
      <w:tblPr>
        <w:tblW w:type="auto" w:w="0"/>
        <w:jc w:val="center"/>
        <w:tblLook w:firstColumn="1" w:firstRow="1" w:lastColumn="0" w:lastRow="0" w:noHBand="0" w:noVBand="1" w:val="04A0"/>
      </w:tblPr>
      <w:tblGrid>
        <w:gridCol w:w="4680"/>
        <w:gridCol w:w="4680"/>
      </w:tblGrid>
      <w:tr>
        <w:tc>
          <w:tcPr>
            <w:tcW w:type="dxa" w:w="6624"/>
            <w:shd w:fill="1A5276"/>
            <w:tcMar>
              <w:top w:w="80" w:type="dxa"/>
              <w:bottom w:w="80" w:type="dxa"/>
              <w:left w:w="80" w:type="dxa"/>
              <w:right w:w="80" w:type="dxa"/>
            </w:tcMar>
          </w:tcPr>
          <w:p>
            <w:pPr>
              <w:jc w:val="center"/>
            </w:pPr>
            <w:r>
              <w:rPr>
                <w:rFonts w:ascii="Calibri" w:hAnsi="Calibri"/>
                <w:b/>
                <w:color w:val="FFFFFF"/>
                <w:sz w:val="18"/>
              </w:rPr>
              <w:t>Check</w:t>
            </w:r>
          </w:p>
        </w:tc>
        <w:tc>
          <w:tcPr>
            <w:tcW w:type="dxa" w:w="2592"/>
            <w:shd w:fill="1A5276"/>
            <w:tcMar>
              <w:top w:w="80" w:type="dxa"/>
              <w:bottom w:w="80" w:type="dxa"/>
              <w:left w:w="80" w:type="dxa"/>
              <w:right w:w="80" w:type="dxa"/>
            </w:tcMar>
          </w:tcPr>
          <w:p>
            <w:pPr>
              <w:jc w:val="center"/>
            </w:pPr>
            <w:r>
              <w:rPr>
                <w:rFonts w:ascii="Calibri" w:hAnsi="Calibri"/>
                <w:b/>
                <w:color w:val="FFFFFF"/>
                <w:sz w:val="18"/>
              </w:rPr>
              <w:t>Status</w:t>
            </w:r>
          </w:p>
        </w:tc>
      </w:tr>
      <w:tr>
        <w:tc>
          <w:tcPr>
            <w:tcW w:type="dxa" w:w="6624"/>
            <w:shd w:fill="FFFFFF"/>
            <w:tcMar>
              <w:top w:w="60" w:type="dxa"/>
              <w:bottom w:w="60" w:type="dxa"/>
              <w:left w:w="80" w:type="dxa"/>
              <w:right w:w="80" w:type="dxa"/>
            </w:tcMar>
          </w:tcPr>
          <w:p>
            <w:pPr>
              <w:jc w:val="left"/>
            </w:pPr>
            <w:r>
              <w:rPr>
                <w:rFonts w:ascii="Calibri" w:hAnsi="Calibri"/>
                <w:color w:val="333333"/>
                <w:sz w:val="18"/>
              </w:rPr>
              <w:t>Week 3 notebook executed from a fresh Jupyter kernel</w:t>
            </w:r>
          </w:p>
        </w:tc>
        <w:tc>
          <w:tcPr>
            <w:tcW w:type="dxa" w:w="2592"/>
            <w:shd w:fill="FFFFFF"/>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9FAFC"/>
            <w:tcMar>
              <w:top w:w="60" w:type="dxa"/>
              <w:bottom w:w="60" w:type="dxa"/>
              <w:left w:w="80" w:type="dxa"/>
              <w:right w:w="80" w:type="dxa"/>
            </w:tcMar>
          </w:tcPr>
          <w:p>
            <w:pPr>
              <w:jc w:val="left"/>
            </w:pPr>
            <w:r>
              <w:rPr>
                <w:rFonts w:ascii="Calibri" w:hAnsi="Calibri"/>
                <w:color w:val="333333"/>
                <w:sz w:val="18"/>
              </w:rPr>
              <w:t>Clustering script executed (src/clustering.py)</w:t>
            </w:r>
          </w:p>
        </w:tc>
        <w:tc>
          <w:tcPr>
            <w:tcW w:type="dxa" w:w="2592"/>
            <w:shd w:fill="F9FAFC"/>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FFFFF"/>
            <w:tcMar>
              <w:top w:w="60" w:type="dxa"/>
              <w:bottom w:w="60" w:type="dxa"/>
              <w:left w:w="80" w:type="dxa"/>
              <w:right w:w="80" w:type="dxa"/>
            </w:tcMar>
          </w:tcPr>
          <w:p>
            <w:pPr>
              <w:jc w:val="left"/>
            </w:pPr>
            <w:r>
              <w:rPr>
                <w:rFonts w:ascii="Calibri" w:hAnsi="Calibri"/>
                <w:color w:val="333333"/>
                <w:sz w:val="18"/>
              </w:rPr>
              <w:t>Movies and TV Shows clustered separately</w:t>
            </w:r>
          </w:p>
        </w:tc>
        <w:tc>
          <w:tcPr>
            <w:tcW w:type="dxa" w:w="2592"/>
            <w:shd w:fill="FFFFFF"/>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9FAFC"/>
            <w:tcMar>
              <w:top w:w="60" w:type="dxa"/>
              <w:bottom w:w="60" w:type="dxa"/>
              <w:left w:w="80" w:type="dxa"/>
              <w:right w:w="80" w:type="dxa"/>
            </w:tcMar>
          </w:tcPr>
          <w:p>
            <w:pPr>
              <w:jc w:val="left"/>
            </w:pPr>
            <w:r>
              <w:rPr>
                <w:rFonts w:ascii="Calibri" w:hAnsi="Calibri"/>
                <w:color w:val="333333"/>
                <w:sz w:val="18"/>
              </w:rPr>
              <w:t>K-Means K=2…10 evaluated with multiple metrics</w:t>
            </w:r>
          </w:p>
        </w:tc>
        <w:tc>
          <w:tcPr>
            <w:tcW w:type="dxa" w:w="2592"/>
            <w:shd w:fill="F9FAFC"/>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FFFFF"/>
            <w:tcMar>
              <w:top w:w="60" w:type="dxa"/>
              <w:bottom w:w="60" w:type="dxa"/>
              <w:left w:w="80" w:type="dxa"/>
              <w:right w:w="80" w:type="dxa"/>
            </w:tcMar>
          </w:tcPr>
          <w:p>
            <w:pPr>
              <w:jc w:val="left"/>
            </w:pPr>
            <w:r>
              <w:rPr>
                <w:rFonts w:ascii="Calibri" w:hAnsi="Calibri"/>
                <w:color w:val="333333"/>
                <w:sz w:val="18"/>
              </w:rPr>
              <w:t>Elbow, silhouette, DB, CH charts saved</w:t>
            </w:r>
          </w:p>
        </w:tc>
        <w:tc>
          <w:tcPr>
            <w:tcW w:type="dxa" w:w="2592"/>
            <w:shd w:fill="FFFFFF"/>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9FAFC"/>
            <w:tcMar>
              <w:top w:w="60" w:type="dxa"/>
              <w:bottom w:w="60" w:type="dxa"/>
              <w:left w:w="80" w:type="dxa"/>
              <w:right w:w="80" w:type="dxa"/>
            </w:tcMar>
          </w:tcPr>
          <w:p>
            <w:pPr>
              <w:jc w:val="left"/>
            </w:pPr>
            <w:r>
              <w:rPr>
                <w:rFonts w:ascii="Calibri" w:hAnsi="Calibri"/>
                <w:color w:val="333333"/>
                <w:sz w:val="18"/>
              </w:rPr>
              <w:t>PCA and dendrogram figures saved under visualizations/week3/</w:t>
            </w:r>
          </w:p>
        </w:tc>
        <w:tc>
          <w:tcPr>
            <w:tcW w:type="dxa" w:w="2592"/>
            <w:shd w:fill="F9FAFC"/>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FFFFF"/>
            <w:tcMar>
              <w:top w:w="60" w:type="dxa"/>
              <w:bottom w:w="60" w:type="dxa"/>
              <w:left w:w="80" w:type="dxa"/>
              <w:right w:w="80" w:type="dxa"/>
            </w:tcMar>
          </w:tcPr>
          <w:p>
            <w:pPr>
              <w:jc w:val="left"/>
            </w:pPr>
            <w:r>
              <w:rPr>
                <w:rFonts w:ascii="Calibri" w:hAnsi="Calibri"/>
                <w:color w:val="333333"/>
                <w:sz w:val="18"/>
              </w:rPr>
              <w:t>Cluster labels backed by computed profiles</w:t>
            </w:r>
          </w:p>
        </w:tc>
        <w:tc>
          <w:tcPr>
            <w:tcW w:type="dxa" w:w="2592"/>
            <w:shd w:fill="FFFFFF"/>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9FAFC"/>
            <w:tcMar>
              <w:top w:w="60" w:type="dxa"/>
              <w:bottom w:w="60" w:type="dxa"/>
              <w:left w:w="80" w:type="dxa"/>
              <w:right w:w="80" w:type="dxa"/>
            </w:tcMar>
          </w:tcPr>
          <w:p>
            <w:pPr>
              <w:jc w:val="left"/>
            </w:pPr>
            <w:r>
              <w:rPr>
                <w:rFonts w:ascii="Calibri" w:hAnsi="Calibri"/>
                <w:color w:val="333333"/>
                <w:sz w:val="18"/>
              </w:rPr>
              <w:t>Hierarchical comparison documented as sample-based</w:t>
            </w:r>
          </w:p>
        </w:tc>
        <w:tc>
          <w:tcPr>
            <w:tcW w:type="dxa" w:w="2592"/>
            <w:shd w:fill="F9FAFC"/>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FFFFF"/>
            <w:tcMar>
              <w:top w:w="60" w:type="dxa"/>
              <w:bottom w:w="60" w:type="dxa"/>
              <w:left w:w="80" w:type="dxa"/>
              <w:right w:w="80" w:type="dxa"/>
            </w:tcMar>
          </w:tcPr>
          <w:p>
            <w:pPr>
              <w:jc w:val="left"/>
            </w:pPr>
            <w:r>
              <w:rPr>
                <w:rFonts w:ascii="Calibri" w:hAnsi="Calibri"/>
                <w:color w:val="333333"/>
                <w:sz w:val="18"/>
              </w:rPr>
              <w:t>Week 1 and Week 2 reports/notebooks left in place</w:t>
            </w:r>
          </w:p>
        </w:tc>
        <w:tc>
          <w:tcPr>
            <w:tcW w:type="dxa" w:w="2592"/>
            <w:shd w:fill="FFFFFF"/>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9FAFC"/>
            <w:tcMar>
              <w:top w:w="60" w:type="dxa"/>
              <w:bottom w:w="60" w:type="dxa"/>
              <w:left w:w="80" w:type="dxa"/>
              <w:right w:w="80" w:type="dxa"/>
            </w:tcMar>
          </w:tcPr>
          <w:p>
            <w:pPr>
              <w:jc w:val="left"/>
            </w:pPr>
            <w:r>
              <w:rPr>
                <w:rFonts w:ascii="Calibri" w:hAnsi="Calibri"/>
                <w:color w:val="333333"/>
                <w:sz w:val="18"/>
              </w:rPr>
              <w:t>Identifiers excluded from the feature matrix</w:t>
            </w:r>
          </w:p>
        </w:tc>
        <w:tc>
          <w:tcPr>
            <w:tcW w:type="dxa" w:w="2592"/>
            <w:shd w:fill="F9FAFC"/>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FFFFF"/>
            <w:tcMar>
              <w:top w:w="60" w:type="dxa"/>
              <w:bottom w:w="60" w:type="dxa"/>
              <w:left w:w="80" w:type="dxa"/>
              <w:right w:w="80" w:type="dxa"/>
            </w:tcMar>
          </w:tcPr>
          <w:p>
            <w:pPr>
              <w:jc w:val="left"/>
            </w:pPr>
            <w:r>
              <w:rPr>
                <w:rFonts w:ascii="Calibri" w:hAnsi="Calibri"/>
                <w:color w:val="333333"/>
                <w:sz w:val="18"/>
              </w:rPr>
              <w:t>No credentials committed</w:t>
            </w:r>
          </w:p>
        </w:tc>
        <w:tc>
          <w:tcPr>
            <w:tcW w:type="dxa" w:w="2592"/>
            <w:shd w:fill="FFFFFF"/>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9FAFC"/>
            <w:tcMar>
              <w:top w:w="60" w:type="dxa"/>
              <w:bottom w:w="60" w:type="dxa"/>
              <w:left w:w="80" w:type="dxa"/>
              <w:right w:w="80" w:type="dxa"/>
            </w:tcMar>
          </w:tcPr>
          <w:p>
            <w:pPr>
              <w:jc w:val="left"/>
            </w:pPr>
            <w:r>
              <w:rPr>
                <w:rFonts w:ascii="Calibri" w:hAnsi="Calibri"/>
                <w:color w:val="333333"/>
                <w:sz w:val="18"/>
              </w:rPr>
              <w:t>DOCX generated from the same metrics JSON as the pipeline</w:t>
            </w:r>
          </w:p>
        </w:tc>
        <w:tc>
          <w:tcPr>
            <w:tcW w:type="dxa" w:w="2592"/>
            <w:shd w:fill="F9FAFC"/>
            <w:tcMar>
              <w:top w:w="60" w:type="dxa"/>
              <w:bottom w:w="60" w:type="dxa"/>
              <w:left w:w="80" w:type="dxa"/>
              <w:right w:w="80" w:type="dxa"/>
            </w:tcMar>
          </w:tcPr>
          <w:p>
            <w:pPr>
              <w:jc w:val="center"/>
            </w:pPr>
            <w:r>
              <w:rPr>
                <w:rFonts w:ascii="Calibri" w:hAnsi="Calibri"/>
                <w:color w:val="333333"/>
                <w:sz w:val="18"/>
              </w:rPr>
              <w:t>Completed</w:t>
            </w:r>
          </w:p>
        </w:tc>
      </w:tr>
      <w:tr>
        <w:tc>
          <w:tcPr>
            <w:tcW w:type="dxa" w:w="6624"/>
            <w:shd w:fill="FFFFFF"/>
            <w:tcMar>
              <w:top w:w="60" w:type="dxa"/>
              <w:bottom w:w="60" w:type="dxa"/>
              <w:left w:w="80" w:type="dxa"/>
              <w:right w:w="80" w:type="dxa"/>
            </w:tcMar>
          </w:tcPr>
          <w:p>
            <w:pPr>
              <w:jc w:val="left"/>
            </w:pPr>
            <w:r>
              <w:rPr>
                <w:rFonts w:ascii="Calibri" w:hAnsi="Calibri"/>
                <w:color w:val="333333"/>
                <w:sz w:val="18"/>
              </w:rPr>
              <w:t>DOCX rendered for page-by-page visual QA</w:t>
            </w:r>
          </w:p>
        </w:tc>
        <w:tc>
          <w:tcPr>
            <w:tcW w:type="dxa" w:w="2592"/>
            <w:shd w:fill="FFFFFF"/>
            <w:tcMar>
              <w:top w:w="60" w:type="dxa"/>
              <w:bottom w:w="60" w:type="dxa"/>
              <w:left w:w="80" w:type="dxa"/>
              <w:right w:w="80" w:type="dxa"/>
            </w:tcMar>
          </w:tcPr>
          <w:p>
            <w:pPr>
              <w:jc w:val="center"/>
            </w:pPr>
            <w:r>
              <w:rPr>
                <w:rFonts w:ascii="Calibri" w:hAnsi="Calibri"/>
                <w:color w:val="333333"/>
                <w:sz w:val="18"/>
              </w:rPr>
              <w:t>Pending: LibreOffice soffice.exe unavailable</w:t>
            </w:r>
          </w:p>
        </w:tc>
      </w:tr>
    </w:tbl>
    <w:p>
      <w:pPr>
        <w:spacing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333333"/>
        <w:sz w:val="18"/>
      </w:rPr>
      <w:t>Yuva Internship Week 3 | Vikhyath Bharadwaj K S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