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d45auknez4u" w:id="0"/>
      <w:bookmarkEnd w:id="0"/>
      <w:r w:rsidDel="00000000" w:rsidR="00000000" w:rsidRPr="00000000">
        <w:rPr>
          <w:rtl w:val="0"/>
        </w:rPr>
        <w:t xml:space="preserve">Atrial Fibrillation Hospitalization Adjudication with Gemma 3 4B and 12B, and Qwen3 8B and 32B - MIMIC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nc7ckihodd9" w:id="1"/>
      <w:bookmarkEnd w:id="1"/>
      <w:r w:rsidDel="00000000" w:rsidR="00000000" w:rsidRPr="00000000">
        <w:rPr>
          <w:rtl w:val="0"/>
        </w:rPr>
        <w:t xml:space="preserve">Cohort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0"/>
        <w:gridCol w:w="2800"/>
        <w:gridCol w:w="2800"/>
        <w:tblGridChange w:id="0">
          <w:tblGrid>
            <w:gridCol w:w="5200"/>
            <w:gridCol w:w="2800"/>
            <w:gridCol w:w="2800"/>
          </w:tblGrid>
        </w:tblGridChange>
      </w:tblGrid>
      <w:tr>
        <w:trPr>
          <w:cantSplit w:val="0"/>
          <w:tblHeader w:val="0"/>
        </w:trPr>
        <w:tc>
          <w:tcPr>
            <w:shd w:fill="e8ef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Stage</w:t>
            </w:r>
          </w:p>
        </w:tc>
        <w:tc>
          <w:tcPr>
            <w:shd w:fill="e8ef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Admissions</w:t>
            </w:r>
          </w:p>
        </w:tc>
        <w:tc>
          <w:tcPr>
            <w:shd w:fill="e8ef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Patients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Adult admissions (age ≥18)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546,028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223,452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Adult ICU or ED admissions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460,447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203,976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full-text summary; one admission retained per patient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124,383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124,383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analytic sample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Cohort flow: 546,028 adult admissions (223,452 patients); 460,447 ICU/ED admissions (203,976 patients); 281,609 admissions with a discharge summary (133,407 patients); 246,909 complete full-text summaries (124,383 patients); and 124,383 after retaining one admission per patient. Final analytic sample: 250 unique patients; 75 any-position AF ICD-enriched and 175 non-enriched. The principal-AF ICD proxy contained 4 YES and 246 NO cases. ICD flags are administrative sampling/evaluation proxies, not cardiologist consensus labels.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0eragsd0jyj" w:id="2"/>
      <w:bookmarkEnd w:id="2"/>
      <w:r w:rsidDel="00000000" w:rsidR="00000000" w:rsidRPr="00000000">
        <w:rPr>
          <w:rtl w:val="0"/>
        </w:rPr>
        <w:t xml:space="preserve">Eligibility criteria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4500"/>
        <w:gridCol w:w="4500"/>
        <w:tblGridChange w:id="0">
          <w:tblGrid>
            <w:gridCol w:w="1800"/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e8ef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shd w:fill="e8ef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Inclusion</w:t>
            </w:r>
          </w:p>
        </w:tc>
        <w:tc>
          <w:tcPr>
            <w:shd w:fill="e8ef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Exclusion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 years or older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Younger than 18 years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Care setting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ICU or ED/emergency/observation admission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qualifying ICU or ED admission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Discharge summary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text; at least 1,500 characters; HPI and hospital-course sections present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Missing, short, partial, stub, truncated, or missing required sections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 evidence source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Discharge-summary narrative; linked medication and procedure context for Fusion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AF documentation required for the non-enriched comparison stratum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 ICD enrichment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ICD-9 42731 or ICD-10 I480/I481*/I482*/I4891 used to oversample probable AF; isolated atrial flutter excluded unless AF was also present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Absence of an AF code did not exclude a case from the non-enriched stratum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 deduplication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hospitalization retained per patient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admissions excluded after deterministic selection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p4hhcluh35cu" w:id="3"/>
      <w:bookmarkEnd w:id="3"/>
      <w:r w:rsidDel="00000000" w:rsidR="00000000" w:rsidRPr="00000000">
        <w:rPr>
          <w:rtl w:val="0"/>
        </w:rPr>
        <w:t xml:space="preserve">Exact prompts used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000"/>
        <w:tblGridChange w:id="0">
          <w:tblGrid>
            <w:gridCol w:w="1800"/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e8ef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Prompt method</w:t>
            </w:r>
          </w:p>
        </w:tc>
        <w:tc>
          <w:tcPr>
            <w:shd w:fill="e8eff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Exact prompt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instruction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only the supplied deidentified MIMIC-IV record. Do not reveal reasoning. Return only YES or NO and no explanation.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Did this hospitalization involve atrial fibrillation as a documented active clinical problem? Do not count a remote history alone. Answer with a single word: YES or NO.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are a board-certified cardiologist and clinical-trial endpoint adjudicator. Determine whether atrial fibrillation was an active clinical problem during this hospitalization, rather than only a remote or incidental historical diagnosis. Answer with a single word: YES or NO.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Adjudicate whether atrial fibrillation was an active problem during this hospitalization. Classify as YES when the discharge summary supports one or more of the following: 1. New, recurrent, worsening, or symptomatic atrial fibrillation contributed to presentation or admission; OR 2. Atrial fibrillation required active inpatient rate control, rhythm control, cardioversion, ablation, anticoagulation decision-making, or other hospital-level management; OR 3. Atrial fibrillation materially affected the hospital course. Do not classify as YES for a remote history or stable problem-list mention alone. Do not infer AF from age, stroke, heart failure, anticoagulation, or tachycardia without documentation linking it to AF. Answer with a single word: YES or NO.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Fusion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Adjudicate whether atrial fibrillation was an active problem during this hospitalization. Use BOTH the discharge summary and the linked AF-management context supplied below. The linked context may include rate/rhythm-control drugs, anticoagulants, cardioversion, ablation, or electrophysiology procedures, but these are nonspecific and must be interpreted with the narrative. Do not count a remote history alone and do not infer AF from a medication by itself. Answer with a single word: YES or NO.</w:t>
            </w:r>
          </w:p>
        </w:tc>
      </w:tr>
      <w:tr>
        <w:trPr>
          <w:cantSplit w:val="0"/>
          <w:tblHeader w:val="0"/>
        </w:trPr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construction</w:t>
            </w:r>
          </w:p>
        </w:tc>
        <w:tc>
          <w:tcPr>
            <w:shd w:fill="f8f8f8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selected prompt was followed by the discharge-summary evidence wrapper. Linked medication-order and procedure context was appended only for Fusion.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