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9FD" w:rsidRDefault="004A720A" w:rsidP="004A720A">
      <w:pPr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7648EAC3" wp14:editId="6663308D">
            <wp:extent cx="705485" cy="66294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20A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УНИВЕРСИТЕТ ЗА НАЦИОНАЛНО И СВЕТОВНО СТОПАНСТВО</w:t>
      </w:r>
    </w:p>
    <w:p w:rsidR="00E46F2C" w:rsidRDefault="00E46F2C" w:rsidP="004A720A">
      <w:pPr>
        <w:rPr>
          <w:rFonts w:ascii="Times New Roman" w:eastAsia="Times New Roman" w:hAnsi="Times New Roman" w:cs="Times New Roman"/>
          <w:b/>
          <w:sz w:val="24"/>
        </w:rPr>
      </w:pPr>
    </w:p>
    <w:p w:rsidR="004A720A" w:rsidRDefault="004A720A" w:rsidP="004A720A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A720A" w:rsidRPr="004A720A" w:rsidRDefault="00E46F2C" w:rsidP="00E46F2C">
      <w:pPr>
        <w:rPr>
          <w:rFonts w:asciiTheme="minorHAnsi" w:eastAsia="Times New Roman" w:hAnsiTheme="minorHAnsi" w:cs="Times New Roman"/>
          <w:b/>
          <w:sz w:val="96"/>
          <w:szCs w:val="96"/>
          <w:lang w:val="bg-BG"/>
        </w:rPr>
      </w:pPr>
      <w:r>
        <w:rPr>
          <w:rFonts w:ascii="High Tower Text" w:eastAsia="Times New Roman" w:hAnsi="High Tower Text" w:cs="Times New Roman"/>
          <w:b/>
          <w:sz w:val="96"/>
          <w:szCs w:val="96"/>
        </w:rPr>
        <w:t xml:space="preserve">     </w:t>
      </w:r>
      <w:r w:rsidR="004A720A" w:rsidRPr="004A720A">
        <w:rPr>
          <w:rFonts w:ascii="Cambria" w:eastAsia="Times New Roman" w:hAnsi="Cambria" w:cs="Cambria"/>
          <w:b/>
          <w:sz w:val="96"/>
          <w:szCs w:val="96"/>
          <w:lang w:val="bg-BG"/>
        </w:rPr>
        <w:t>Курсова</w:t>
      </w:r>
      <w:r w:rsidR="004A720A" w:rsidRPr="004A720A">
        <w:rPr>
          <w:rFonts w:ascii="High Tower Text" w:eastAsia="Times New Roman" w:hAnsi="High Tower Text" w:cs="Times New Roman"/>
          <w:b/>
          <w:sz w:val="96"/>
          <w:szCs w:val="96"/>
          <w:lang w:val="bg-BG"/>
        </w:rPr>
        <w:t xml:space="preserve"> </w:t>
      </w:r>
      <w:r w:rsidR="004A720A" w:rsidRPr="004A720A">
        <w:rPr>
          <w:rFonts w:ascii="Cambria" w:eastAsia="Times New Roman" w:hAnsi="Cambria" w:cs="Cambria"/>
          <w:b/>
          <w:sz w:val="96"/>
          <w:szCs w:val="96"/>
          <w:lang w:val="bg-BG"/>
        </w:rPr>
        <w:t>работа</w:t>
      </w:r>
      <w:r w:rsidR="004A720A" w:rsidRPr="004A720A">
        <w:rPr>
          <w:rFonts w:ascii="High Tower Text" w:eastAsia="Times New Roman" w:hAnsi="High Tower Text" w:cs="Times New Roman"/>
          <w:b/>
          <w:sz w:val="96"/>
          <w:szCs w:val="96"/>
          <w:lang w:val="bg-BG"/>
        </w:rPr>
        <w:t xml:space="preserve"> </w:t>
      </w:r>
    </w:p>
    <w:p w:rsidR="004A720A" w:rsidRPr="004A720A" w:rsidRDefault="004A720A" w:rsidP="004A720A">
      <w:pPr>
        <w:jc w:val="center"/>
        <w:rPr>
          <w:rFonts w:ascii="Times New Roman" w:eastAsia="Times New Roman" w:hAnsi="Times New Roman" w:cs="Times New Roman"/>
          <w:sz w:val="48"/>
          <w:szCs w:val="48"/>
          <w:lang w:val="bg-BG"/>
        </w:rPr>
      </w:pPr>
      <w:r w:rsidRPr="004A720A">
        <w:rPr>
          <w:rFonts w:ascii="Times New Roman" w:eastAsia="Times New Roman" w:hAnsi="Times New Roman" w:cs="Times New Roman"/>
          <w:sz w:val="48"/>
          <w:szCs w:val="48"/>
          <w:lang w:val="bg-BG"/>
        </w:rPr>
        <w:t>По</w:t>
      </w:r>
    </w:p>
    <w:p w:rsidR="004A720A" w:rsidRPr="004A720A" w:rsidRDefault="004A720A" w:rsidP="004A720A">
      <w:pPr>
        <w:jc w:val="center"/>
        <w:rPr>
          <w:rFonts w:ascii="Times New Roman" w:eastAsia="Times New Roman" w:hAnsi="Times New Roman" w:cs="Times New Roman"/>
          <w:sz w:val="48"/>
          <w:szCs w:val="48"/>
          <w:lang w:val="bg-BG"/>
        </w:rPr>
      </w:pPr>
      <w:r w:rsidRPr="004A720A">
        <w:rPr>
          <w:rFonts w:ascii="Times New Roman" w:eastAsia="Times New Roman" w:hAnsi="Times New Roman" w:cs="Times New Roman"/>
          <w:sz w:val="48"/>
          <w:szCs w:val="48"/>
          <w:lang w:val="bg-BG"/>
        </w:rPr>
        <w:t>Софтуер за анализ на времеви редове</w:t>
      </w:r>
    </w:p>
    <w:p w:rsidR="004A720A" w:rsidRPr="004A720A" w:rsidRDefault="004A720A" w:rsidP="004A720A">
      <w:pPr>
        <w:jc w:val="center"/>
        <w:rPr>
          <w:rFonts w:ascii="Times New Roman" w:eastAsia="Times New Roman" w:hAnsi="Times New Roman" w:cs="Times New Roman"/>
          <w:sz w:val="48"/>
          <w:szCs w:val="48"/>
          <w:lang w:val="bg-BG"/>
        </w:rPr>
      </w:pPr>
      <w:r w:rsidRPr="004A720A">
        <w:rPr>
          <w:rFonts w:ascii="Times New Roman" w:eastAsia="Times New Roman" w:hAnsi="Times New Roman" w:cs="Times New Roman"/>
          <w:sz w:val="48"/>
          <w:szCs w:val="48"/>
          <w:lang w:val="bg-BG"/>
        </w:rPr>
        <w:t>На тема</w:t>
      </w:r>
    </w:p>
    <w:p w:rsidR="00E46F2C" w:rsidRPr="004A720A" w:rsidRDefault="004A720A" w:rsidP="00E46F2C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4A720A">
        <w:rPr>
          <w:rFonts w:ascii="Times New Roman" w:eastAsia="Times New Roman" w:hAnsi="Times New Roman" w:cs="Times New Roman"/>
          <w:sz w:val="40"/>
          <w:szCs w:val="40"/>
        </w:rPr>
        <w:t xml:space="preserve">„Анализ и прогнозиране на общия брой население на България и пътуванията на български граждани в чужбина чрез модели на времеви </w:t>
      </w:r>
      <w:proofErr w:type="gramStart"/>
      <w:r w:rsidRPr="004A720A">
        <w:rPr>
          <w:rFonts w:ascii="Times New Roman" w:eastAsia="Times New Roman" w:hAnsi="Times New Roman" w:cs="Times New Roman"/>
          <w:sz w:val="40"/>
          <w:szCs w:val="40"/>
        </w:rPr>
        <w:t>редове“</w:t>
      </w:r>
      <w:proofErr w:type="gramEnd"/>
    </w:p>
    <w:p w:rsidR="004A720A" w:rsidRDefault="004A720A" w:rsidP="004A720A">
      <w:pPr>
        <w:jc w:val="center"/>
        <w:rPr>
          <w:lang w:val="bg-BG"/>
        </w:rPr>
      </w:pPr>
    </w:p>
    <w:p w:rsidR="00E46F2C" w:rsidRDefault="00E46F2C" w:rsidP="004A720A">
      <w:pPr>
        <w:jc w:val="center"/>
        <w:rPr>
          <w:lang w:val="bg-BG"/>
        </w:rPr>
      </w:pPr>
    </w:p>
    <w:p w:rsidR="00E46F2C" w:rsidRDefault="00E46F2C" w:rsidP="004A720A">
      <w:pPr>
        <w:jc w:val="center"/>
        <w:rPr>
          <w:lang w:val="bg-BG"/>
        </w:rPr>
      </w:pPr>
    </w:p>
    <w:p w:rsidR="004A720A" w:rsidRDefault="004A720A" w:rsidP="00E46F2C">
      <w:pPr>
        <w:jc w:val="center"/>
        <w:rPr>
          <w:lang w:val="bg-BG"/>
        </w:rPr>
      </w:pPr>
    </w:p>
    <w:p w:rsidR="004A720A" w:rsidRPr="004A720A" w:rsidRDefault="004A720A" w:rsidP="00E46F2C">
      <w:pPr>
        <w:tabs>
          <w:tab w:val="center" w:pos="5892"/>
        </w:tabs>
        <w:spacing w:after="167" w:line="265" w:lineRule="auto"/>
        <w:ind w:left="-15"/>
        <w:jc w:val="center"/>
        <w:rPr>
          <w:rFonts w:ascii="High Tower Text" w:eastAsia="Times New Roman" w:hAnsi="High Tower Text" w:cs="Times New Roman"/>
          <w:b/>
          <w:sz w:val="28"/>
          <w:lang w:val="bg-BG"/>
        </w:rPr>
      </w:pPr>
      <w:r w:rsidRPr="004A720A">
        <w:rPr>
          <w:rFonts w:ascii="Cambria" w:eastAsia="Times New Roman" w:hAnsi="Cambria" w:cs="Cambria"/>
          <w:b/>
          <w:i/>
          <w:sz w:val="28"/>
          <w:lang w:val="bg-BG"/>
        </w:rPr>
        <w:t>Изготвил</w:t>
      </w:r>
      <w:r w:rsidRPr="004A720A">
        <w:rPr>
          <w:rFonts w:ascii="High Tower Text" w:eastAsia="Times New Roman" w:hAnsi="High Tower Text" w:cs="Times New Roman"/>
          <w:b/>
          <w:i/>
          <w:sz w:val="28"/>
          <w:lang w:val="bg-BG"/>
        </w:rPr>
        <w:t xml:space="preserve">:                                                         </w:t>
      </w:r>
      <w:r w:rsidRPr="004A720A">
        <w:rPr>
          <w:rFonts w:ascii="Cambria" w:eastAsia="Times New Roman" w:hAnsi="Cambria" w:cs="Cambria"/>
          <w:b/>
          <w:i/>
          <w:sz w:val="28"/>
          <w:lang w:val="bg-BG"/>
        </w:rPr>
        <w:t>Ръководители</w:t>
      </w:r>
      <w:r w:rsidRPr="004A720A">
        <w:rPr>
          <w:rFonts w:ascii="High Tower Text" w:eastAsia="Times New Roman" w:hAnsi="High Tower Text" w:cs="Times New Roman"/>
          <w:b/>
          <w:i/>
          <w:sz w:val="28"/>
          <w:lang w:val="bg-BG"/>
        </w:rPr>
        <w:t>:</w:t>
      </w:r>
    </w:p>
    <w:p w:rsidR="004A720A" w:rsidRPr="004A720A" w:rsidRDefault="004A720A" w:rsidP="00E46F2C">
      <w:pPr>
        <w:tabs>
          <w:tab w:val="center" w:pos="5892"/>
        </w:tabs>
        <w:spacing w:after="167" w:line="265" w:lineRule="auto"/>
        <w:ind w:left="-15"/>
        <w:jc w:val="center"/>
        <w:rPr>
          <w:i/>
          <w:lang w:val="bg-BG"/>
        </w:rPr>
      </w:pPr>
      <w:r w:rsidRPr="004A720A">
        <w:rPr>
          <w:rFonts w:ascii="Times New Roman" w:eastAsia="Times New Roman" w:hAnsi="Times New Roman" w:cs="Times New Roman"/>
          <w:i/>
          <w:sz w:val="28"/>
          <w:lang w:val="bg-BG"/>
        </w:rPr>
        <w:t>Виктория Вутова</w:t>
      </w:r>
      <w:r w:rsidRPr="004A720A">
        <w:rPr>
          <w:rFonts w:ascii="Times New Roman" w:eastAsia="Times New Roman" w:hAnsi="Times New Roman" w:cs="Times New Roman"/>
          <w:i/>
          <w:sz w:val="28"/>
        </w:rPr>
        <w:tab/>
      </w:r>
      <w:r w:rsidR="00E46F2C">
        <w:rPr>
          <w:rFonts w:ascii="Times New Roman" w:eastAsia="Times New Roman" w:hAnsi="Times New Roman" w:cs="Times New Roman"/>
          <w:i/>
          <w:sz w:val="28"/>
          <w:lang w:val="bg-BG"/>
        </w:rPr>
        <w:t xml:space="preserve">                 </w:t>
      </w:r>
      <w:r>
        <w:rPr>
          <w:rFonts w:ascii="Times New Roman" w:eastAsia="Times New Roman" w:hAnsi="Times New Roman" w:cs="Times New Roman"/>
          <w:i/>
          <w:sz w:val="28"/>
          <w:lang w:val="bg-BG"/>
        </w:rPr>
        <w:t>Д</w:t>
      </w:r>
      <w:r w:rsidRPr="004A720A">
        <w:rPr>
          <w:rFonts w:ascii="Times New Roman" w:eastAsia="Times New Roman" w:hAnsi="Times New Roman" w:cs="Times New Roman"/>
          <w:i/>
          <w:sz w:val="28"/>
        </w:rPr>
        <w:t>о</w:t>
      </w:r>
      <w:r w:rsidRPr="004A720A">
        <w:rPr>
          <w:rFonts w:ascii="Times New Roman" w:eastAsia="Times New Roman" w:hAnsi="Times New Roman" w:cs="Times New Roman"/>
          <w:i/>
          <w:sz w:val="28"/>
          <w:lang w:val="bg-BG"/>
        </w:rPr>
        <w:t>ц.д-р В.Бозев</w:t>
      </w:r>
    </w:p>
    <w:p w:rsidR="004A720A" w:rsidRPr="004A720A" w:rsidRDefault="004A720A" w:rsidP="00E46F2C">
      <w:pPr>
        <w:tabs>
          <w:tab w:val="center" w:pos="5757"/>
        </w:tabs>
        <w:spacing w:after="133" w:line="265" w:lineRule="auto"/>
        <w:jc w:val="center"/>
        <w:rPr>
          <w:rFonts w:ascii="Times New Roman" w:eastAsia="Times New Roman" w:hAnsi="Times New Roman" w:cs="Times New Roman"/>
          <w:i/>
          <w:sz w:val="28"/>
          <w:lang w:val="bg-BG"/>
        </w:rPr>
      </w:pPr>
      <w:r w:rsidRPr="004A720A">
        <w:rPr>
          <w:rFonts w:ascii="Times New Roman" w:eastAsia="Times New Roman" w:hAnsi="Times New Roman" w:cs="Times New Roman"/>
          <w:i/>
          <w:sz w:val="28"/>
          <w:lang w:val="bg-BG"/>
        </w:rPr>
        <w:t>Фак.номер: 22180152</w:t>
      </w:r>
      <w:r w:rsidRPr="004A720A">
        <w:rPr>
          <w:rFonts w:ascii="Times New Roman" w:eastAsia="Times New Roman" w:hAnsi="Times New Roman" w:cs="Times New Roman"/>
          <w:i/>
          <w:sz w:val="28"/>
        </w:rPr>
        <w:tab/>
      </w:r>
      <w:r w:rsidRPr="004A720A">
        <w:rPr>
          <w:rFonts w:ascii="Times New Roman" w:eastAsia="Times New Roman" w:hAnsi="Times New Roman" w:cs="Times New Roman"/>
          <w:i/>
          <w:sz w:val="28"/>
          <w:lang w:val="bg-BG"/>
        </w:rPr>
        <w:t xml:space="preserve">                   </w:t>
      </w:r>
      <w:r w:rsidR="00E46F2C">
        <w:rPr>
          <w:rFonts w:ascii="Times New Roman" w:eastAsia="Times New Roman" w:hAnsi="Times New Roman" w:cs="Times New Roman"/>
          <w:i/>
          <w:sz w:val="28"/>
          <w:lang w:val="bg-BG"/>
        </w:rPr>
        <w:t xml:space="preserve">       </w:t>
      </w:r>
      <w:r>
        <w:rPr>
          <w:rFonts w:ascii="Times New Roman" w:eastAsia="Times New Roman" w:hAnsi="Times New Roman" w:cs="Times New Roman"/>
          <w:i/>
          <w:sz w:val="28"/>
          <w:lang w:val="bg-BG"/>
        </w:rPr>
        <w:t xml:space="preserve"> П</w:t>
      </w:r>
      <w:r w:rsidRPr="004A720A">
        <w:rPr>
          <w:rFonts w:ascii="Times New Roman" w:eastAsia="Times New Roman" w:hAnsi="Times New Roman" w:cs="Times New Roman"/>
          <w:i/>
          <w:sz w:val="28"/>
        </w:rPr>
        <w:t xml:space="preserve">роф.д-р </w:t>
      </w:r>
      <w:r w:rsidRPr="004A720A">
        <w:rPr>
          <w:rFonts w:ascii="Times New Roman" w:eastAsia="Times New Roman" w:hAnsi="Times New Roman" w:cs="Times New Roman"/>
          <w:i/>
          <w:sz w:val="28"/>
          <w:lang w:val="bg-BG"/>
        </w:rPr>
        <w:t>В.Гоев</w:t>
      </w:r>
    </w:p>
    <w:p w:rsidR="004A720A" w:rsidRPr="004A720A" w:rsidRDefault="004A720A" w:rsidP="00E46F2C">
      <w:pPr>
        <w:tabs>
          <w:tab w:val="center" w:pos="5757"/>
        </w:tabs>
        <w:spacing w:after="133" w:line="265" w:lineRule="auto"/>
        <w:jc w:val="center"/>
        <w:rPr>
          <w:rFonts w:ascii="Times New Roman" w:eastAsia="Times New Roman" w:hAnsi="Times New Roman" w:cs="Times New Roman"/>
          <w:sz w:val="28"/>
          <w:lang w:val="bg-BG"/>
        </w:rPr>
      </w:pPr>
    </w:p>
    <w:p w:rsidR="004A720A" w:rsidRPr="004A720A" w:rsidRDefault="004A720A" w:rsidP="00E46F2C">
      <w:pPr>
        <w:tabs>
          <w:tab w:val="center" w:pos="5757"/>
        </w:tabs>
        <w:spacing w:after="133" w:line="265" w:lineRule="auto"/>
        <w:jc w:val="center"/>
        <w:rPr>
          <w:rFonts w:ascii="Times New Roman" w:eastAsia="Times New Roman" w:hAnsi="Times New Roman" w:cs="Times New Roman"/>
          <w:sz w:val="28"/>
          <w:lang w:val="bg-BG"/>
        </w:rPr>
      </w:pPr>
    </w:p>
    <w:p w:rsidR="004A720A" w:rsidRPr="004A720A" w:rsidRDefault="004A720A" w:rsidP="00E46F2C">
      <w:pPr>
        <w:tabs>
          <w:tab w:val="center" w:pos="5757"/>
        </w:tabs>
        <w:spacing w:after="133" w:line="265" w:lineRule="auto"/>
        <w:jc w:val="center"/>
        <w:rPr>
          <w:lang w:val="bg-BG"/>
        </w:rPr>
      </w:pPr>
    </w:p>
    <w:p w:rsidR="004A720A" w:rsidRPr="004A720A" w:rsidRDefault="004A720A" w:rsidP="00E46F2C">
      <w:pPr>
        <w:spacing w:after="3043" w:line="265" w:lineRule="auto"/>
        <w:ind w:left="-5" w:hanging="10"/>
        <w:jc w:val="center"/>
      </w:pPr>
      <w:r w:rsidRPr="004A720A">
        <w:rPr>
          <w:rFonts w:ascii="Times New Roman" w:eastAsia="Times New Roman" w:hAnsi="Times New Roman" w:cs="Times New Roman"/>
          <w:sz w:val="28"/>
        </w:rPr>
        <w:t xml:space="preserve">Специалност: „Анализ на бизнес данни със специализиран </w:t>
      </w:r>
      <w:proofErr w:type="gramStart"/>
      <w:r w:rsidRPr="004A720A">
        <w:rPr>
          <w:rFonts w:ascii="Times New Roman" w:eastAsia="Times New Roman" w:hAnsi="Times New Roman" w:cs="Times New Roman"/>
          <w:sz w:val="28"/>
        </w:rPr>
        <w:t>софтуер“</w:t>
      </w:r>
      <w:proofErr w:type="gramEnd"/>
    </w:p>
    <w:p w:rsidR="00E46F2C" w:rsidRDefault="00E46F2C" w:rsidP="00E46F2C">
      <w:pPr>
        <w:jc w:val="center"/>
        <w:rPr>
          <w:rFonts w:ascii="Times New Roman" w:hAnsi="Times New Roman" w:cs="Times New Roman"/>
          <w:sz w:val="52"/>
          <w:lang w:val="bg-BG"/>
        </w:rPr>
      </w:pPr>
      <w:r w:rsidRPr="00E46F2C">
        <w:rPr>
          <w:rFonts w:ascii="Times New Roman" w:hAnsi="Times New Roman" w:cs="Times New Roman"/>
          <w:sz w:val="52"/>
          <w:lang w:val="bg-BG"/>
        </w:rPr>
        <w:lastRenderedPageBreak/>
        <w:t>Съдържание</w:t>
      </w:r>
    </w:p>
    <w:p w:rsidR="00E46F2C" w:rsidRDefault="00E46F2C" w:rsidP="00E46F2C">
      <w:pPr>
        <w:jc w:val="center"/>
        <w:rPr>
          <w:rFonts w:ascii="Times New Roman" w:hAnsi="Times New Roman" w:cs="Times New Roman"/>
          <w:sz w:val="52"/>
          <w:lang w:val="bg-BG"/>
        </w:rPr>
      </w:pPr>
    </w:p>
    <w:p w:rsidR="00E46F2C" w:rsidRDefault="00E46F2C" w:rsidP="00E46F2C">
      <w:pPr>
        <w:jc w:val="center"/>
        <w:rPr>
          <w:rFonts w:ascii="Times New Roman" w:hAnsi="Times New Roman" w:cs="Times New Roman"/>
          <w:sz w:val="52"/>
          <w:lang w:val="bg-BG"/>
        </w:rPr>
      </w:pPr>
    </w:p>
    <w:p w:rsidR="00E46F2C" w:rsidRPr="009F4E7E" w:rsidRDefault="00E46F2C" w:rsidP="00E46F2C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F4E7E">
        <w:rPr>
          <w:rFonts w:ascii="Times New Roman" w:hAnsi="Times New Roman" w:cs="Times New Roman"/>
          <w:sz w:val="28"/>
          <w:szCs w:val="28"/>
        </w:rPr>
        <w:t>Увод</w:t>
      </w:r>
    </w:p>
    <w:p w:rsidR="00E46F2C" w:rsidRPr="009F4E7E" w:rsidRDefault="00E46F2C" w:rsidP="00E46F2C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F4E7E">
        <w:rPr>
          <w:rFonts w:ascii="Times New Roman" w:hAnsi="Times New Roman" w:cs="Times New Roman"/>
          <w:sz w:val="28"/>
          <w:szCs w:val="28"/>
        </w:rPr>
        <w:t>Теоретична основа на анализа на времеви редове</w:t>
      </w:r>
    </w:p>
    <w:p w:rsidR="00E46F2C" w:rsidRPr="009F4E7E" w:rsidRDefault="00E46F2C" w:rsidP="00E46F2C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F4E7E">
        <w:rPr>
          <w:rFonts w:ascii="Times New Roman" w:hAnsi="Times New Roman" w:cs="Times New Roman"/>
          <w:sz w:val="28"/>
          <w:szCs w:val="28"/>
        </w:rPr>
        <w:t>Анализ на непериодичен времеви ред – население на България</w:t>
      </w:r>
      <w:r w:rsidRPr="009F4E7E">
        <w:rPr>
          <w:rFonts w:ascii="Times New Roman" w:hAnsi="Times New Roman" w:cs="Times New Roman"/>
          <w:sz w:val="28"/>
          <w:szCs w:val="28"/>
          <w:lang w:val="bg-BG"/>
        </w:rPr>
        <w:t xml:space="preserve"> за периода от 2010-2024г.</w:t>
      </w:r>
    </w:p>
    <w:p w:rsidR="009F4E7E" w:rsidRPr="009F4E7E" w:rsidRDefault="009F4E7E" w:rsidP="009F4E7E">
      <w:pPr>
        <w:ind w:left="786"/>
        <w:rPr>
          <w:rFonts w:ascii="Times New Roman" w:hAnsi="Times New Roman" w:cs="Times New Roman"/>
          <w:i/>
          <w:sz w:val="28"/>
          <w:szCs w:val="28"/>
          <w:lang w:val="bg-BG"/>
        </w:rPr>
      </w:pPr>
      <w:r w:rsidRPr="009F4E7E">
        <w:rPr>
          <w:rFonts w:ascii="Times New Roman" w:hAnsi="Times New Roman" w:cs="Times New Roman"/>
          <w:i/>
          <w:sz w:val="28"/>
          <w:szCs w:val="28"/>
        </w:rPr>
        <w:t xml:space="preserve">3.1 </w:t>
      </w:r>
      <w:r w:rsidRPr="009F4E7E">
        <w:rPr>
          <w:rFonts w:ascii="Times New Roman" w:hAnsi="Times New Roman" w:cs="Times New Roman"/>
          <w:i/>
          <w:sz w:val="28"/>
          <w:szCs w:val="28"/>
          <w:lang w:val="bg-BG"/>
        </w:rPr>
        <w:t>Трендови модел</w:t>
      </w:r>
    </w:p>
    <w:p w:rsidR="009F4E7E" w:rsidRPr="009F4E7E" w:rsidRDefault="009F4E7E" w:rsidP="009F4E7E">
      <w:pPr>
        <w:ind w:left="786"/>
        <w:rPr>
          <w:rFonts w:ascii="Times New Roman" w:hAnsi="Times New Roman" w:cs="Times New Roman"/>
          <w:i/>
          <w:sz w:val="28"/>
          <w:szCs w:val="28"/>
          <w:lang w:val="bg-BG"/>
        </w:rPr>
      </w:pPr>
      <w:r w:rsidRPr="009F4E7E">
        <w:rPr>
          <w:rFonts w:ascii="Times New Roman" w:hAnsi="Times New Roman" w:cs="Times New Roman"/>
          <w:i/>
          <w:sz w:val="28"/>
          <w:szCs w:val="28"/>
          <w:lang w:val="bg-BG"/>
        </w:rPr>
        <w:t>3.2 Експоненциално изглаждане</w:t>
      </w:r>
    </w:p>
    <w:p w:rsidR="009F4E7E" w:rsidRPr="009F4E7E" w:rsidRDefault="009F4E7E" w:rsidP="009F4E7E">
      <w:pPr>
        <w:ind w:left="786"/>
        <w:rPr>
          <w:rFonts w:ascii="Times New Roman" w:hAnsi="Times New Roman" w:cs="Times New Roman"/>
          <w:i/>
          <w:sz w:val="28"/>
          <w:szCs w:val="28"/>
          <w:lang w:val="bg-BG"/>
        </w:rPr>
      </w:pPr>
      <w:r w:rsidRPr="009F4E7E">
        <w:rPr>
          <w:rFonts w:ascii="Times New Roman" w:hAnsi="Times New Roman" w:cs="Times New Roman"/>
          <w:i/>
          <w:sz w:val="28"/>
          <w:szCs w:val="28"/>
          <w:lang w:val="bg-BG"/>
        </w:rPr>
        <w:t>3.3 АРИМА модел</w:t>
      </w:r>
    </w:p>
    <w:p w:rsidR="00E46F2C" w:rsidRPr="009F4E7E" w:rsidRDefault="00E46F2C" w:rsidP="00E46F2C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F4E7E">
        <w:rPr>
          <w:rFonts w:ascii="Times New Roman" w:hAnsi="Times New Roman" w:cs="Times New Roman"/>
          <w:sz w:val="28"/>
          <w:szCs w:val="28"/>
        </w:rPr>
        <w:t>Анализ на периодичен времеви ред – пътувания на български граждани в чужбина</w:t>
      </w:r>
      <w:r w:rsidR="00C051CF">
        <w:rPr>
          <w:rFonts w:ascii="Times New Roman" w:hAnsi="Times New Roman" w:cs="Times New Roman"/>
          <w:sz w:val="28"/>
          <w:szCs w:val="28"/>
          <w:lang w:val="bg-BG"/>
        </w:rPr>
        <w:t xml:space="preserve"> по месеци за периода от 2020-2025</w:t>
      </w:r>
      <w:r w:rsidRPr="009F4E7E">
        <w:rPr>
          <w:rFonts w:ascii="Times New Roman" w:hAnsi="Times New Roman" w:cs="Times New Roman"/>
          <w:sz w:val="28"/>
          <w:szCs w:val="28"/>
          <w:lang w:val="bg-BG"/>
        </w:rPr>
        <w:t>г.</w:t>
      </w:r>
    </w:p>
    <w:p w:rsidR="009F4E7E" w:rsidRPr="009F4E7E" w:rsidRDefault="009F4E7E" w:rsidP="009F4E7E">
      <w:pPr>
        <w:ind w:left="786"/>
        <w:rPr>
          <w:rFonts w:ascii="Times New Roman" w:hAnsi="Times New Roman" w:cs="Times New Roman"/>
          <w:i/>
          <w:sz w:val="28"/>
          <w:szCs w:val="28"/>
          <w:lang w:val="bg-BG"/>
        </w:rPr>
      </w:pPr>
      <w:r w:rsidRPr="009F4E7E">
        <w:rPr>
          <w:rFonts w:ascii="Times New Roman" w:hAnsi="Times New Roman" w:cs="Times New Roman"/>
          <w:i/>
          <w:sz w:val="28"/>
          <w:szCs w:val="28"/>
          <w:lang w:val="bg-BG"/>
        </w:rPr>
        <w:t>4.1 Трендови модел</w:t>
      </w:r>
    </w:p>
    <w:p w:rsidR="009F4E7E" w:rsidRPr="009F4E7E" w:rsidRDefault="009F4E7E" w:rsidP="009F4E7E">
      <w:pPr>
        <w:ind w:left="786"/>
        <w:rPr>
          <w:rFonts w:ascii="Times New Roman" w:hAnsi="Times New Roman" w:cs="Times New Roman"/>
          <w:i/>
          <w:sz w:val="28"/>
          <w:szCs w:val="28"/>
          <w:lang w:val="bg-BG"/>
        </w:rPr>
      </w:pPr>
      <w:r w:rsidRPr="009F4E7E">
        <w:rPr>
          <w:rFonts w:ascii="Times New Roman" w:hAnsi="Times New Roman" w:cs="Times New Roman"/>
          <w:i/>
          <w:sz w:val="28"/>
          <w:szCs w:val="28"/>
          <w:lang w:val="bg-BG"/>
        </w:rPr>
        <w:t>4.2 Експоненциално изглаждане</w:t>
      </w:r>
    </w:p>
    <w:p w:rsidR="009F4E7E" w:rsidRPr="009F4E7E" w:rsidRDefault="009F4E7E" w:rsidP="009F4E7E">
      <w:pPr>
        <w:ind w:left="786"/>
        <w:rPr>
          <w:rFonts w:ascii="Times New Roman" w:hAnsi="Times New Roman" w:cs="Times New Roman"/>
          <w:i/>
          <w:sz w:val="28"/>
          <w:szCs w:val="28"/>
        </w:rPr>
      </w:pPr>
      <w:r w:rsidRPr="009F4E7E">
        <w:rPr>
          <w:rFonts w:ascii="Times New Roman" w:hAnsi="Times New Roman" w:cs="Times New Roman"/>
          <w:i/>
          <w:sz w:val="28"/>
          <w:szCs w:val="28"/>
          <w:lang w:val="bg-BG"/>
        </w:rPr>
        <w:t>4.3 АРИМА модел</w:t>
      </w:r>
    </w:p>
    <w:p w:rsidR="00E46F2C" w:rsidRPr="009F4E7E" w:rsidRDefault="00E46F2C" w:rsidP="00E46F2C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F4E7E">
        <w:rPr>
          <w:rFonts w:ascii="Times New Roman" w:hAnsi="Times New Roman" w:cs="Times New Roman"/>
          <w:sz w:val="28"/>
          <w:szCs w:val="28"/>
        </w:rPr>
        <w:t>Заключение</w:t>
      </w:r>
    </w:p>
    <w:p w:rsidR="00E46F2C" w:rsidRPr="009F4E7E" w:rsidRDefault="00E46F2C" w:rsidP="00E46F2C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9F4E7E">
        <w:rPr>
          <w:rFonts w:ascii="Times New Roman" w:hAnsi="Times New Roman" w:cs="Times New Roman"/>
          <w:sz w:val="28"/>
          <w:szCs w:val="28"/>
        </w:rPr>
        <w:t>Използвана литература</w:t>
      </w:r>
    </w:p>
    <w:p w:rsidR="00E46F2C" w:rsidRDefault="00E46F2C" w:rsidP="00E46F2C">
      <w:pPr>
        <w:rPr>
          <w:rFonts w:ascii="Times New Roman" w:hAnsi="Times New Roman" w:cs="Times New Roman"/>
          <w:sz w:val="52"/>
          <w:lang w:val="bg-BG"/>
        </w:rPr>
      </w:pPr>
    </w:p>
    <w:p w:rsidR="00E46F2C" w:rsidRDefault="00E46F2C" w:rsidP="00E46F2C">
      <w:pPr>
        <w:rPr>
          <w:rFonts w:ascii="Times New Roman" w:hAnsi="Times New Roman" w:cs="Times New Roman"/>
          <w:sz w:val="52"/>
          <w:lang w:val="bg-BG"/>
        </w:rPr>
      </w:pPr>
    </w:p>
    <w:p w:rsidR="00E46F2C" w:rsidRDefault="00E46F2C" w:rsidP="00E46F2C">
      <w:pPr>
        <w:rPr>
          <w:rFonts w:ascii="Times New Roman" w:hAnsi="Times New Roman" w:cs="Times New Roman"/>
          <w:sz w:val="52"/>
          <w:lang w:val="bg-BG"/>
        </w:rPr>
      </w:pPr>
    </w:p>
    <w:p w:rsidR="00E46F2C" w:rsidRDefault="00E46F2C" w:rsidP="00E46F2C">
      <w:pPr>
        <w:rPr>
          <w:rFonts w:ascii="Times New Roman" w:hAnsi="Times New Roman" w:cs="Times New Roman"/>
          <w:sz w:val="52"/>
          <w:lang w:val="bg-BG"/>
        </w:rPr>
      </w:pPr>
    </w:p>
    <w:p w:rsidR="000C5BDD" w:rsidRDefault="000C5BDD" w:rsidP="00E46F2C">
      <w:pPr>
        <w:rPr>
          <w:rFonts w:ascii="Times New Roman" w:hAnsi="Times New Roman" w:cs="Times New Roman"/>
          <w:sz w:val="32"/>
          <w:szCs w:val="32"/>
          <w:lang w:val="bg-BG"/>
        </w:rPr>
      </w:pPr>
    </w:p>
    <w:p w:rsidR="00E46F2C" w:rsidRPr="000C5BDD" w:rsidRDefault="00E46F2C" w:rsidP="00E46F2C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0C5BDD">
        <w:rPr>
          <w:rFonts w:ascii="Times New Roman" w:hAnsi="Times New Roman" w:cs="Times New Roman"/>
          <w:sz w:val="28"/>
          <w:szCs w:val="28"/>
          <w:lang w:val="bg-BG"/>
        </w:rPr>
        <w:lastRenderedPageBreak/>
        <w:t>1.Увод</w:t>
      </w:r>
    </w:p>
    <w:p w:rsidR="00E46F2C" w:rsidRPr="009F4E7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t>Анализът на времевите редове заема важно място в съвременната статистика и иконометрия. Чрез него се изследва динамиката на различни икономически, социални и демографски явления във времето. Времевите редове позволяват да се установят основните тенденции в развитието на даден показател, да се открият сезонни колебания и циклични изменения, както и да се направят прогнози за бъдещото развитие на изследваното явление.</w:t>
      </w:r>
    </w:p>
    <w:p w:rsidR="00E46F2C" w:rsidRPr="009F4E7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t>Приложението на методите за анализ на времеви редове е особено важно при изследване на процеси, които се развиват във времето и оказват влияние върху социално-икономическата среда. Такива са демографските процеси и туристическата активност на населението. Анализът на тези процеси позволява по-добро разбиране на тенденциите в развитието на обществото и подпомага вземането на управленски решения.</w:t>
      </w:r>
    </w:p>
    <w:p w:rsidR="00E46F2C" w:rsidRPr="009F4E7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t>В настоящата курсова работа се разглеждат два времеви реда с различна структура – непериодичен и периодичен. Като непериодичен времеви ред е избрано общото население на България за периода 2010–2024 г., което отразява дългосрочните демографски тенденции в страната. Като периодичен времеви ред е използван месечният брой пътувания на български гр</w:t>
      </w:r>
      <w:r w:rsidR="00C051CF">
        <w:rPr>
          <w:rFonts w:ascii="Times New Roman" w:hAnsi="Times New Roman" w:cs="Times New Roman"/>
          <w:sz w:val="24"/>
        </w:rPr>
        <w:t>аждани в чужбина за периода 2020–2025</w:t>
      </w:r>
      <w:r w:rsidRPr="009F4E7E">
        <w:rPr>
          <w:rFonts w:ascii="Times New Roman" w:hAnsi="Times New Roman" w:cs="Times New Roman"/>
          <w:sz w:val="24"/>
        </w:rPr>
        <w:t xml:space="preserve"> г., който показва сезонната динамика на туристическата активност.</w:t>
      </w:r>
    </w:p>
    <w:p w:rsidR="00E46F2C" w:rsidRPr="009F4E7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t>Основната цел на настоящото изследване е да се анализират и моделират разглежданите времеви редове</w:t>
      </w:r>
      <w:r w:rsidR="00E02D5E">
        <w:rPr>
          <w:rFonts w:ascii="Times New Roman" w:hAnsi="Times New Roman" w:cs="Times New Roman"/>
          <w:sz w:val="24"/>
          <w:lang w:val="bg-BG"/>
        </w:rPr>
        <w:t>,</w:t>
      </w:r>
      <w:r w:rsidRPr="009F4E7E">
        <w:rPr>
          <w:rFonts w:ascii="Times New Roman" w:hAnsi="Times New Roman" w:cs="Times New Roman"/>
          <w:sz w:val="24"/>
        </w:rPr>
        <w:t xml:space="preserve"> чрез прилагането на различни статистически методи, включително трендови модели, експоненциално изглаждане и ARIMA модели. Чрез тези методи се изследват основните тенденции в развитието на показателите и се изготвят прогнози за бъдещото им развитие.</w:t>
      </w:r>
    </w:p>
    <w:p w:rsidR="00E46F2C" w:rsidRPr="009F4E7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t>За реализиране на поставената цел се изпълняват следните задачи:</w:t>
      </w:r>
    </w:p>
    <w:p w:rsidR="00E46F2C" w:rsidRPr="009F4E7E" w:rsidRDefault="00E46F2C" w:rsidP="00E02D5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t>представяне и анализ на изследваните времеви редове;</w:t>
      </w:r>
    </w:p>
    <w:p w:rsidR="00E46F2C" w:rsidRPr="009F4E7E" w:rsidRDefault="00E46F2C" w:rsidP="00E02D5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t>графично изобразяване на динамиката на данните;</w:t>
      </w:r>
    </w:p>
    <w:p w:rsidR="00E46F2C" w:rsidRPr="009F4E7E" w:rsidRDefault="00E46F2C" w:rsidP="00E02D5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t>изграждане на трендови модели;</w:t>
      </w:r>
    </w:p>
    <w:p w:rsidR="00E46F2C" w:rsidRPr="009F4E7E" w:rsidRDefault="00E46F2C" w:rsidP="00E02D5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t>прилагане на методи за експоненциално изглаждане;</w:t>
      </w:r>
    </w:p>
    <w:p w:rsidR="00E46F2C" w:rsidRPr="009F4E7E" w:rsidRDefault="00E46F2C" w:rsidP="00E02D5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t>изграждане на ARIMA модели и извършване на прогнозиране.</w:t>
      </w:r>
    </w:p>
    <w:p w:rsidR="00E46F2C" w:rsidRPr="009F4E7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9F4E7E">
        <w:rPr>
          <w:rFonts w:ascii="Times New Roman" w:hAnsi="Times New Roman" w:cs="Times New Roman"/>
          <w:sz w:val="24"/>
        </w:rPr>
        <w:lastRenderedPageBreak/>
        <w:t>Използваните данни в изследването са взети от официалните статистически публикации на Национален статистически институт.</w:t>
      </w:r>
    </w:p>
    <w:p w:rsidR="00E46F2C" w:rsidRPr="00E46F2C" w:rsidRDefault="00E46F2C" w:rsidP="00E02D5E">
      <w:pPr>
        <w:rPr>
          <w:rFonts w:ascii="Times New Roman" w:hAnsi="Times New Roman" w:cs="Times New Roman"/>
          <w:sz w:val="28"/>
          <w:szCs w:val="28"/>
        </w:rPr>
      </w:pPr>
    </w:p>
    <w:p w:rsidR="00E46F2C" w:rsidRDefault="00E02D5E" w:rsidP="00E02D5E">
      <w:pPr>
        <w:rPr>
          <w:rFonts w:ascii="Times New Roman" w:hAnsi="Times New Roman" w:cs="Times New Roman"/>
          <w:sz w:val="36"/>
          <w:szCs w:val="36"/>
          <w:lang w:val="bg-BG"/>
        </w:rPr>
      </w:pPr>
      <w:r>
        <w:rPr>
          <w:rFonts w:ascii="Times New Roman" w:hAnsi="Times New Roman" w:cs="Times New Roman"/>
          <w:sz w:val="36"/>
          <w:szCs w:val="36"/>
          <w:lang w:val="bg-BG"/>
        </w:rPr>
        <w:t>2.Теоретична основа на времевите редове</w:t>
      </w:r>
    </w:p>
    <w:p w:rsidR="00E46F2C" w:rsidRPr="00E92C2F" w:rsidRDefault="00E46F2C" w:rsidP="00E02D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C2F">
        <w:rPr>
          <w:rFonts w:ascii="Times New Roman" w:hAnsi="Times New Roman" w:cs="Times New Roman"/>
          <w:b/>
          <w:bCs/>
          <w:sz w:val="28"/>
          <w:szCs w:val="28"/>
        </w:rPr>
        <w:t>2.1 Същност на времевите редове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Времевият ред представлява последователност от наблюдения на дадено явление, подредени във времето. Тези наблюдения могат да бъдат регистрирани през равни интервали от време – например по години, тримесечия, месеци или дни. Основната цел на анализа на времеви редове е да се установят закономерностите в развитието на дадено явление и да се направят прогнози за бъдещите му стойности.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В зависимост от характера на наблюденията времевите редове могат да бъдат разделени на два основни вида: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b/>
          <w:bCs/>
          <w:sz w:val="24"/>
        </w:rPr>
        <w:t>Непериодични времеви редове</w:t>
      </w:r>
      <w:r w:rsidRPr="00E02D5E">
        <w:rPr>
          <w:rFonts w:ascii="Times New Roman" w:hAnsi="Times New Roman" w:cs="Times New Roman"/>
          <w:sz w:val="24"/>
        </w:rPr>
        <w:t>, които отразяват динамиката на дадено явление без ясно изразена сезонност. При тях данните обикновено се представят за по-дълги периоди от време, например по години.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b/>
          <w:bCs/>
          <w:sz w:val="24"/>
        </w:rPr>
        <w:t>Периодични времеви редове</w:t>
      </w:r>
      <w:r w:rsidRPr="00E02D5E">
        <w:rPr>
          <w:rFonts w:ascii="Times New Roman" w:hAnsi="Times New Roman" w:cs="Times New Roman"/>
          <w:sz w:val="24"/>
        </w:rPr>
        <w:t>, при които се наблюдават повтарящи се сезонни колебания в рамките на определен период, например месец или тримесечие.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Анализът на времевите редове позволява да се идентифицират основните компоненти на развитието на дадено явление и да се оцени влиянието на различни фактори върху него.</w:t>
      </w:r>
    </w:p>
    <w:p w:rsidR="00E92C2F" w:rsidRDefault="00E92C2F" w:rsidP="00E02D5E">
      <w:pPr>
        <w:rPr>
          <w:rFonts w:ascii="Times New Roman" w:hAnsi="Times New Roman" w:cs="Times New Roman"/>
          <w:sz w:val="28"/>
          <w:szCs w:val="28"/>
        </w:rPr>
      </w:pPr>
    </w:p>
    <w:p w:rsidR="00E46F2C" w:rsidRPr="00E92C2F" w:rsidRDefault="00E46F2C" w:rsidP="00E02D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C2F">
        <w:rPr>
          <w:rFonts w:ascii="Times New Roman" w:hAnsi="Times New Roman" w:cs="Times New Roman"/>
          <w:b/>
          <w:bCs/>
          <w:sz w:val="28"/>
          <w:szCs w:val="28"/>
        </w:rPr>
        <w:t>2.2 Основни компоненти на времевите редове</w:t>
      </w:r>
    </w:p>
    <w:p w:rsidR="00E46F2C" w:rsidRPr="00E02D5E" w:rsidRDefault="00E46F2C" w:rsidP="00E02D5E">
      <w:pPr>
        <w:rPr>
          <w:rFonts w:ascii="Times New Roman" w:hAnsi="Times New Roman" w:cs="Times New Roman"/>
          <w:b/>
          <w:bCs/>
          <w:sz w:val="24"/>
        </w:rPr>
      </w:pPr>
      <w:r w:rsidRPr="00E02D5E">
        <w:rPr>
          <w:rFonts w:ascii="Times New Roman" w:hAnsi="Times New Roman" w:cs="Times New Roman"/>
          <w:sz w:val="24"/>
        </w:rPr>
        <w:t>Всеки времеви ред може да бъде разглеждан като комбинация от няколко основни компонента, които определят неговата структура. Най-често се разграничават следните компоненти:</w:t>
      </w:r>
    </w:p>
    <w:p w:rsidR="00E46F2C" w:rsidRPr="00E02D5E" w:rsidRDefault="00E02D5E" w:rsidP="00E02D5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Тренд</w:t>
      </w:r>
      <w:r w:rsidR="00E46F2C" w:rsidRPr="00E02D5E">
        <w:rPr>
          <w:rFonts w:ascii="Times New Roman" w:hAnsi="Times New Roman" w:cs="Times New Roman"/>
          <w:b/>
          <w:bCs/>
          <w:sz w:val="24"/>
        </w:rPr>
        <w:t>(тенденция)</w:t>
      </w:r>
      <w:r w:rsidR="00E46F2C" w:rsidRPr="00E02D5E">
        <w:rPr>
          <w:rFonts w:ascii="Times New Roman" w:hAnsi="Times New Roman" w:cs="Times New Roman"/>
          <w:sz w:val="24"/>
        </w:rPr>
        <w:br/>
        <w:t>Трендът представлява дългосрочната тенденция в развитието на дадено явление. Той показва общата посока на из</w:t>
      </w:r>
      <w:r>
        <w:rPr>
          <w:rFonts w:ascii="Times New Roman" w:hAnsi="Times New Roman" w:cs="Times New Roman"/>
          <w:sz w:val="24"/>
          <w:lang w:val="bg-BG"/>
        </w:rPr>
        <w:t xml:space="preserve"> </w:t>
      </w:r>
      <w:r w:rsidR="00E46F2C" w:rsidRPr="00E02D5E">
        <w:rPr>
          <w:rFonts w:ascii="Times New Roman" w:hAnsi="Times New Roman" w:cs="Times New Roman"/>
          <w:sz w:val="24"/>
        </w:rPr>
        <w:t>менение на стойностите на времевия ред във времето – нарастване, намаляване или относителна стабилност.</w:t>
      </w:r>
    </w:p>
    <w:p w:rsidR="00E46F2C" w:rsidRPr="00E02D5E" w:rsidRDefault="00E46F2C" w:rsidP="00E02D5E">
      <w:pPr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b/>
          <w:bCs/>
          <w:sz w:val="24"/>
        </w:rPr>
        <w:lastRenderedPageBreak/>
        <w:t>Сезонност</w:t>
      </w:r>
      <w:r w:rsidRPr="00E02D5E">
        <w:rPr>
          <w:rFonts w:ascii="Times New Roman" w:hAnsi="Times New Roman" w:cs="Times New Roman"/>
          <w:sz w:val="24"/>
        </w:rPr>
        <w:br/>
        <w:t>Сезонността представлява периодични колебания в стойностите на времевия ред, които се повтарят в рамките на определен период, например в рамките на една година. Такива колебания се наблюдават например при туристическата активност, продажбите на определени стоки или потреблението на електроенергия.</w:t>
      </w:r>
    </w:p>
    <w:p w:rsidR="00E46F2C" w:rsidRPr="00E02D5E" w:rsidRDefault="00E46F2C" w:rsidP="00E02D5E">
      <w:pPr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b/>
          <w:bCs/>
          <w:sz w:val="24"/>
        </w:rPr>
        <w:t>Цикличност</w:t>
      </w:r>
      <w:r w:rsidRPr="00E02D5E">
        <w:rPr>
          <w:rFonts w:ascii="Times New Roman" w:hAnsi="Times New Roman" w:cs="Times New Roman"/>
          <w:sz w:val="24"/>
        </w:rPr>
        <w:br/>
        <w:t>Цикличните колебания представляват по-дългосрочни изменения, които се повтарят през по-големи периоди от време и често са свързани с икономически цикли.</w:t>
      </w:r>
    </w:p>
    <w:p w:rsidR="00E46F2C" w:rsidRPr="00E02D5E" w:rsidRDefault="00E02D5E" w:rsidP="00E02D5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Случайна</w:t>
      </w:r>
      <w:r>
        <w:rPr>
          <w:rFonts w:ascii="Times New Roman" w:hAnsi="Times New Roman" w:cs="Times New Roman"/>
          <w:b/>
          <w:bCs/>
          <w:sz w:val="24"/>
          <w:lang w:val="bg-BG"/>
        </w:rPr>
        <w:t xml:space="preserve"> </w:t>
      </w:r>
      <w:r w:rsidR="00E46F2C" w:rsidRPr="00E02D5E">
        <w:rPr>
          <w:rFonts w:ascii="Times New Roman" w:hAnsi="Times New Roman" w:cs="Times New Roman"/>
          <w:b/>
          <w:bCs/>
          <w:sz w:val="24"/>
        </w:rPr>
        <w:t>компонента</w:t>
      </w:r>
      <w:r w:rsidR="00E46F2C" w:rsidRPr="00E02D5E">
        <w:rPr>
          <w:rFonts w:ascii="Times New Roman" w:hAnsi="Times New Roman" w:cs="Times New Roman"/>
          <w:sz w:val="24"/>
        </w:rPr>
        <w:br/>
        <w:t>Случайните колебания са непредвидими изменения във времевия ред, които се дължат на различни случайни фактори и не могат да бъдат обяснени чрез тренда или сезонността.</w:t>
      </w:r>
    </w:p>
    <w:p w:rsidR="00E46F2C" w:rsidRPr="00E02D5E" w:rsidRDefault="00E46F2C" w:rsidP="00E02D5E">
      <w:pPr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Разграничаването на тези компоненти е важно при анализа на времевите редове, тъй като позволява да се избере подходящ метод за моделиране и прогнозиране.</w:t>
      </w:r>
    </w:p>
    <w:p w:rsidR="00E92C2F" w:rsidRPr="00E02D5E" w:rsidRDefault="00E92C2F" w:rsidP="00E02D5E">
      <w:pPr>
        <w:rPr>
          <w:rFonts w:ascii="Times New Roman" w:hAnsi="Times New Roman" w:cs="Times New Roman"/>
          <w:sz w:val="24"/>
        </w:rPr>
      </w:pPr>
    </w:p>
    <w:p w:rsidR="00E46F2C" w:rsidRPr="00E92C2F" w:rsidRDefault="00E46F2C" w:rsidP="00E46F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C2F">
        <w:rPr>
          <w:rFonts w:ascii="Times New Roman" w:hAnsi="Times New Roman" w:cs="Times New Roman"/>
          <w:b/>
          <w:bCs/>
          <w:sz w:val="28"/>
          <w:szCs w:val="28"/>
        </w:rPr>
        <w:t>2.3 Трендови модели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Трендовите модели се използват за описване на дългосрочната тенденция в развитието на даден времеви ред. Най-често използваните трендови модели са линейният, полиномиалният и експоненциалният модел.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b/>
          <w:bCs/>
          <w:sz w:val="24"/>
        </w:rPr>
        <w:t>Линейният трендов модел</w:t>
      </w:r>
      <w:r w:rsidRPr="00E02D5E">
        <w:rPr>
          <w:rFonts w:ascii="Times New Roman" w:hAnsi="Times New Roman" w:cs="Times New Roman"/>
          <w:sz w:val="24"/>
        </w:rPr>
        <w:t xml:space="preserve"> е един от най-простите и широко използвани модели и се представя чрез следното уравнение:</w:t>
      </w:r>
    </w:p>
    <w:p w:rsidR="00D37423" w:rsidRPr="00E02D5E" w:rsidRDefault="00D37423" w:rsidP="00E02D5E">
      <w:pPr>
        <w:spacing w:line="360" w:lineRule="auto"/>
        <w:rPr>
          <w:rFonts w:ascii="Times New Roman" w:hAnsi="Times New Roman" w:cs="Times New Roman"/>
          <w:i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γt=a+bt</m:t>
          </m:r>
        </m:oMath>
      </m:oMathPara>
    </w:p>
    <w:p w:rsidR="00D37423" w:rsidRPr="00E02D5E" w:rsidRDefault="00D37423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 xml:space="preserve">yt - стойността на показателя в момент </w:t>
      </w:r>
      <w:r w:rsidRPr="00E02D5E">
        <w:rPr>
          <w:rFonts w:ascii="Cambria Math" w:hAnsi="Cambria Math" w:cs="Cambria Math"/>
          <w:sz w:val="24"/>
        </w:rPr>
        <w:t>𝑡</w:t>
      </w:r>
    </w:p>
    <w:p w:rsidR="00D37423" w:rsidRPr="00E02D5E" w:rsidRDefault="00D37423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a – начално ниво на реда;</w:t>
      </w:r>
    </w:p>
    <w:p w:rsidR="00D37423" w:rsidRPr="00E02D5E" w:rsidRDefault="00D37423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b – коефициент на тренда, който показва скоростта на изменение</w:t>
      </w:r>
    </w:p>
    <w:p w:rsidR="00E92C2F" w:rsidRPr="00E02D5E" w:rsidRDefault="00D37423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t – времевият момент.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Чрез трендовите модели може да се опише общата тенденция на развитие на времевия ред и да се направят предварителни прогнози за бъдещите стойности на показателя.</w:t>
      </w:r>
    </w:p>
    <w:p w:rsidR="00D37423" w:rsidRPr="00E02D5E" w:rsidRDefault="00D37423" w:rsidP="00E02D5E">
      <w:pPr>
        <w:spacing w:line="360" w:lineRule="auto"/>
        <w:rPr>
          <w:rFonts w:ascii="Times New Roman" w:hAnsi="Times New Roman" w:cs="Times New Roman"/>
          <w:sz w:val="24"/>
        </w:rPr>
      </w:pPr>
    </w:p>
    <w:p w:rsidR="00E46F2C" w:rsidRPr="000C5BDD" w:rsidRDefault="00E46F2C" w:rsidP="00E02D5E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0C5BDD">
        <w:rPr>
          <w:rFonts w:ascii="Times New Roman" w:hAnsi="Times New Roman" w:cs="Times New Roman"/>
          <w:b/>
          <w:bCs/>
          <w:sz w:val="24"/>
        </w:rPr>
        <w:t>2.4 Експоненциално изглаждане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lastRenderedPageBreak/>
        <w:t>Методът на експоненциалното изглаждане се използва широко при анализа и прогнозиране на времеви редове. Основната идея на метода е да се намали влиянието на случайните колебания в данните</w:t>
      </w:r>
      <w:r w:rsidR="00E02D5E">
        <w:rPr>
          <w:rFonts w:ascii="Times New Roman" w:hAnsi="Times New Roman" w:cs="Times New Roman"/>
          <w:sz w:val="24"/>
          <w:lang w:val="bg-BG"/>
        </w:rPr>
        <w:t>,</w:t>
      </w:r>
      <w:r w:rsidRPr="00E02D5E">
        <w:rPr>
          <w:rFonts w:ascii="Times New Roman" w:hAnsi="Times New Roman" w:cs="Times New Roman"/>
          <w:sz w:val="24"/>
        </w:rPr>
        <w:t xml:space="preserve"> чрез придаване на по-голяма тежест на последните наблюдения.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При този метод прогнозната стойност се изчислява като претеглена комбинация от предходните наблюдения, като теглата намаляват експоненциално във времето.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Съществуват различни варианти на метода на експоненциалното изглаждане:</w:t>
      </w:r>
    </w:p>
    <w:p w:rsidR="00E46F2C" w:rsidRPr="00E02D5E" w:rsidRDefault="00E46F2C" w:rsidP="00E02D5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bCs/>
          <w:sz w:val="24"/>
        </w:rPr>
        <w:t>просто експоненциално изглаждане</w:t>
      </w:r>
      <w:r w:rsidRPr="00E02D5E">
        <w:rPr>
          <w:rFonts w:ascii="Times New Roman" w:hAnsi="Times New Roman" w:cs="Times New Roman"/>
          <w:sz w:val="24"/>
        </w:rPr>
        <w:t>, което се използва при редове без тренд и сезонност;</w:t>
      </w:r>
    </w:p>
    <w:p w:rsidR="00E46F2C" w:rsidRPr="00E02D5E" w:rsidRDefault="00E46F2C" w:rsidP="00E02D5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bCs/>
          <w:sz w:val="24"/>
        </w:rPr>
        <w:t>метод на Holt</w:t>
      </w:r>
      <w:r w:rsidRPr="00E02D5E">
        <w:rPr>
          <w:rFonts w:ascii="Times New Roman" w:hAnsi="Times New Roman" w:cs="Times New Roman"/>
          <w:sz w:val="24"/>
        </w:rPr>
        <w:t>, който отчита наличието на тренд;</w:t>
      </w:r>
    </w:p>
    <w:p w:rsidR="00E46F2C" w:rsidRPr="00E02D5E" w:rsidRDefault="00E46F2C" w:rsidP="00E02D5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bCs/>
          <w:sz w:val="24"/>
        </w:rPr>
        <w:t>метод на Holt–Winters</w:t>
      </w:r>
      <w:r w:rsidRPr="00E02D5E">
        <w:rPr>
          <w:rFonts w:ascii="Times New Roman" w:hAnsi="Times New Roman" w:cs="Times New Roman"/>
          <w:sz w:val="24"/>
        </w:rPr>
        <w:t>, който се използва при редове със сезонност.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Методите на експоненциалното изглаждане са широко използвани поради своята относителна простота и добри прогнозни свойства.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E02D5E">
        <w:rPr>
          <w:rFonts w:ascii="Times New Roman" w:hAnsi="Times New Roman" w:cs="Times New Roman"/>
          <w:b/>
          <w:bCs/>
          <w:sz w:val="24"/>
        </w:rPr>
        <w:t>2.5 ARIMA модели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ARIMA моделите (AutoRegressive Integrated Moving Average) са едни от най-често използваните статистически модели за анализ и прогнозиране на времеви редове. Те позволяват да се моделират зависимостите между текущите и предходните стойности на даден времеви ред.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ARIMA моделът се обозначава с параметрите:</w:t>
      </w:r>
    </w:p>
    <w:p w:rsidR="002B4E2F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ARIMA(</w:t>
      </w:r>
      <w:proofErr w:type="gramStart"/>
      <w:r w:rsidRPr="00E02D5E">
        <w:rPr>
          <w:rFonts w:ascii="Times New Roman" w:hAnsi="Times New Roman" w:cs="Times New Roman"/>
          <w:sz w:val="24"/>
        </w:rPr>
        <w:t>p,d</w:t>
      </w:r>
      <w:proofErr w:type="gramEnd"/>
      <w:r w:rsidRPr="00E02D5E">
        <w:rPr>
          <w:rFonts w:ascii="Times New Roman" w:hAnsi="Times New Roman" w:cs="Times New Roman"/>
          <w:sz w:val="24"/>
        </w:rPr>
        <w:t>,q)</w:t>
      </w:r>
    </w:p>
    <w:p w:rsidR="00E46F2C" w:rsidRPr="00E02D5E" w:rsidRDefault="002B4E2F" w:rsidP="00E02D5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p</w:t>
      </w:r>
      <w:r w:rsidR="00E46F2C" w:rsidRPr="00E02D5E">
        <w:rPr>
          <w:rFonts w:ascii="Times New Roman" w:hAnsi="Times New Roman" w:cs="Times New Roman"/>
          <w:sz w:val="24"/>
        </w:rPr>
        <w:t xml:space="preserve"> – ред на авторегресионната част на модела;</w:t>
      </w:r>
    </w:p>
    <w:p w:rsidR="00E46F2C" w:rsidRPr="00E02D5E" w:rsidRDefault="002B4E2F" w:rsidP="00E02D5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d</w:t>
      </w:r>
      <w:r w:rsidR="00E46F2C" w:rsidRPr="00E02D5E">
        <w:rPr>
          <w:rFonts w:ascii="Times New Roman" w:hAnsi="Times New Roman" w:cs="Times New Roman"/>
          <w:sz w:val="24"/>
        </w:rPr>
        <w:t xml:space="preserve"> – степен на диференциране, необходима за постигане на стационарност;</w:t>
      </w:r>
    </w:p>
    <w:p w:rsidR="00E46F2C" w:rsidRPr="00E02D5E" w:rsidRDefault="002B4E2F" w:rsidP="00E02D5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>q</w:t>
      </w:r>
      <w:r w:rsidR="00E46F2C" w:rsidRPr="00E02D5E">
        <w:rPr>
          <w:rFonts w:ascii="Times New Roman" w:hAnsi="Times New Roman" w:cs="Times New Roman"/>
          <w:sz w:val="24"/>
        </w:rPr>
        <w:t xml:space="preserve"> – ред на модела на плъзгащата се средна.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 xml:space="preserve">Когато времевият ред съдържа сезонност, се използва </w:t>
      </w:r>
      <w:r w:rsidRPr="00E02D5E">
        <w:rPr>
          <w:rFonts w:ascii="Times New Roman" w:hAnsi="Times New Roman" w:cs="Times New Roman"/>
          <w:bCs/>
          <w:sz w:val="24"/>
        </w:rPr>
        <w:t>сезонен ARIMA модел (SARIMA)</w:t>
      </w:r>
      <w:r w:rsidRPr="00E02D5E">
        <w:rPr>
          <w:rFonts w:ascii="Times New Roman" w:hAnsi="Times New Roman" w:cs="Times New Roman"/>
          <w:sz w:val="24"/>
        </w:rPr>
        <w:t>, който отчита сезонните зависимости в данните.</w:t>
      </w:r>
    </w:p>
    <w:p w:rsidR="00E46F2C" w:rsidRPr="00E02D5E" w:rsidRDefault="00E46F2C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lastRenderedPageBreak/>
        <w:t>ARIMA моделите се използват широко в икономическите и социалните изследвания, тъй като позволяват точно моделиране на сложни времеви зависимости и изготвяне на надеждни прогнози.</w:t>
      </w:r>
    </w:p>
    <w:p w:rsidR="002B4E2F" w:rsidRPr="002B4E2F" w:rsidRDefault="002B4E2F" w:rsidP="002B4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r w:rsidRPr="002B4E2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3.</w:t>
      </w:r>
      <w:r w:rsidR="00E02D5E" w:rsidRPr="00E02D5E">
        <w:t xml:space="preserve"> </w:t>
      </w:r>
      <w:r w:rsidR="00E02D5E" w:rsidRPr="00E02D5E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Анализ на непериодичен времеви ред – население на България за периода от 2010-2024г.</w:t>
      </w:r>
    </w:p>
    <w:p w:rsidR="002B4E2F" w:rsidRPr="00E02D5E" w:rsidRDefault="002B4E2F" w:rsidP="00E02D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02D5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Като непериодичен времеви ред в настоящото изследване е избрано </w:t>
      </w:r>
      <w:r w:rsidRPr="00E02D5E">
        <w:rPr>
          <w:rFonts w:ascii="Times New Roman" w:eastAsia="Times New Roman" w:hAnsi="Times New Roman" w:cs="Times New Roman"/>
          <w:bCs/>
          <w:color w:val="auto"/>
          <w:kern w:val="0"/>
          <w:sz w:val="24"/>
          <w14:ligatures w14:val="none"/>
        </w:rPr>
        <w:t>общото население на България за периода 2010–2024 г.</w:t>
      </w:r>
      <w:r w:rsidRPr="00E02D5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Данните са представени по години и отразяват демографската динамика на страната през разглеждания период.</w:t>
      </w:r>
    </w:p>
    <w:tbl>
      <w:tblPr>
        <w:tblpPr w:leftFromText="180" w:rightFromText="180" w:vertAnchor="text" w:horzAnchor="margin" w:tblpXSpec="center" w:tblpY="259"/>
        <w:tblW w:w="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080"/>
      </w:tblGrid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 xml:space="preserve">Година 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Общо население на България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2010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7504868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2011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7327224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2012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7284552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2013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7245677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2014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7202198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2015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7153784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2016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7101859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2017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7050034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2018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7000039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2019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6951482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2020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6916548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2021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6838937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2022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6447710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2023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6445481</w:t>
            </w:r>
          </w:p>
        </w:tc>
      </w:tr>
      <w:tr w:rsidR="002B4E2F" w:rsidRPr="002B4E2F" w:rsidTr="002B4E2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2024</w:t>
            </w:r>
          </w:p>
        </w:tc>
        <w:tc>
          <w:tcPr>
            <w:tcW w:w="3080" w:type="dxa"/>
            <w:shd w:val="clear" w:color="auto" w:fill="auto"/>
            <w:noWrap/>
            <w:vAlign w:val="bottom"/>
            <w:hideMark/>
          </w:tcPr>
          <w:p w:rsidR="002B4E2F" w:rsidRPr="002B4E2F" w:rsidRDefault="002B4E2F" w:rsidP="002B4E2F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4E2F">
              <w:rPr>
                <w:rFonts w:eastAsia="Times New Roman"/>
                <w:kern w:val="0"/>
                <w:szCs w:val="22"/>
                <w14:ligatures w14:val="none"/>
              </w:rPr>
              <w:t>6437360</w:t>
            </w:r>
          </w:p>
        </w:tc>
      </w:tr>
    </w:tbl>
    <w:p w:rsidR="009F4E7E" w:rsidRDefault="002B4E2F" w:rsidP="00E46F2C">
      <w:pPr>
        <w:rPr>
          <w:rFonts w:asciiTheme="minorHAnsi" w:eastAsiaTheme="minorHAnsi" w:hAnsiTheme="minorHAnsi" w:cstheme="minorBidi"/>
          <w:color w:val="auto"/>
          <w:kern w:val="0"/>
          <w:szCs w:val="22"/>
          <w14:ligatures w14:val="none"/>
        </w:rPr>
      </w:pPr>
      <w:r>
        <w:rPr>
          <w:lang w:val="bg-BG"/>
        </w:rPr>
        <w:t xml:space="preserve"> </w:t>
      </w:r>
      <w:r>
        <w:rPr>
          <w:lang w:val="bg-BG"/>
        </w:rPr>
        <w:fldChar w:fldCharType="begin"/>
      </w:r>
      <w:r>
        <w:rPr>
          <w:lang w:val="bg-BG"/>
        </w:rPr>
        <w:instrText xml:space="preserve"> LINK </w:instrText>
      </w:r>
      <w:r w:rsidR="009F4E7E">
        <w:rPr>
          <w:lang w:val="bg-BG"/>
        </w:rPr>
        <w:instrText xml:space="preserve">Excel.Sheet.12 "C:\\Users\\Viktoria Vutova\\Desktop\\УНСС-2026\\бозев 1.xlsx" Sheet1!R1C1:R16C2 </w:instrText>
      </w:r>
      <w:r>
        <w:rPr>
          <w:lang w:val="bg-BG"/>
        </w:rPr>
        <w:instrText xml:space="preserve">\a \f 4 \h </w:instrText>
      </w:r>
      <w:r w:rsidR="009F4E7E">
        <w:rPr>
          <w:lang w:val="bg-BG"/>
        </w:rPr>
        <w:fldChar w:fldCharType="separate"/>
      </w:r>
    </w:p>
    <w:p w:rsidR="00E46F2C" w:rsidRDefault="002B4E2F" w:rsidP="00E46F2C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fldChar w:fldCharType="end"/>
      </w:r>
    </w:p>
    <w:p w:rsidR="002B4E2F" w:rsidRDefault="002B4E2F" w:rsidP="00E46F2C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2B4E2F" w:rsidRDefault="002B4E2F" w:rsidP="00E46F2C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2B4E2F" w:rsidRDefault="002B4E2F" w:rsidP="00E46F2C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2B4E2F" w:rsidRDefault="002B4E2F" w:rsidP="00E46F2C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2B4E2F" w:rsidRDefault="002B4E2F" w:rsidP="00E46F2C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2B4E2F" w:rsidRDefault="002B4E2F" w:rsidP="00E46F2C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2B4E2F" w:rsidRDefault="002B4E2F" w:rsidP="00E46F2C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2B4E2F" w:rsidRDefault="002B4E2F" w:rsidP="00E46F2C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2B4E2F" w:rsidRDefault="002B4E2F" w:rsidP="00E46F2C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2B4E2F" w:rsidRPr="00E02D5E" w:rsidRDefault="002B4E2F" w:rsidP="00E02D5E">
      <w:pPr>
        <w:spacing w:line="360" w:lineRule="auto"/>
        <w:rPr>
          <w:rFonts w:ascii="Times New Roman" w:hAnsi="Times New Roman" w:cs="Times New Roman"/>
          <w:i/>
          <w:sz w:val="24"/>
          <w:lang w:val="bg-BG"/>
        </w:rPr>
      </w:pPr>
      <w:r w:rsidRPr="00E02D5E">
        <w:rPr>
          <w:rFonts w:ascii="Times New Roman" w:hAnsi="Times New Roman" w:cs="Times New Roman"/>
          <w:i/>
          <w:sz w:val="24"/>
        </w:rPr>
        <w:t>Източник: Национален статистически институт</w:t>
      </w:r>
      <w:r w:rsidR="00E02D5E" w:rsidRPr="00E02D5E">
        <w:rPr>
          <w:rFonts w:ascii="Times New Roman" w:hAnsi="Times New Roman" w:cs="Times New Roman"/>
          <w:i/>
          <w:sz w:val="24"/>
          <w:lang w:val="bg-BG"/>
        </w:rPr>
        <w:t xml:space="preserve"> (НСИ)</w:t>
      </w:r>
    </w:p>
    <w:p w:rsidR="002B4E2F" w:rsidRPr="00E02D5E" w:rsidRDefault="002B4E2F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 xml:space="preserve">Представеният времеви ред съдържа </w:t>
      </w:r>
      <w:r w:rsidRPr="00E02D5E">
        <w:rPr>
          <w:rFonts w:ascii="Times New Roman" w:hAnsi="Times New Roman" w:cs="Times New Roman"/>
          <w:bCs/>
          <w:sz w:val="24"/>
        </w:rPr>
        <w:t>15 наблюдения</w:t>
      </w:r>
      <w:r w:rsidRPr="00E02D5E">
        <w:rPr>
          <w:rFonts w:ascii="Times New Roman" w:hAnsi="Times New Roman" w:cs="Times New Roman"/>
          <w:sz w:val="24"/>
        </w:rPr>
        <w:t>, което удовлетворява условието за минимална дължина на непериодичния ред. Данните показват динамиката на населението на страната и позволяват анализ на тенденциите в демографското развитие.</w:t>
      </w:r>
    </w:p>
    <w:p w:rsidR="002B4E2F" w:rsidRPr="00E02D5E" w:rsidRDefault="002B4E2F" w:rsidP="00E02D5E">
      <w:pPr>
        <w:spacing w:line="360" w:lineRule="auto"/>
        <w:rPr>
          <w:rFonts w:ascii="Times New Roman" w:hAnsi="Times New Roman" w:cs="Times New Roman"/>
          <w:sz w:val="24"/>
        </w:rPr>
      </w:pPr>
      <w:r w:rsidRPr="00E02D5E">
        <w:rPr>
          <w:rFonts w:ascii="Times New Roman" w:hAnsi="Times New Roman" w:cs="Times New Roman"/>
          <w:sz w:val="24"/>
        </w:rPr>
        <w:t xml:space="preserve">От таблицата се вижда, че през разглеждания период се наблюдава </w:t>
      </w:r>
      <w:r w:rsidRPr="00E02D5E">
        <w:rPr>
          <w:rFonts w:ascii="Times New Roman" w:hAnsi="Times New Roman" w:cs="Times New Roman"/>
          <w:bCs/>
          <w:sz w:val="24"/>
        </w:rPr>
        <w:t>постепенно намаляване на населението на България</w:t>
      </w:r>
      <w:r w:rsidRPr="00E02D5E">
        <w:rPr>
          <w:rFonts w:ascii="Times New Roman" w:hAnsi="Times New Roman" w:cs="Times New Roman"/>
          <w:sz w:val="24"/>
        </w:rPr>
        <w:t xml:space="preserve">. Най-високата стойност е регистрирана през 2010 г., когато </w:t>
      </w:r>
      <w:r w:rsidRPr="00E02D5E">
        <w:rPr>
          <w:rFonts w:ascii="Times New Roman" w:hAnsi="Times New Roman" w:cs="Times New Roman"/>
          <w:sz w:val="24"/>
        </w:rPr>
        <w:lastRenderedPageBreak/>
        <w:t>населението възлиза на 7 504 868 души, а най-ниската стойност е отчетена през 2024 г. – 6 437 360 души.</w:t>
      </w:r>
    </w:p>
    <w:p w:rsidR="002B4E2F" w:rsidRPr="00C45863" w:rsidRDefault="00E02D5E" w:rsidP="002B4E2F">
      <w:p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C45863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Pr="00C45863">
        <w:rPr>
          <w:rFonts w:ascii="Times New Roman" w:hAnsi="Times New Roman" w:cs="Times New Roman"/>
          <w:b/>
          <w:bCs/>
          <w:sz w:val="28"/>
          <w:szCs w:val="28"/>
          <w:lang w:val="bg-BG"/>
        </w:rPr>
        <w:t>Трендови модел</w:t>
      </w:r>
    </w:p>
    <w:p w:rsidR="00E02D5E" w:rsidRPr="00AB58CA" w:rsidRDefault="00E02D5E" w:rsidP="00AB58CA">
      <w:pPr>
        <w:spacing w:line="360" w:lineRule="auto"/>
        <w:rPr>
          <w:rFonts w:ascii="Times New Roman" w:hAnsi="Times New Roman" w:cs="Times New Roman"/>
          <w:i/>
          <w:sz w:val="24"/>
          <w:u w:val="single"/>
          <w:lang w:val="bg-BG"/>
        </w:rPr>
      </w:pPr>
      <w:r w:rsidRPr="00AB58CA">
        <w:rPr>
          <w:rFonts w:ascii="Times New Roman" w:hAnsi="Times New Roman" w:cs="Times New Roman"/>
          <w:i/>
          <w:sz w:val="24"/>
          <w:u w:val="single"/>
          <w:lang w:val="bg-BG"/>
        </w:rPr>
        <w:t>1) Графично представяне:</w:t>
      </w:r>
    </w:p>
    <w:p w:rsidR="00AB58CA" w:rsidRDefault="002B4E2F" w:rsidP="00AB58CA">
      <w:pPr>
        <w:spacing w:line="360" w:lineRule="auto"/>
        <w:rPr>
          <w:rFonts w:ascii="Times New Roman" w:hAnsi="Times New Roman" w:cs="Times New Roman"/>
          <w:sz w:val="24"/>
          <w:lang w:val="bg-BG"/>
        </w:rPr>
      </w:pPr>
      <w:r w:rsidRPr="00AB58CA">
        <w:rPr>
          <w:rFonts w:ascii="Times New Roman" w:hAnsi="Times New Roman" w:cs="Times New Roman"/>
          <w:sz w:val="24"/>
        </w:rPr>
        <w:t>За по-добро визуализиране на динамиката на населението е изготвена графика на времевия ред.</w:t>
      </w:r>
      <w:r w:rsidR="00AB58CA">
        <w:rPr>
          <w:rFonts w:ascii="Times New Roman" w:hAnsi="Times New Roman" w:cs="Times New Roman"/>
          <w:sz w:val="24"/>
          <w:lang w:val="bg-BG"/>
        </w:rPr>
        <w:t xml:space="preserve">За целта ще използваме софтуера </w:t>
      </w:r>
      <w:r w:rsidR="00AB58CA">
        <w:rPr>
          <w:rFonts w:ascii="Times New Roman" w:hAnsi="Times New Roman" w:cs="Times New Roman"/>
          <w:sz w:val="24"/>
        </w:rPr>
        <w:t xml:space="preserve">SPSS. </w:t>
      </w:r>
      <w:r w:rsidR="00AB58CA">
        <w:rPr>
          <w:rFonts w:ascii="Times New Roman" w:hAnsi="Times New Roman" w:cs="Times New Roman"/>
          <w:sz w:val="24"/>
          <w:lang w:val="bg-BG"/>
        </w:rPr>
        <w:t xml:space="preserve">Първо датирваме нашите данни, от менюто </w:t>
      </w:r>
      <w:r w:rsidR="00AB58CA">
        <w:rPr>
          <w:rFonts w:ascii="Times New Roman" w:hAnsi="Times New Roman" w:cs="Times New Roman"/>
          <w:sz w:val="24"/>
        </w:rPr>
        <w:t xml:space="preserve">Data/Define Date and Time, </w:t>
      </w:r>
      <w:r w:rsidR="00AB58CA">
        <w:rPr>
          <w:rFonts w:ascii="Times New Roman" w:hAnsi="Times New Roman" w:cs="Times New Roman"/>
          <w:sz w:val="24"/>
          <w:lang w:val="bg-BG"/>
        </w:rPr>
        <w:t xml:space="preserve">поставяме като стартова дата 2010г. След като сме датирали нашия ред, от менюто </w:t>
      </w:r>
      <w:r w:rsidR="00AB58CA">
        <w:rPr>
          <w:rFonts w:ascii="Times New Roman" w:hAnsi="Times New Roman" w:cs="Times New Roman"/>
          <w:sz w:val="24"/>
        </w:rPr>
        <w:t xml:space="preserve">Analyze/Forecasting/Sequence Charts </w:t>
      </w:r>
      <w:r w:rsidR="00AB58CA">
        <w:rPr>
          <w:rFonts w:ascii="Times New Roman" w:hAnsi="Times New Roman" w:cs="Times New Roman"/>
          <w:sz w:val="24"/>
          <w:lang w:val="bg-BG"/>
        </w:rPr>
        <w:t>построяваме нашата графика на реда.</w:t>
      </w:r>
    </w:p>
    <w:p w:rsidR="002B4E2F" w:rsidRDefault="00AB58CA" w:rsidP="00AB58CA">
      <w:pPr>
        <w:spacing w:line="360" w:lineRule="auto"/>
        <w:rPr>
          <w:rFonts w:ascii="Times New Roman" w:hAnsi="Times New Roman" w:cs="Times New Roman"/>
          <w:sz w:val="24"/>
          <w:lang w:val="bg-BG"/>
        </w:rPr>
      </w:pPr>
      <w:r>
        <w:rPr>
          <w:rFonts w:ascii="Times New Roman" w:hAnsi="Times New Roman" w:cs="Times New Roman"/>
          <w:sz w:val="24"/>
          <w:lang w:val="bg-BG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58B4A4F4" wp14:editId="275C8CD1">
            <wp:extent cx="6004560" cy="3183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3303" cy="320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8CA" w:rsidRDefault="00AB58CA" w:rsidP="00AB58CA">
      <w:pPr>
        <w:spacing w:line="360" w:lineRule="auto"/>
        <w:jc w:val="center"/>
        <w:rPr>
          <w:rFonts w:ascii="Times New Roman" w:hAnsi="Times New Roman" w:cs="Times New Roman"/>
          <w:i/>
          <w:sz w:val="24"/>
          <w:lang w:val="bg-BG"/>
        </w:rPr>
      </w:pPr>
      <w:r w:rsidRPr="00AB58CA">
        <w:rPr>
          <w:rFonts w:ascii="Times New Roman" w:hAnsi="Times New Roman" w:cs="Times New Roman"/>
          <w:i/>
          <w:sz w:val="24"/>
          <w:lang w:val="bg-BG"/>
        </w:rPr>
        <w:t>Граф.1 Графично изображение на непериодичния ред ,,Общо население на България за периода от 2010-2024г.“</w:t>
      </w:r>
    </w:p>
    <w:p w:rsidR="00923364" w:rsidRDefault="00923364" w:rsidP="00AB58CA">
      <w:pPr>
        <w:spacing w:line="360" w:lineRule="auto"/>
        <w:jc w:val="center"/>
        <w:rPr>
          <w:rFonts w:ascii="Times New Roman" w:hAnsi="Times New Roman" w:cs="Times New Roman"/>
          <w:i/>
          <w:sz w:val="24"/>
          <w:lang w:val="bg-BG"/>
        </w:rPr>
      </w:pPr>
    </w:p>
    <w:p w:rsidR="00923364" w:rsidRDefault="00923364" w:rsidP="00923364">
      <w:pPr>
        <w:spacing w:line="360" w:lineRule="auto"/>
        <w:rPr>
          <w:rFonts w:ascii="Times New Roman" w:hAnsi="Times New Roman" w:cs="Times New Roman"/>
          <w:sz w:val="24"/>
        </w:rPr>
      </w:pPr>
      <w:r w:rsidRPr="00923364">
        <w:rPr>
          <w:rFonts w:ascii="Times New Roman" w:hAnsi="Times New Roman" w:cs="Times New Roman"/>
          <w:sz w:val="24"/>
        </w:rPr>
        <w:t xml:space="preserve">От графиката се наблюдава ясно изразен низходящ тренд в броя на населението на България за периода 2010–2024 г., като общият брой жители спада от около 7 500 000 до около 6 400 000 души. Динамиката на реда може да бъде разграничена в три характерни </w:t>
      </w:r>
      <w:r w:rsidRPr="00923364">
        <w:rPr>
          <w:rFonts w:ascii="Times New Roman" w:hAnsi="Times New Roman" w:cs="Times New Roman"/>
          <w:sz w:val="24"/>
        </w:rPr>
        <w:lastRenderedPageBreak/>
        <w:t>фази. Първата обхваща периода 2010–2011 г., когато се наблюдава рязък еднократен спад, най-вероятно вследствие на преброяването от 2011 г., което актуализира официалните данни и отрази реалния брой жители в страната, тъй като значителна част от регистрираното население пребивава трайно в чужбина. Втората фаза, обхващаща периода 2011–2021 г., се характеризира с постепенно и относително равномерно намаляване на броя на населението, дължащо се основно на продължаваща емиграция, ниска раждаемост и висока смъртност. Третата фаза започва през 2021–2022 г. с нов рязък спад, отново свързан с провеждането на преброяване, след което до 2024 г. кривата се стабилизира и приема почти хоризонтален характер. Следва да се отбележи, че резките спадове при 2011 и 2022 г. представляват структурни прекъсвания в реда, а не реални демографски промени в рамките на една година, което е важно да бъде взето предвид при последващото моделиране.</w:t>
      </w:r>
    </w:p>
    <w:p w:rsidR="00923364" w:rsidRDefault="00923364" w:rsidP="00923364">
      <w:pPr>
        <w:spacing w:line="360" w:lineRule="auto"/>
        <w:rPr>
          <w:rFonts w:ascii="Times New Roman" w:hAnsi="Times New Roman" w:cs="Times New Roman"/>
          <w:i/>
          <w:sz w:val="24"/>
          <w:u w:val="single"/>
          <w:lang w:val="bg-BG"/>
        </w:rPr>
      </w:pPr>
      <w:r w:rsidRPr="00923364">
        <w:rPr>
          <w:rFonts w:ascii="Times New Roman" w:hAnsi="Times New Roman" w:cs="Times New Roman"/>
          <w:i/>
          <w:sz w:val="24"/>
          <w:u w:val="single"/>
          <w:lang w:val="bg-BG"/>
        </w:rPr>
        <w:t>2) Аналитичен подход за определяне на основните компоненти</w:t>
      </w:r>
    </w:p>
    <w:p w:rsidR="00923364" w:rsidRDefault="00923364" w:rsidP="0092336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bg-BG"/>
        </w:rPr>
        <w:t xml:space="preserve">За да се изпълни този подход нагледно първо трябва да се представи автокорелационната функция. Това става от менюто </w:t>
      </w:r>
      <w:r>
        <w:rPr>
          <w:rFonts w:ascii="Times New Roman" w:hAnsi="Times New Roman" w:cs="Times New Roman"/>
          <w:sz w:val="24"/>
        </w:rPr>
        <w:t>Analyze/Forecasting/Autocorrelations.</w:t>
      </w:r>
    </w:p>
    <w:p w:rsidR="00923364" w:rsidRDefault="00923364" w:rsidP="0092336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  <w14:ligatures w14:val="none"/>
        </w:rPr>
        <w:drawing>
          <wp:inline distT="0" distB="0" distL="0" distR="0" wp14:anchorId="1BE1892A" wp14:editId="404AD052">
            <wp:extent cx="5378450" cy="31461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797" cy="315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64" w:rsidRPr="00923364" w:rsidRDefault="00923364" w:rsidP="00923364">
      <w:pPr>
        <w:spacing w:line="360" w:lineRule="auto"/>
        <w:jc w:val="center"/>
        <w:rPr>
          <w:rFonts w:ascii="Times New Roman" w:hAnsi="Times New Roman" w:cs="Times New Roman"/>
          <w:i/>
          <w:sz w:val="24"/>
          <w:lang w:val="bg-BG"/>
        </w:rPr>
      </w:pPr>
      <w:r w:rsidRPr="00923364">
        <w:rPr>
          <w:rFonts w:ascii="Times New Roman" w:hAnsi="Times New Roman" w:cs="Times New Roman"/>
          <w:i/>
          <w:sz w:val="24"/>
          <w:lang w:val="bg-BG"/>
        </w:rPr>
        <w:t>Граф.2. Графично изображение на автокорелационната функция на общото население на България за периода от 2010-2024г.</w:t>
      </w:r>
    </w:p>
    <w:p w:rsidR="002611AF" w:rsidRPr="002611AF" w:rsidRDefault="002611AF" w:rsidP="002611AF">
      <w:pPr>
        <w:spacing w:line="360" w:lineRule="auto"/>
        <w:rPr>
          <w:rFonts w:ascii="Times New Roman" w:hAnsi="Times New Roman" w:cs="Times New Roman"/>
          <w:b/>
          <w:sz w:val="24"/>
          <w:lang w:val="bg-BG"/>
        </w:rPr>
      </w:pPr>
      <w:r w:rsidRPr="002611AF">
        <w:rPr>
          <w:rFonts w:ascii="Times New Roman" w:hAnsi="Times New Roman" w:cs="Times New Roman"/>
          <w:sz w:val="24"/>
        </w:rPr>
        <w:lastRenderedPageBreak/>
        <w:t>Автокорелационната функция показва бавно затихване на коефициентите, като при лаг 1 стойността е около 0,75 и постепенно намалява, к</w:t>
      </w:r>
      <w:r>
        <w:rPr>
          <w:rFonts w:ascii="Times New Roman" w:hAnsi="Times New Roman" w:cs="Times New Roman"/>
          <w:sz w:val="24"/>
        </w:rPr>
        <w:t xml:space="preserve">ато преминава в </w:t>
      </w:r>
      <w:proofErr w:type="gramStart"/>
      <w:r>
        <w:rPr>
          <w:rFonts w:ascii="Times New Roman" w:hAnsi="Times New Roman" w:cs="Times New Roman"/>
          <w:sz w:val="24"/>
        </w:rPr>
        <w:t xml:space="preserve">отрицателна </w:t>
      </w:r>
      <w:r w:rsidRPr="002611AF">
        <w:rPr>
          <w:rFonts w:ascii="Times New Roman" w:hAnsi="Times New Roman" w:cs="Times New Roman"/>
          <w:sz w:val="24"/>
        </w:rPr>
        <w:t xml:space="preserve"> след</w:t>
      </w:r>
      <w:proofErr w:type="gramEnd"/>
      <w:r w:rsidRPr="002611AF">
        <w:rPr>
          <w:rFonts w:ascii="Times New Roman" w:hAnsi="Times New Roman" w:cs="Times New Roman"/>
          <w:sz w:val="24"/>
        </w:rPr>
        <w:t xml:space="preserve"> лаг 6–7. Това е характерно за нестационарен ред с тренд. Тъй като коефициентите при първите лагове излизат извън доверителния интервал, редът се нуждае от диференциране за постигане на стационарност преди прилагането на ARIMA модел.</w:t>
      </w:r>
    </w:p>
    <w:p w:rsidR="003925C1" w:rsidRDefault="002611AF" w:rsidP="002B4E2F">
      <w:pPr>
        <w:rPr>
          <w:rFonts w:ascii="Times New Roman" w:hAnsi="Times New Roman" w:cs="Times New Roman"/>
          <w:sz w:val="24"/>
          <w:lang w:val="bg-BG"/>
        </w:rPr>
      </w:pPr>
      <w:r>
        <w:rPr>
          <w:rFonts w:ascii="Times New Roman" w:hAnsi="Times New Roman" w:cs="Times New Roman"/>
          <w:sz w:val="24"/>
          <w:lang w:val="bg-BG"/>
        </w:rPr>
        <w:t>3) Избор на най-подходящ модел за прогнозиране</w:t>
      </w:r>
    </w:p>
    <w:p w:rsidR="002611AF" w:rsidRPr="002611AF" w:rsidRDefault="002611AF" w:rsidP="002B4E2F">
      <w:pPr>
        <w:rPr>
          <w:rFonts w:ascii="Times New Roman" w:hAnsi="Times New Roman" w:cs="Times New Roman"/>
          <w:sz w:val="24"/>
          <w:lang w:val="bg-BG"/>
        </w:rPr>
      </w:pPr>
      <w:r>
        <w:rPr>
          <w:rFonts w:ascii="Times New Roman" w:hAnsi="Times New Roman" w:cs="Times New Roman"/>
          <w:sz w:val="24"/>
          <w:lang w:val="bg-BG"/>
        </w:rPr>
        <w:t xml:space="preserve">В </w:t>
      </w:r>
      <w:r>
        <w:rPr>
          <w:rFonts w:ascii="Times New Roman" w:hAnsi="Times New Roman" w:cs="Times New Roman"/>
          <w:sz w:val="24"/>
        </w:rPr>
        <w:t xml:space="preserve">SPSS </w:t>
      </w:r>
      <w:r>
        <w:rPr>
          <w:rFonts w:ascii="Times New Roman" w:hAnsi="Times New Roman" w:cs="Times New Roman"/>
          <w:sz w:val="24"/>
          <w:lang w:val="bg-BG"/>
        </w:rPr>
        <w:t xml:space="preserve">са заложени 11 модела за прогнозиране и ние трябва да изберем най-добрия от тях. За целта от менюто </w:t>
      </w:r>
      <w:r>
        <w:rPr>
          <w:rFonts w:ascii="Times New Roman" w:hAnsi="Times New Roman" w:cs="Times New Roman"/>
          <w:sz w:val="24"/>
        </w:rPr>
        <w:t xml:space="preserve">Analyze/Regression/Curve </w:t>
      </w:r>
      <w:r>
        <w:rPr>
          <w:rFonts w:ascii="Times New Roman" w:hAnsi="Times New Roman" w:cs="Times New Roman"/>
          <w:sz w:val="24"/>
          <w:lang w:val="bg-BG"/>
        </w:rPr>
        <w:t>Е</w:t>
      </w:r>
      <w:r>
        <w:rPr>
          <w:rFonts w:ascii="Times New Roman" w:hAnsi="Times New Roman" w:cs="Times New Roman"/>
          <w:sz w:val="24"/>
        </w:rPr>
        <w:t xml:space="preserve">stimation </w:t>
      </w:r>
      <w:r>
        <w:rPr>
          <w:rFonts w:ascii="Times New Roman" w:hAnsi="Times New Roman" w:cs="Times New Roman"/>
          <w:sz w:val="24"/>
          <w:lang w:val="bg-BG"/>
        </w:rPr>
        <w:t>сравняваме моделите и избираме по-подходящия за прогнозата.</w:t>
      </w:r>
      <w:r w:rsidRPr="002611AF">
        <w:rPr>
          <w:rFonts w:ascii="Times New Roman" w:hAnsi="Times New Roman" w:cs="Times New Roman"/>
          <w:i/>
          <w:sz w:val="24"/>
        </w:rPr>
        <w:t>(</w:t>
      </w:r>
      <w:r w:rsidRPr="002611AF">
        <w:rPr>
          <w:rFonts w:ascii="Times New Roman" w:hAnsi="Times New Roman" w:cs="Times New Roman"/>
          <w:i/>
          <w:sz w:val="24"/>
          <w:lang w:val="bg-BG"/>
        </w:rPr>
        <w:t>Приложение 1)</w:t>
      </w:r>
    </w:p>
    <w:p w:rsidR="002611AF" w:rsidRDefault="002611AF" w:rsidP="002B4E2F">
      <w:pPr>
        <w:rPr>
          <w:rFonts w:ascii="Times New Roman" w:hAnsi="Times New Roman" w:cs="Times New Roman"/>
          <w:sz w:val="24"/>
        </w:rPr>
      </w:pPr>
      <w:r>
        <w:rPr>
          <w:noProof/>
          <w14:ligatures w14:val="none"/>
        </w:rPr>
        <w:drawing>
          <wp:inline distT="0" distB="0" distL="0" distR="0" wp14:anchorId="0BE4EE25" wp14:editId="39A8FF03">
            <wp:extent cx="5972810" cy="23825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1AF" w:rsidRPr="00C45863" w:rsidRDefault="002611AF" w:rsidP="00C45863">
      <w:pPr>
        <w:jc w:val="center"/>
        <w:rPr>
          <w:rFonts w:ascii="Times New Roman" w:hAnsi="Times New Roman" w:cs="Times New Roman"/>
          <w:i/>
          <w:sz w:val="24"/>
          <w:lang w:val="bg-BG"/>
        </w:rPr>
      </w:pPr>
      <w:r w:rsidRPr="00C45863">
        <w:rPr>
          <w:rFonts w:ascii="Times New Roman" w:hAnsi="Times New Roman" w:cs="Times New Roman"/>
          <w:i/>
          <w:sz w:val="24"/>
          <w:lang w:val="bg-BG"/>
        </w:rPr>
        <w:t>Таблица 1.</w:t>
      </w:r>
      <w:r w:rsidR="00C45863" w:rsidRPr="00C45863">
        <w:rPr>
          <w:rFonts w:ascii="Times New Roman" w:hAnsi="Times New Roman" w:cs="Times New Roman"/>
          <w:i/>
          <w:sz w:val="24"/>
          <w:lang w:val="bg-BG"/>
        </w:rPr>
        <w:t xml:space="preserve"> Адекватност на моделите</w:t>
      </w:r>
    </w:p>
    <w:p w:rsidR="00C45863" w:rsidRDefault="00C45863" w:rsidP="00C45863">
      <w:pPr>
        <w:spacing w:line="360" w:lineRule="auto"/>
        <w:rPr>
          <w:rFonts w:ascii="Times New Roman" w:hAnsi="Times New Roman" w:cs="Times New Roman"/>
          <w:noProof/>
          <w:sz w:val="24"/>
          <w:lang w:val="bg-BG"/>
          <w14:ligatures w14:val="none"/>
        </w:rPr>
      </w:pPr>
    </w:p>
    <w:p w:rsidR="00C45863" w:rsidRDefault="00C45863" w:rsidP="00C45863">
      <w:pPr>
        <w:spacing w:line="360" w:lineRule="auto"/>
        <w:rPr>
          <w:rFonts w:ascii="Times New Roman" w:hAnsi="Times New Roman" w:cs="Times New Roman"/>
          <w:noProof/>
          <w:sz w:val="24"/>
          <w14:ligatures w14:val="none"/>
        </w:rPr>
      </w:pPr>
      <w:r>
        <w:rPr>
          <w:rFonts w:ascii="Times New Roman" w:hAnsi="Times New Roman" w:cs="Times New Roman"/>
          <w:noProof/>
          <w:sz w:val="24"/>
          <w:lang w:val="bg-BG"/>
          <w14:ligatures w14:val="none"/>
        </w:rPr>
        <w:t xml:space="preserve">След като разгледаме таблицата за адекватност на моделите виждале, че </w:t>
      </w:r>
      <w:r>
        <w:rPr>
          <w:rFonts w:ascii="Times New Roman" w:hAnsi="Times New Roman" w:cs="Times New Roman"/>
          <w:noProof/>
          <w:sz w:val="24"/>
          <w14:ligatures w14:val="none"/>
        </w:rPr>
        <w:t xml:space="preserve">линейният модел има </w:t>
      </w:r>
      <w:r w:rsidRPr="00C45863">
        <w:rPr>
          <w:rFonts w:ascii="Times New Roman" w:hAnsi="Times New Roman" w:cs="Times New Roman"/>
          <w:noProof/>
          <w:sz w:val="24"/>
          <w14:ligatures w14:val="none"/>
        </w:rPr>
        <w:t xml:space="preserve"> R² = 0,919, което означава, че около 92% от вариацията в броя на населението се обяснява от времето, при това с един единст</w:t>
      </w:r>
      <w:r>
        <w:rPr>
          <w:rFonts w:ascii="Times New Roman" w:hAnsi="Times New Roman" w:cs="Times New Roman"/>
          <w:noProof/>
          <w:sz w:val="24"/>
          <w14:ligatures w14:val="none"/>
        </w:rPr>
        <w:t xml:space="preserve">вен параметър. Предвид визуално </w:t>
      </w:r>
    </w:p>
    <w:p w:rsidR="002611AF" w:rsidRDefault="00C45863" w:rsidP="00C45863">
      <w:pPr>
        <w:spacing w:line="360" w:lineRule="auto"/>
        <w:rPr>
          <w:rFonts w:ascii="Times New Roman" w:hAnsi="Times New Roman" w:cs="Times New Roman"/>
          <w:noProof/>
          <w:sz w:val="24"/>
          <w14:ligatures w14:val="none"/>
        </w:rPr>
      </w:pPr>
      <w:r w:rsidRPr="00C45863">
        <w:rPr>
          <w:rFonts w:ascii="Times New Roman" w:hAnsi="Times New Roman" w:cs="Times New Roman"/>
          <w:noProof/>
          <w:sz w:val="24"/>
          <w14:ligatures w14:val="none"/>
        </w:rPr>
        <w:t>наблюдавания равномерен низходящ тренд в данните, простотата на модел</w:t>
      </w:r>
      <w:r>
        <w:rPr>
          <w:rFonts w:ascii="Times New Roman" w:hAnsi="Times New Roman" w:cs="Times New Roman"/>
          <w:noProof/>
          <w:sz w:val="24"/>
          <w14:ligatures w14:val="none"/>
        </w:rPr>
        <w:t>а и високата му обяснителна способност</w:t>
      </w:r>
      <w:r w:rsidRPr="00C45863">
        <w:rPr>
          <w:rFonts w:ascii="Times New Roman" w:hAnsi="Times New Roman" w:cs="Times New Roman"/>
          <w:noProof/>
          <w:sz w:val="24"/>
          <w14:ligatures w14:val="none"/>
        </w:rPr>
        <w:t>, линейният модел е избран като най-подходящ за описание на тенденцията в изследвания ред.</w:t>
      </w:r>
    </w:p>
    <w:p w:rsidR="00C45863" w:rsidRDefault="00C45863" w:rsidP="00C45863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bg-BG"/>
          <w14:ligatures w14:val="none"/>
        </w:rPr>
      </w:pPr>
      <w:r w:rsidRPr="00C45863">
        <w:rPr>
          <w:rFonts w:ascii="Times New Roman" w:hAnsi="Times New Roman" w:cs="Times New Roman"/>
          <w:b/>
          <w:noProof/>
          <w:sz w:val="28"/>
          <w:szCs w:val="28"/>
          <w:lang w:val="bg-BG"/>
          <w14:ligatures w14:val="none"/>
        </w:rPr>
        <w:t>3.2 Експоненциално изглаждане</w:t>
      </w:r>
    </w:p>
    <w:p w:rsidR="00C45863" w:rsidRPr="00873D90" w:rsidRDefault="009D4A9B" w:rsidP="00C45863">
      <w:pPr>
        <w:spacing w:line="360" w:lineRule="auto"/>
        <w:rPr>
          <w:rFonts w:ascii="Times New Roman" w:hAnsi="Times New Roman" w:cs="Times New Roman"/>
          <w:noProof/>
          <w:sz w:val="24"/>
          <w:lang w:val="bg-BG"/>
          <w14:ligatures w14:val="none"/>
        </w:rPr>
      </w:pPr>
      <w:r>
        <w:rPr>
          <w:rFonts w:ascii="Times New Roman" w:hAnsi="Times New Roman" w:cs="Times New Roman"/>
          <w:noProof/>
          <w:sz w:val="24"/>
          <w:lang w:val="bg-BG"/>
          <w14:ligatures w14:val="none"/>
        </w:rPr>
        <w:t xml:space="preserve">За да направим прогноза, преминаваме към експоненциалното изглаждане. За целта ще изполваме метода на </w:t>
      </w:r>
      <w:r>
        <w:rPr>
          <w:rFonts w:ascii="Times New Roman" w:hAnsi="Times New Roman" w:cs="Times New Roman"/>
          <w:noProof/>
          <w:sz w:val="24"/>
          <w14:ligatures w14:val="none"/>
        </w:rPr>
        <w:t xml:space="preserve">Holt, защото нямаме сезонност в нашия ред. </w:t>
      </w:r>
      <w:r>
        <w:rPr>
          <w:rFonts w:ascii="Times New Roman" w:hAnsi="Times New Roman" w:cs="Times New Roman"/>
          <w:noProof/>
          <w:sz w:val="24"/>
          <w:lang w:val="bg-BG"/>
          <w14:ligatures w14:val="none"/>
        </w:rPr>
        <w:t xml:space="preserve">От менюто </w:t>
      </w:r>
      <w:r>
        <w:rPr>
          <w:rFonts w:ascii="Times New Roman" w:hAnsi="Times New Roman" w:cs="Times New Roman"/>
          <w:noProof/>
          <w:sz w:val="24"/>
          <w14:ligatures w14:val="none"/>
        </w:rPr>
        <w:lastRenderedPageBreak/>
        <w:t>Analyze/</w:t>
      </w:r>
      <w:r w:rsidR="00873D90">
        <w:rPr>
          <w:rFonts w:ascii="Times New Roman" w:hAnsi="Times New Roman" w:cs="Times New Roman"/>
          <w:noProof/>
          <w:sz w:val="24"/>
          <w14:ligatures w14:val="none"/>
        </w:rPr>
        <w:t>Forecasting/Create Traditional Models.</w:t>
      </w:r>
      <w:r w:rsidR="00873D90">
        <w:rPr>
          <w:rFonts w:ascii="Times New Roman" w:hAnsi="Times New Roman" w:cs="Times New Roman"/>
          <w:noProof/>
          <w:sz w:val="24"/>
          <w:lang w:val="bg-BG"/>
          <w14:ligatures w14:val="none"/>
        </w:rPr>
        <w:t xml:space="preserve"> В </w:t>
      </w:r>
      <w:r w:rsidR="00873D90">
        <w:rPr>
          <w:rFonts w:ascii="Times New Roman" w:hAnsi="Times New Roman" w:cs="Times New Roman"/>
          <w:noProof/>
          <w:sz w:val="24"/>
          <w14:ligatures w14:val="none"/>
        </w:rPr>
        <w:t xml:space="preserve">Method избираме Exponential Smoothing. </w:t>
      </w:r>
      <w:r w:rsidR="00873D90">
        <w:rPr>
          <w:rFonts w:ascii="Times New Roman" w:hAnsi="Times New Roman" w:cs="Times New Roman"/>
          <w:noProof/>
          <w:sz w:val="24"/>
          <w:lang w:val="bg-BG"/>
          <w14:ligatures w14:val="none"/>
        </w:rPr>
        <w:t xml:space="preserve">В </w:t>
      </w:r>
      <w:r w:rsidR="00873D90">
        <w:rPr>
          <w:rFonts w:ascii="Times New Roman" w:hAnsi="Times New Roman" w:cs="Times New Roman"/>
          <w:noProof/>
          <w:sz w:val="24"/>
          <w14:ligatures w14:val="none"/>
        </w:rPr>
        <w:t xml:space="preserve">В </w:t>
      </w:r>
      <w:r w:rsidR="00873D90" w:rsidRPr="00873D90">
        <w:rPr>
          <w:rFonts w:ascii="Times New Roman" w:hAnsi="Times New Roman" w:cs="Times New Roman"/>
          <w:bCs/>
          <w:noProof/>
          <w:sz w:val="24"/>
          <w14:ligatures w14:val="none"/>
        </w:rPr>
        <w:t>Statistics</w:t>
      </w:r>
      <w:r w:rsidR="00873D90" w:rsidRPr="00873D90">
        <w:rPr>
          <w:rFonts w:ascii="Times New Roman" w:hAnsi="Times New Roman" w:cs="Times New Roman"/>
          <w:noProof/>
          <w:sz w:val="24"/>
          <w14:ligatures w14:val="none"/>
        </w:rPr>
        <w:t xml:space="preserve"> </w:t>
      </w:r>
      <w:r w:rsidR="00873D90">
        <w:rPr>
          <w:rFonts w:ascii="Times New Roman" w:hAnsi="Times New Roman" w:cs="Times New Roman"/>
          <w:noProof/>
          <w:sz w:val="24"/>
          <w14:ligatures w14:val="none"/>
        </w:rPr>
        <w:t>слагаме</w:t>
      </w:r>
      <w:r w:rsidR="00873D90" w:rsidRPr="00873D90">
        <w:rPr>
          <w:rFonts w:ascii="Times New Roman" w:hAnsi="Times New Roman" w:cs="Times New Roman"/>
          <w:noProof/>
          <w:sz w:val="24"/>
          <w14:ligatures w14:val="none"/>
        </w:rPr>
        <w:t xml:space="preserve"> отметка на Goodness of fit и Parameter estimates. В </w:t>
      </w:r>
      <w:r w:rsidR="00873D90" w:rsidRPr="00873D90">
        <w:rPr>
          <w:rFonts w:ascii="Times New Roman" w:hAnsi="Times New Roman" w:cs="Times New Roman"/>
          <w:bCs/>
          <w:noProof/>
          <w:sz w:val="24"/>
          <w14:ligatures w14:val="none"/>
        </w:rPr>
        <w:t>Plots</w:t>
      </w:r>
      <w:r w:rsidR="00873D90">
        <w:rPr>
          <w:rFonts w:ascii="Times New Roman" w:hAnsi="Times New Roman" w:cs="Times New Roman"/>
          <w:noProof/>
          <w:sz w:val="24"/>
          <w14:ligatures w14:val="none"/>
        </w:rPr>
        <w:t xml:space="preserve"> избираме да н</w:t>
      </w:r>
      <w:r w:rsidR="00873D90" w:rsidRPr="00873D90">
        <w:rPr>
          <w:rFonts w:ascii="Times New Roman" w:hAnsi="Times New Roman" w:cs="Times New Roman"/>
          <w:noProof/>
          <w:sz w:val="24"/>
          <w14:ligatures w14:val="none"/>
        </w:rPr>
        <w:t>и покаже наблюдаваните стойности заедно с прогнозните.</w:t>
      </w:r>
      <w:r w:rsidR="00873D90" w:rsidRPr="00873D90">
        <w:t xml:space="preserve"> </w:t>
      </w:r>
      <w:r w:rsidR="00873D90">
        <w:rPr>
          <w:rFonts w:ascii="Times New Roman" w:hAnsi="Times New Roman" w:cs="Times New Roman"/>
          <w:noProof/>
          <w:sz w:val="24"/>
          <w14:ligatures w14:val="none"/>
        </w:rPr>
        <w:t xml:space="preserve">В </w:t>
      </w:r>
      <w:r w:rsidR="00873D90" w:rsidRPr="00873D90">
        <w:rPr>
          <w:rFonts w:ascii="Times New Roman" w:hAnsi="Times New Roman" w:cs="Times New Roman"/>
          <w:bCs/>
          <w:noProof/>
          <w:sz w:val="24"/>
          <w14:ligatures w14:val="none"/>
        </w:rPr>
        <w:t>Save</w:t>
      </w:r>
      <w:r w:rsidR="00873D90">
        <w:rPr>
          <w:rFonts w:ascii="Times New Roman" w:hAnsi="Times New Roman" w:cs="Times New Roman"/>
          <w:noProof/>
          <w:sz w:val="24"/>
          <w14:ligatures w14:val="none"/>
        </w:rPr>
        <w:t xml:space="preserve"> и</w:t>
      </w:r>
      <w:r w:rsidR="00873D90" w:rsidRPr="00873D90">
        <w:rPr>
          <w:rFonts w:ascii="Times New Roman" w:hAnsi="Times New Roman" w:cs="Times New Roman"/>
          <w:noProof/>
          <w:sz w:val="24"/>
          <w14:ligatures w14:val="none"/>
        </w:rPr>
        <w:t xml:space="preserve"> </w:t>
      </w:r>
      <w:r w:rsidR="00873D90" w:rsidRPr="00873D90">
        <w:rPr>
          <w:rFonts w:ascii="Times New Roman" w:hAnsi="Times New Roman" w:cs="Times New Roman"/>
          <w:bCs/>
          <w:noProof/>
          <w:sz w:val="24"/>
          <w14:ligatures w14:val="none"/>
        </w:rPr>
        <w:t>Options</w:t>
      </w:r>
      <w:r w:rsidR="00873D90">
        <w:rPr>
          <w:rFonts w:ascii="Times New Roman" w:hAnsi="Times New Roman" w:cs="Times New Roman"/>
          <w:noProof/>
          <w:sz w:val="24"/>
          <w14:ligatures w14:val="none"/>
        </w:rPr>
        <w:t xml:space="preserve"> задава</w:t>
      </w:r>
      <w:r w:rsidR="00873D90">
        <w:rPr>
          <w:rFonts w:ascii="Times New Roman" w:hAnsi="Times New Roman" w:cs="Times New Roman"/>
          <w:noProof/>
          <w:sz w:val="24"/>
          <w:lang w:val="bg-BG"/>
          <w14:ligatures w14:val="none"/>
        </w:rPr>
        <w:t>ме</w:t>
      </w:r>
      <w:r w:rsidR="00873D90">
        <w:rPr>
          <w:rFonts w:ascii="Times New Roman" w:hAnsi="Times New Roman" w:cs="Times New Roman"/>
          <w:noProof/>
          <w:sz w:val="24"/>
          <w14:ligatures w14:val="none"/>
        </w:rPr>
        <w:t xml:space="preserve"> колко периода напред искаме прогноза — например 2</w:t>
      </w:r>
      <w:r w:rsidR="00873D90" w:rsidRPr="00873D90">
        <w:rPr>
          <w:rFonts w:ascii="Times New Roman" w:hAnsi="Times New Roman" w:cs="Times New Roman"/>
          <w:noProof/>
          <w:sz w:val="24"/>
          <w14:ligatures w14:val="none"/>
        </w:rPr>
        <w:t xml:space="preserve"> (за 2025, 2026).</w:t>
      </w:r>
      <w:r w:rsidR="00873D90">
        <w:rPr>
          <w:rFonts w:ascii="Times New Roman" w:hAnsi="Times New Roman" w:cs="Times New Roman"/>
          <w:noProof/>
          <w:sz w:val="24"/>
          <w:lang w:val="bg-BG"/>
          <w14:ligatures w14:val="none"/>
        </w:rPr>
        <w:t xml:space="preserve"> </w:t>
      </w:r>
      <w:r w:rsidR="00873D90" w:rsidRPr="00873D90">
        <w:rPr>
          <w:rFonts w:ascii="Times New Roman" w:hAnsi="Times New Roman" w:cs="Times New Roman"/>
          <w:noProof/>
          <w:sz w:val="24"/>
          <w14:ligatures w14:val="none"/>
        </w:rPr>
        <w:t>Резултатите от модела на експоненциално изглаждане показват добро съответствие с реалните данни, като коефициентът на детерминация R² = 0,919 потвърждава, че моделът обяснява около 92% от вариацията в броя на населението. Средната абсолютна процентна грешка MAPE е едва 0,788%, което означава, че прогнозните стойности се отклоняват средно с по-малко от 1% от наблюдаваните, а това е показател за висока точност на модела. Стойността на RMSE възлиза на около 97 831 души, което в контекста на изследвания ред с над 6 милиона наблюдения представлява относително малко отклонение.</w:t>
      </w:r>
      <w:r w:rsidR="00873D90">
        <w:rPr>
          <w:rFonts w:ascii="Times New Roman" w:hAnsi="Times New Roman" w:cs="Times New Roman"/>
          <w:noProof/>
          <w:sz w:val="24"/>
          <w:lang w:val="bg-BG"/>
          <w14:ligatures w14:val="none"/>
        </w:rPr>
        <w:t xml:space="preserve">Таблицата с изгладените стойности може да видим в </w:t>
      </w:r>
      <w:r w:rsidR="00873D90" w:rsidRPr="00873D90">
        <w:rPr>
          <w:rFonts w:ascii="Times New Roman" w:hAnsi="Times New Roman" w:cs="Times New Roman"/>
          <w:i/>
          <w:noProof/>
          <w:sz w:val="24"/>
          <w:lang w:val="bg-BG"/>
          <w14:ligatures w14:val="none"/>
        </w:rPr>
        <w:t>Приложение 2.</w:t>
      </w:r>
    </w:p>
    <w:p w:rsidR="00C45863" w:rsidRDefault="00C45863" w:rsidP="00C4586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FF2104E" wp14:editId="2A76CAD0">
            <wp:extent cx="5972810" cy="143002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D90" w:rsidRPr="00873D90" w:rsidRDefault="00873D90" w:rsidP="00873D90">
      <w:pPr>
        <w:spacing w:line="360" w:lineRule="auto"/>
        <w:jc w:val="center"/>
        <w:rPr>
          <w:rFonts w:ascii="Times New Roman" w:hAnsi="Times New Roman" w:cs="Times New Roman"/>
          <w:i/>
          <w:sz w:val="24"/>
          <w:lang w:val="bg-BG"/>
        </w:rPr>
      </w:pPr>
      <w:r w:rsidRPr="00873D90">
        <w:rPr>
          <w:rFonts w:ascii="Times New Roman" w:hAnsi="Times New Roman" w:cs="Times New Roman"/>
          <w:i/>
          <w:sz w:val="24"/>
          <w:lang w:val="bg-BG"/>
        </w:rPr>
        <w:t>Таблица 2. Таблица с изгладените стойности за общото население на България за периода от 2010-2024г.</w:t>
      </w:r>
    </w:p>
    <w:p w:rsidR="00C45863" w:rsidRDefault="00C45863" w:rsidP="00C45863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noProof/>
          <w14:ligatures w14:val="none"/>
        </w:rPr>
        <w:lastRenderedPageBreak/>
        <w:drawing>
          <wp:inline distT="0" distB="0" distL="0" distR="0" wp14:anchorId="703A607E" wp14:editId="6452D646">
            <wp:extent cx="5972810" cy="327723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D90" w:rsidRDefault="00873D90" w:rsidP="00873D90">
      <w:pPr>
        <w:spacing w:line="360" w:lineRule="auto"/>
        <w:jc w:val="center"/>
        <w:rPr>
          <w:rFonts w:ascii="Times New Roman" w:hAnsi="Times New Roman" w:cs="Times New Roman"/>
          <w:i/>
          <w:sz w:val="24"/>
          <w:lang w:val="bg-BG"/>
        </w:rPr>
      </w:pPr>
      <w:r w:rsidRPr="00873D90">
        <w:rPr>
          <w:rFonts w:ascii="Times New Roman" w:hAnsi="Times New Roman" w:cs="Times New Roman"/>
          <w:i/>
          <w:sz w:val="24"/>
          <w:lang w:val="bg-BG"/>
        </w:rPr>
        <w:t>Граф. 3. Графика на прогнозата за 2026г.</w:t>
      </w:r>
    </w:p>
    <w:p w:rsidR="00873D90" w:rsidRDefault="00873D90" w:rsidP="00873D90">
      <w:pPr>
        <w:spacing w:line="360" w:lineRule="auto"/>
        <w:jc w:val="center"/>
        <w:rPr>
          <w:rFonts w:ascii="Times New Roman" w:hAnsi="Times New Roman" w:cs="Times New Roman"/>
          <w:i/>
          <w:sz w:val="24"/>
          <w:lang w:val="bg-BG"/>
        </w:rPr>
      </w:pPr>
    </w:p>
    <w:p w:rsidR="00873D90" w:rsidRDefault="00873D90" w:rsidP="00873D90">
      <w:pPr>
        <w:spacing w:line="360" w:lineRule="auto"/>
        <w:rPr>
          <w:rFonts w:ascii="Times New Roman" w:hAnsi="Times New Roman" w:cs="Times New Roman"/>
          <w:sz w:val="24"/>
        </w:rPr>
      </w:pPr>
      <w:r w:rsidRPr="00873D90">
        <w:rPr>
          <w:rFonts w:ascii="Times New Roman" w:hAnsi="Times New Roman" w:cs="Times New Roman"/>
          <w:sz w:val="24"/>
        </w:rPr>
        <w:t xml:space="preserve">От графиката се вижда, че моделът следва добре низходящата тенденция в наблюдаваните данни за целия период 2010–2024 г. Прогнозата за 2026 г. сочи продължаване на низходящия тренд, като очакваният брой на населението се очаква да спадне до около 6 300 000 души. Това е в съответствие с установената дългосрочна </w:t>
      </w:r>
      <w:r>
        <w:rPr>
          <w:rFonts w:ascii="Times New Roman" w:hAnsi="Times New Roman" w:cs="Times New Roman"/>
          <w:sz w:val="24"/>
        </w:rPr>
        <w:t>тенденция на демографско намаляне на населението</w:t>
      </w:r>
      <w:r w:rsidRPr="00873D90">
        <w:rPr>
          <w:rFonts w:ascii="Times New Roman" w:hAnsi="Times New Roman" w:cs="Times New Roman"/>
          <w:sz w:val="24"/>
        </w:rPr>
        <w:t xml:space="preserve"> в страната и потвърждава, че моделът на експоненциално изглаждане а</w:t>
      </w:r>
      <w:r>
        <w:rPr>
          <w:rFonts w:ascii="Times New Roman" w:hAnsi="Times New Roman" w:cs="Times New Roman"/>
          <w:sz w:val="24"/>
        </w:rPr>
        <w:t>декватно показва</w:t>
      </w:r>
      <w:r w:rsidRPr="00873D90">
        <w:rPr>
          <w:rFonts w:ascii="Times New Roman" w:hAnsi="Times New Roman" w:cs="Times New Roman"/>
          <w:sz w:val="24"/>
        </w:rPr>
        <w:t xml:space="preserve"> структурата на реда.</w:t>
      </w:r>
    </w:p>
    <w:p w:rsidR="00873D90" w:rsidRDefault="00873D90" w:rsidP="00873D90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873D90">
        <w:rPr>
          <w:rFonts w:ascii="Times New Roman" w:hAnsi="Times New Roman" w:cs="Times New Roman"/>
          <w:b/>
          <w:sz w:val="28"/>
          <w:szCs w:val="28"/>
          <w:lang w:val="bg-BG"/>
        </w:rPr>
        <w:t>3.3 АРИМА модел</w:t>
      </w:r>
    </w:p>
    <w:p w:rsidR="001223D1" w:rsidRPr="001223D1" w:rsidRDefault="001223D1" w:rsidP="00873D90">
      <w:pPr>
        <w:spacing w:line="360" w:lineRule="auto"/>
        <w:rPr>
          <w:rFonts w:ascii="Times New Roman" w:hAnsi="Times New Roman" w:cs="Times New Roman"/>
          <w:sz w:val="24"/>
          <w:lang w:val="bg-BG"/>
        </w:rPr>
      </w:pPr>
      <w:r w:rsidRPr="001223D1">
        <w:rPr>
          <w:rFonts w:ascii="Times New Roman" w:hAnsi="Times New Roman" w:cs="Times New Roman"/>
          <w:sz w:val="24"/>
        </w:rPr>
        <w:t xml:space="preserve">За моделиране на реда е приложен модел </w:t>
      </w:r>
      <w:proofErr w:type="gramStart"/>
      <w:r w:rsidRPr="001223D1">
        <w:rPr>
          <w:rFonts w:ascii="Times New Roman" w:hAnsi="Times New Roman" w:cs="Times New Roman"/>
          <w:sz w:val="24"/>
        </w:rPr>
        <w:t>ARIMA(</w:t>
      </w:r>
      <w:proofErr w:type="gramEnd"/>
      <w:r w:rsidRPr="001223D1">
        <w:rPr>
          <w:rFonts w:ascii="Times New Roman" w:hAnsi="Times New Roman" w:cs="Times New Roman"/>
          <w:sz w:val="24"/>
        </w:rPr>
        <w:t>1,1,0), което означава включване на един авторегресионен член и едно диференциране, без компонента на подвижната средна.</w:t>
      </w:r>
      <w:r>
        <w:rPr>
          <w:rFonts w:ascii="Times New Roman" w:hAnsi="Times New Roman" w:cs="Times New Roman"/>
          <w:sz w:val="24"/>
          <w:lang w:val="bg-BG"/>
        </w:rPr>
        <w:t xml:space="preserve"> От менюто </w:t>
      </w:r>
      <w:r>
        <w:rPr>
          <w:rFonts w:ascii="Times New Roman" w:hAnsi="Times New Roman" w:cs="Times New Roman"/>
          <w:sz w:val="24"/>
        </w:rPr>
        <w:t xml:space="preserve">Analyze/Forecasting/Create traditional models </w:t>
      </w:r>
      <w:r>
        <w:rPr>
          <w:rFonts w:ascii="Times New Roman" w:hAnsi="Times New Roman" w:cs="Times New Roman"/>
          <w:sz w:val="24"/>
          <w:lang w:val="bg-BG"/>
        </w:rPr>
        <w:t xml:space="preserve">избираме </w:t>
      </w:r>
      <w:r>
        <w:rPr>
          <w:rFonts w:ascii="Times New Roman" w:hAnsi="Times New Roman" w:cs="Times New Roman"/>
          <w:sz w:val="24"/>
        </w:rPr>
        <w:t>ARIMA(1,1,0).</w:t>
      </w:r>
      <w:r w:rsidRPr="001223D1">
        <w:t xml:space="preserve"> </w:t>
      </w:r>
      <w:r w:rsidRPr="001223D1">
        <w:rPr>
          <w:rFonts w:ascii="Times New Roman" w:hAnsi="Times New Roman" w:cs="Times New Roman"/>
          <w:sz w:val="24"/>
        </w:rPr>
        <w:t>Диференцирането с d=1 е в съответствие с установената нестационарност на реда, потвърдена от автокорелационната функция. Параметърът на константата е -76 002 и е статистически значим (Sig. = 0,010), докато авторегресионният коефициент при лаг 1 е -</w:t>
      </w:r>
      <w:r w:rsidRPr="001223D1">
        <w:rPr>
          <w:rFonts w:ascii="Times New Roman" w:hAnsi="Times New Roman" w:cs="Times New Roman"/>
          <w:sz w:val="24"/>
        </w:rPr>
        <w:lastRenderedPageBreak/>
        <w:t>0,115 и не е значим (Sig. = 0,700), което подсказва, че авторегресионната к</w:t>
      </w:r>
      <w:r>
        <w:rPr>
          <w:rFonts w:ascii="Times New Roman" w:hAnsi="Times New Roman" w:cs="Times New Roman"/>
          <w:sz w:val="24"/>
        </w:rPr>
        <w:t>омпонента има ограничен принос за</w:t>
      </w:r>
      <w:r w:rsidRPr="001223D1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223D1">
        <w:rPr>
          <w:rFonts w:ascii="Times New Roman" w:hAnsi="Times New Roman" w:cs="Times New Roman"/>
          <w:sz w:val="24"/>
        </w:rPr>
        <w:t>модела.</w:t>
      </w:r>
      <w:r>
        <w:rPr>
          <w:rFonts w:ascii="Times New Roman" w:hAnsi="Times New Roman" w:cs="Times New Roman"/>
          <w:sz w:val="24"/>
          <w:lang w:val="bg-BG"/>
        </w:rPr>
        <w:t>(</w:t>
      </w:r>
      <w:proofErr w:type="gramEnd"/>
      <w:r w:rsidRPr="001223D1">
        <w:rPr>
          <w:rFonts w:ascii="Times New Roman" w:hAnsi="Times New Roman" w:cs="Times New Roman"/>
          <w:i/>
          <w:sz w:val="24"/>
          <w:lang w:val="bg-BG"/>
        </w:rPr>
        <w:t>Приложение 3)</w:t>
      </w:r>
    </w:p>
    <w:p w:rsidR="00873D90" w:rsidRDefault="001223D1" w:rsidP="00873D9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  <w14:ligatures w14:val="none"/>
        </w:rPr>
        <w:drawing>
          <wp:inline distT="0" distB="0" distL="0" distR="0" wp14:anchorId="10E021B2" wp14:editId="198C4772">
            <wp:extent cx="5972810" cy="925830"/>
            <wp:effectExtent l="0" t="0" r="889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3D1" w:rsidRDefault="001223D1" w:rsidP="00873D9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  <w14:ligatures w14:val="none"/>
        </w:rPr>
        <w:drawing>
          <wp:inline distT="0" distB="0" distL="0" distR="0" wp14:anchorId="66AD71CF" wp14:editId="7C059000">
            <wp:extent cx="5010150" cy="1028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3D1" w:rsidRDefault="001223D1" w:rsidP="00873D9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  <w14:ligatures w14:val="none"/>
        </w:rPr>
        <w:drawing>
          <wp:inline distT="0" distB="0" distL="0" distR="0" wp14:anchorId="1DAA0052" wp14:editId="2F510870">
            <wp:extent cx="5972810" cy="1402715"/>
            <wp:effectExtent l="0" t="0" r="889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3D1" w:rsidRDefault="001223D1" w:rsidP="001223D1">
      <w:pPr>
        <w:spacing w:line="360" w:lineRule="auto"/>
        <w:jc w:val="center"/>
        <w:rPr>
          <w:rFonts w:ascii="Times New Roman" w:hAnsi="Times New Roman" w:cs="Times New Roman"/>
          <w:i/>
          <w:sz w:val="24"/>
          <w:lang w:val="bg-BG"/>
        </w:rPr>
      </w:pPr>
      <w:r w:rsidRPr="001223D1">
        <w:rPr>
          <w:rFonts w:ascii="Times New Roman" w:hAnsi="Times New Roman" w:cs="Times New Roman"/>
          <w:i/>
          <w:sz w:val="24"/>
          <w:lang w:val="bg-BG"/>
        </w:rPr>
        <w:t xml:space="preserve">Таблица 3. </w:t>
      </w:r>
      <w:r w:rsidRPr="001223D1">
        <w:rPr>
          <w:rFonts w:ascii="Times New Roman" w:hAnsi="Times New Roman" w:cs="Times New Roman"/>
          <w:i/>
          <w:sz w:val="24"/>
        </w:rPr>
        <w:t xml:space="preserve">ARIMA </w:t>
      </w:r>
      <w:r w:rsidRPr="001223D1">
        <w:rPr>
          <w:rFonts w:ascii="Times New Roman" w:hAnsi="Times New Roman" w:cs="Times New Roman"/>
          <w:i/>
          <w:sz w:val="24"/>
          <w:lang w:val="bg-BG"/>
        </w:rPr>
        <w:t>модел</w:t>
      </w:r>
    </w:p>
    <w:p w:rsidR="001223D1" w:rsidRPr="000C5BDD" w:rsidRDefault="000C5BDD" w:rsidP="000C5BDD">
      <w:pPr>
        <w:spacing w:line="360" w:lineRule="auto"/>
        <w:rPr>
          <w:rFonts w:ascii="Times New Roman" w:hAnsi="Times New Roman" w:cs="Times New Roman"/>
          <w:sz w:val="24"/>
          <w:lang w:val="bg-BG"/>
        </w:rPr>
      </w:pPr>
      <w:r w:rsidRPr="000C5BDD">
        <w:rPr>
          <w:rFonts w:ascii="Times New Roman" w:hAnsi="Times New Roman" w:cs="Times New Roman"/>
          <w:sz w:val="24"/>
        </w:rPr>
        <w:t>От графиката</w:t>
      </w:r>
      <w:r>
        <w:rPr>
          <w:rFonts w:ascii="Times New Roman" w:hAnsi="Times New Roman" w:cs="Times New Roman"/>
          <w:sz w:val="24"/>
          <w:lang w:val="bg-BG"/>
        </w:rPr>
        <w:t xml:space="preserve"> отново</w:t>
      </w:r>
      <w:r w:rsidRPr="000C5BDD">
        <w:rPr>
          <w:rFonts w:ascii="Times New Roman" w:hAnsi="Times New Roman" w:cs="Times New Roman"/>
          <w:sz w:val="24"/>
        </w:rPr>
        <w:t xml:space="preserve"> се вижда, че моделът следва </w:t>
      </w:r>
      <w:r>
        <w:rPr>
          <w:rFonts w:ascii="Times New Roman" w:hAnsi="Times New Roman" w:cs="Times New Roman"/>
          <w:sz w:val="24"/>
        </w:rPr>
        <w:t>добре наблюдаваните стойности</w:t>
      </w:r>
      <w:r w:rsidRPr="000C5BDD">
        <w:rPr>
          <w:rFonts w:ascii="Times New Roman" w:hAnsi="Times New Roman" w:cs="Times New Roman"/>
          <w:sz w:val="24"/>
        </w:rPr>
        <w:t>, което е в съответствие с установената дългосрочна демографска тенденция.</w:t>
      </w:r>
    </w:p>
    <w:p w:rsidR="001223D1" w:rsidRDefault="001223D1" w:rsidP="00873D90">
      <w:pPr>
        <w:spacing w:line="360" w:lineRule="auto"/>
        <w:rPr>
          <w:rFonts w:ascii="Times New Roman" w:hAnsi="Times New Roman" w:cs="Times New Roman"/>
          <w:sz w:val="24"/>
          <w:lang w:val="bg-BG"/>
        </w:rPr>
      </w:pPr>
      <w:r>
        <w:rPr>
          <w:noProof/>
          <w14:ligatures w14:val="none"/>
        </w:rPr>
        <w:lastRenderedPageBreak/>
        <w:drawing>
          <wp:inline distT="0" distB="0" distL="0" distR="0" wp14:anchorId="6476BB92" wp14:editId="5CDD95E1">
            <wp:extent cx="5972810" cy="318135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3D1" w:rsidRDefault="001223D1" w:rsidP="001223D1">
      <w:pPr>
        <w:spacing w:line="360" w:lineRule="auto"/>
        <w:jc w:val="center"/>
        <w:rPr>
          <w:rFonts w:ascii="Times New Roman" w:hAnsi="Times New Roman" w:cs="Times New Roman"/>
          <w:i/>
          <w:sz w:val="24"/>
          <w:lang w:val="bg-BG"/>
        </w:rPr>
      </w:pPr>
      <w:r w:rsidRPr="001223D1">
        <w:rPr>
          <w:rFonts w:ascii="Times New Roman" w:hAnsi="Times New Roman" w:cs="Times New Roman"/>
          <w:i/>
          <w:sz w:val="24"/>
          <w:lang w:val="bg-BG"/>
        </w:rPr>
        <w:t>Граф. 4. Прогноза за общото население на България за периода от 2024-2026г.</w:t>
      </w:r>
    </w:p>
    <w:p w:rsidR="000C5BDD" w:rsidRDefault="000C5BDD" w:rsidP="001223D1">
      <w:pPr>
        <w:spacing w:line="360" w:lineRule="auto"/>
        <w:jc w:val="center"/>
        <w:rPr>
          <w:rFonts w:ascii="Times New Roman" w:hAnsi="Times New Roman" w:cs="Times New Roman"/>
          <w:i/>
          <w:sz w:val="24"/>
          <w:lang w:val="bg-BG"/>
        </w:rPr>
      </w:pPr>
    </w:p>
    <w:p w:rsidR="000C5BDD" w:rsidRPr="000C5BDD" w:rsidRDefault="000C5BDD" w:rsidP="000C5BD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0C5BDD">
        <w:rPr>
          <w:rFonts w:ascii="Times New Roman" w:hAnsi="Times New Roman" w:cs="Times New Roman"/>
          <w:b/>
          <w:sz w:val="28"/>
          <w:szCs w:val="28"/>
          <w:lang w:val="bg-BG"/>
        </w:rPr>
        <w:t>Извод за изследването:</w:t>
      </w:r>
    </w:p>
    <w:p w:rsidR="000C5BDD" w:rsidRDefault="000C5BDD" w:rsidP="000C5BDD">
      <w:pPr>
        <w:spacing w:line="360" w:lineRule="auto"/>
        <w:rPr>
          <w:rFonts w:ascii="Times New Roman" w:hAnsi="Times New Roman" w:cs="Times New Roman"/>
          <w:sz w:val="24"/>
        </w:rPr>
      </w:pPr>
      <w:r w:rsidRPr="000C5BDD">
        <w:rPr>
          <w:rFonts w:ascii="Times New Roman" w:hAnsi="Times New Roman" w:cs="Times New Roman"/>
          <w:sz w:val="24"/>
        </w:rPr>
        <w:t xml:space="preserve">При сравнение на двата модела експоненциалното изглаждане се оказва по-добро, тъй като постига по-висок R² = 0,919 спрямо R² = 0,900 при </w:t>
      </w:r>
      <w:proofErr w:type="gramStart"/>
      <w:r w:rsidRPr="000C5BDD">
        <w:rPr>
          <w:rFonts w:ascii="Times New Roman" w:hAnsi="Times New Roman" w:cs="Times New Roman"/>
          <w:sz w:val="24"/>
        </w:rPr>
        <w:t>ARIMA(</w:t>
      </w:r>
      <w:proofErr w:type="gramEnd"/>
      <w:r w:rsidRPr="000C5BDD">
        <w:rPr>
          <w:rFonts w:ascii="Times New Roman" w:hAnsi="Times New Roman" w:cs="Times New Roman"/>
          <w:sz w:val="24"/>
        </w:rPr>
        <w:t>1,1,0), както и по-ниска грешка MAPE = 0,788% спрямо 0,868%. Освен това при ARIMA авторегресионният параметър не е статистически значим, което означава че моделът не добавя особена стойност спрямо по-простия подход. И двата модела прогнозират продължаване на спада в броя на населението до около 6 300 000 души за 2026 г., но като цяло експоненциалното изглаждане описва по-добре данните за този конкретен ред.</w:t>
      </w:r>
    </w:p>
    <w:p w:rsidR="000C5BDD" w:rsidRDefault="000C5BDD" w:rsidP="000C5BDD">
      <w:pPr>
        <w:spacing w:line="360" w:lineRule="auto"/>
        <w:rPr>
          <w:rFonts w:ascii="Times New Roman" w:hAnsi="Times New Roman" w:cs="Times New Roman"/>
          <w:sz w:val="24"/>
        </w:rPr>
      </w:pPr>
    </w:p>
    <w:p w:rsidR="000C5BDD" w:rsidRDefault="000C5BDD" w:rsidP="000C5BDD">
      <w:pPr>
        <w:rPr>
          <w:rFonts w:ascii="Times New Roman" w:hAnsi="Times New Roman" w:cs="Times New Roman"/>
          <w:b/>
          <w:sz w:val="32"/>
          <w:szCs w:val="32"/>
          <w:lang w:val="bg-BG"/>
        </w:rPr>
      </w:pPr>
      <w:r w:rsidRPr="000C5BDD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0C5BD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0C5BDD">
        <w:rPr>
          <w:rFonts w:ascii="Times New Roman" w:hAnsi="Times New Roman" w:cs="Times New Roman"/>
          <w:b/>
          <w:sz w:val="32"/>
          <w:szCs w:val="32"/>
        </w:rPr>
        <w:t>Анализ на периодичен времеви ред – пътувания на български граждани в чужбина</w:t>
      </w:r>
      <w:r w:rsidR="00C051CF">
        <w:rPr>
          <w:rFonts w:ascii="Times New Roman" w:hAnsi="Times New Roman" w:cs="Times New Roman"/>
          <w:b/>
          <w:sz w:val="32"/>
          <w:szCs w:val="32"/>
          <w:lang w:val="bg-BG"/>
        </w:rPr>
        <w:t xml:space="preserve"> по месеци за периода от 2020-2025</w:t>
      </w:r>
      <w:r w:rsidRPr="000C5BDD">
        <w:rPr>
          <w:rFonts w:ascii="Times New Roman" w:hAnsi="Times New Roman" w:cs="Times New Roman"/>
          <w:b/>
          <w:sz w:val="32"/>
          <w:szCs w:val="32"/>
          <w:lang w:val="bg-BG"/>
        </w:rPr>
        <w:t>г.</w:t>
      </w:r>
    </w:p>
    <w:p w:rsidR="00C051CF" w:rsidRPr="000C5BDD" w:rsidRDefault="00C051CF" w:rsidP="000C5BDD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0C5BDD" w:rsidRPr="000C5BDD" w:rsidRDefault="000C5BDD" w:rsidP="000C5BDD">
      <w:pPr>
        <w:spacing w:line="360" w:lineRule="auto"/>
        <w:rPr>
          <w:rFonts w:ascii="Times New Roman" w:hAnsi="Times New Roman" w:cs="Times New Roman"/>
          <w:sz w:val="24"/>
          <w:lang w:val="bg-BG"/>
        </w:rPr>
      </w:pPr>
    </w:p>
    <w:sectPr w:rsidR="000C5BDD" w:rsidRPr="000C5BD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54C46"/>
    <w:multiLevelType w:val="multilevel"/>
    <w:tmpl w:val="949C8B8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 w15:restartNumberingAfterBreak="0">
    <w:nsid w:val="224B3E7F"/>
    <w:multiLevelType w:val="multilevel"/>
    <w:tmpl w:val="A9A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671E7"/>
    <w:multiLevelType w:val="multilevel"/>
    <w:tmpl w:val="D8C4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66CC0"/>
    <w:multiLevelType w:val="multilevel"/>
    <w:tmpl w:val="949C8B8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" w15:restartNumberingAfterBreak="0">
    <w:nsid w:val="41A179B2"/>
    <w:multiLevelType w:val="multilevel"/>
    <w:tmpl w:val="EE5A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E4CBA"/>
    <w:multiLevelType w:val="multilevel"/>
    <w:tmpl w:val="844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403F3"/>
    <w:multiLevelType w:val="multilevel"/>
    <w:tmpl w:val="87A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110D9"/>
    <w:multiLevelType w:val="multilevel"/>
    <w:tmpl w:val="949C8B8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20A"/>
    <w:rsid w:val="000C5BDD"/>
    <w:rsid w:val="001223D1"/>
    <w:rsid w:val="00152286"/>
    <w:rsid w:val="002611AF"/>
    <w:rsid w:val="002B4E2F"/>
    <w:rsid w:val="002D7B2C"/>
    <w:rsid w:val="0036368E"/>
    <w:rsid w:val="003925C1"/>
    <w:rsid w:val="004A720A"/>
    <w:rsid w:val="00810D6B"/>
    <w:rsid w:val="00873D90"/>
    <w:rsid w:val="00923364"/>
    <w:rsid w:val="009D4A9B"/>
    <w:rsid w:val="009F4E7E"/>
    <w:rsid w:val="00A84850"/>
    <w:rsid w:val="00AB58CA"/>
    <w:rsid w:val="00C051CF"/>
    <w:rsid w:val="00C45863"/>
    <w:rsid w:val="00D37423"/>
    <w:rsid w:val="00E02D5E"/>
    <w:rsid w:val="00E46F2C"/>
    <w:rsid w:val="00E92C2F"/>
    <w:rsid w:val="00EE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378B"/>
  <w15:chartTrackingRefBased/>
  <w15:docId w15:val="{0ED05678-B90A-42A9-A6E8-D46DD1EC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BDD"/>
    <w:rPr>
      <w:rFonts w:ascii="Calibri" w:eastAsia="Calibri" w:hAnsi="Calibri" w:cs="Calibri"/>
      <w:color w:val="000000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A720A"/>
    <w:pPr>
      <w:spacing w:after="0" w:line="240" w:lineRule="auto"/>
    </w:pPr>
    <w:rPr>
      <w:rFonts w:eastAsia="Times New Roman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ord">
    <w:name w:val="mord"/>
    <w:basedOn w:val="DefaultParagraphFont"/>
    <w:rsid w:val="00E92C2F"/>
  </w:style>
  <w:style w:type="character" w:customStyle="1" w:styleId="vlist-s">
    <w:name w:val="vlist-s"/>
    <w:basedOn w:val="DefaultParagraphFont"/>
    <w:rsid w:val="00E92C2F"/>
  </w:style>
  <w:style w:type="character" w:customStyle="1" w:styleId="mrel">
    <w:name w:val="mrel"/>
    <w:basedOn w:val="DefaultParagraphFont"/>
    <w:rsid w:val="00E92C2F"/>
  </w:style>
  <w:style w:type="character" w:customStyle="1" w:styleId="mbin">
    <w:name w:val="mbin"/>
    <w:basedOn w:val="DefaultParagraphFont"/>
    <w:rsid w:val="00E92C2F"/>
  </w:style>
  <w:style w:type="character" w:styleId="PlaceholderText">
    <w:name w:val="Placeholder Text"/>
    <w:basedOn w:val="DefaultParagraphFont"/>
    <w:uiPriority w:val="99"/>
    <w:semiHidden/>
    <w:rsid w:val="00D374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14</Pages>
  <Words>2298</Words>
  <Characters>13101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Vutova</dc:creator>
  <cp:keywords/>
  <dc:description/>
  <cp:lastModifiedBy>Viktoria Vutova</cp:lastModifiedBy>
  <cp:revision>6</cp:revision>
  <dcterms:created xsi:type="dcterms:W3CDTF">2026-03-15T16:42:00Z</dcterms:created>
  <dcterms:modified xsi:type="dcterms:W3CDTF">2026-05-09T13:30:00Z</dcterms:modified>
</cp:coreProperties>
</file>