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B08452" w14:textId="1152AB6E" w:rsidR="000D5A10" w:rsidRDefault="000D5A10" w:rsidP="000D5A10">
      <w:pPr>
        <w:widowControl w:val="0"/>
        <w:spacing w:after="0" w:line="288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УДК </w:t>
      </w:r>
      <w:r w:rsidRPr="000D5A10">
        <w:rPr>
          <w:rFonts w:ascii="Times New Roman" w:eastAsia="Times New Roman" w:hAnsi="Times New Roman" w:cs="Times New Roman"/>
          <w:b/>
          <w:sz w:val="28"/>
          <w:szCs w:val="28"/>
        </w:rPr>
        <w:t>004.932.7:656.07</w:t>
      </w:r>
    </w:p>
    <w:p w14:paraId="2B875DF3" w14:textId="77777777" w:rsidR="000D5A10" w:rsidRDefault="000D5A10" w:rsidP="000D5A10">
      <w:pPr>
        <w:widowControl w:val="0"/>
        <w:spacing w:after="0" w:line="288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B1173D" w14:textId="033D8F56" w:rsidR="000D5A10" w:rsidRDefault="000D5A10" w:rsidP="000D5A10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5A10">
        <w:rPr>
          <w:rFonts w:ascii="Times New Roman" w:eastAsia="Times New Roman" w:hAnsi="Times New Roman" w:cs="Times New Roman"/>
          <w:b/>
          <w:sz w:val="28"/>
          <w:szCs w:val="28"/>
        </w:rPr>
        <w:t>РАСПОЗНАВАНИЕ ПРОЕЗДА НА КРАСНЫЙ СИГНАЛ СВЕТОФОРА</w:t>
      </w:r>
    </w:p>
    <w:p w14:paraId="6E49DA3F" w14:textId="45BDB40C" w:rsidR="00EA3613" w:rsidRPr="00D53F58" w:rsidRDefault="000D5A10" w:rsidP="000D5A10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С ПРИМЕНЕНИЕМ МОДЕЛИ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YOLO</w:t>
      </w:r>
    </w:p>
    <w:p w14:paraId="2246A484" w14:textId="0A4E70B9" w:rsidR="00EA3613" w:rsidRPr="00AB5701" w:rsidRDefault="000D5A10" w:rsidP="00EA361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Григорьева В.В</w:t>
      </w:r>
      <w:r w:rsidR="00D358BD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.,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Максимов М.А</w:t>
      </w:r>
      <w:r w:rsidR="00AD51E8" w:rsidRPr="00AB5701">
        <w:rPr>
          <w:rFonts w:ascii="Times New Roman" w:eastAsia="Times New Roman" w:hAnsi="Times New Roman" w:cs="Times New Roman"/>
          <w:b/>
          <w:i/>
          <w:sz w:val="28"/>
          <w:szCs w:val="28"/>
        </w:rPr>
        <w:t>.</w:t>
      </w:r>
    </w:p>
    <w:p w14:paraId="361B3099" w14:textId="77777777" w:rsidR="00EA3613" w:rsidRPr="00AB5701" w:rsidRDefault="00EA3613" w:rsidP="00EA361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i/>
          <w:sz w:val="28"/>
          <w:szCs w:val="28"/>
        </w:rPr>
        <w:t>(Казанский национальный исследовательский технический университет им. А.Н. Туполева-КАИ, Казань, Россия)</w:t>
      </w:r>
    </w:p>
    <w:p w14:paraId="4C242AAF" w14:textId="77777777" w:rsidR="00EA3613" w:rsidRPr="00AB5701" w:rsidRDefault="00EA3613" w:rsidP="00EA3613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5C042DEE" w14:textId="1B6E5FED" w:rsidR="0043125A" w:rsidRPr="0043125A" w:rsidRDefault="00EA3613" w:rsidP="000412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3125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Аннотация.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работы проведён обзор архитектуры </w:t>
      </w:r>
      <w:proofErr w:type="spellStart"/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нейросетевых</w:t>
      </w:r>
      <w:proofErr w:type="spellEnd"/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моделей семейства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YOLO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решена проблема обнаружения проезда на красный сигнал светофора на изображениях. Основное внимание уделено анализу эффективности решения по ключевым параметрам — точности обнаружения и скорости обработки.</w:t>
      </w:r>
    </w:p>
    <w:p w14:paraId="16007B43" w14:textId="3B316538" w:rsidR="00EA3613" w:rsidRPr="00AB5701" w:rsidRDefault="00240218" w:rsidP="000412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43125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Ключевые слова: 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YOLO, компьютерное зрение,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дорожно-транспортное происшествие, транспортная логистика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, YOLOv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10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светофор, автомобиль, стоп-линия</w:t>
      </w:r>
      <w:r w:rsidR="00D53F58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B856E3E" w14:textId="2467B259" w:rsidR="00EA3613" w:rsidRPr="00AB5701" w:rsidRDefault="00D358BD" w:rsidP="00AB570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Введение</w:t>
      </w:r>
    </w:p>
    <w:p w14:paraId="70788994" w14:textId="59C74E3D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 xml:space="preserve">В условиях быстрого развития цифровых технологий методы обработки изображений, компьютерного зрения и искусственного интеллекта всё чаще внедряются в реальные приложения, влияющие на повседневную жизнь. Актуальной </w:t>
      </w:r>
      <w:r>
        <w:rPr>
          <w:rFonts w:ascii="Times New Roman" w:hAnsi="Times New Roman" w:cs="Times New Roman"/>
          <w:sz w:val="28"/>
          <w:szCs w:val="28"/>
        </w:rPr>
        <w:t>для транспортных служб становится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задача автоматического выявления </w:t>
      </w:r>
      <w:r>
        <w:rPr>
          <w:rFonts w:ascii="Times New Roman" w:hAnsi="Times New Roman" w:cs="Times New Roman"/>
          <w:sz w:val="28"/>
          <w:szCs w:val="28"/>
        </w:rPr>
        <w:t>ДТП для улучшения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городской инфраструктуры и своевременного регулирования движения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на дорогах. </w:t>
      </w:r>
    </w:p>
    <w:p w14:paraId="41BE0D60" w14:textId="44F3E20F" w:rsid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Актуальность исследования обусловлена растущей потребностью в лёгких, но надёжных алгоритмах, ориентированных на выполнение узкоспециализированных задач в системах видеонаблюдения и мониторинга дорожной обстановки, где полномасштабное распознавание сцены или текста может быть излишним и неоправданным с точки зрения ресурсов.</w:t>
      </w:r>
    </w:p>
    <w:p w14:paraId="12C512CB" w14:textId="29A4D8A6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ascii="Times New Roman" w:hAnsi="Times New Roman" w:cs="Times New Roman"/>
          <w:sz w:val="28"/>
          <w:szCs w:val="28"/>
        </w:rPr>
        <w:t>полученному в результате исследования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программному продукту предъявляются следующие требования:</w:t>
      </w:r>
    </w:p>
    <w:p w14:paraId="2D6EC459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1.</w:t>
      </w:r>
      <w:r w:rsidRPr="0043125A">
        <w:rPr>
          <w:rFonts w:ascii="Times New Roman" w:hAnsi="Times New Roman" w:cs="Times New Roman"/>
          <w:sz w:val="28"/>
          <w:szCs w:val="28"/>
        </w:rPr>
        <w:tab/>
        <w:t>высокая точность обнаружения;</w:t>
      </w:r>
    </w:p>
    <w:p w14:paraId="0D6F5291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Pr="0043125A">
        <w:rPr>
          <w:rFonts w:ascii="Times New Roman" w:hAnsi="Times New Roman" w:cs="Times New Roman"/>
          <w:sz w:val="28"/>
          <w:szCs w:val="28"/>
        </w:rPr>
        <w:tab/>
        <w:t>приемлемое время обработки изображения;</w:t>
      </w:r>
    </w:p>
    <w:p w14:paraId="02BF3C0D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3.</w:t>
      </w:r>
      <w:r w:rsidRPr="0043125A">
        <w:rPr>
          <w:rFonts w:ascii="Times New Roman" w:hAnsi="Times New Roman" w:cs="Times New Roman"/>
          <w:sz w:val="28"/>
          <w:szCs w:val="28"/>
        </w:rPr>
        <w:tab/>
        <w:t>простота интеграции в любое пользовательское приложение.</w:t>
      </w:r>
    </w:p>
    <w:p w14:paraId="71F05ECF" w14:textId="2AF2427A" w:rsidR="00EA3613" w:rsidRDefault="0043125A" w:rsidP="0043125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Обзор </w:t>
      </w:r>
      <w:proofErr w:type="spellStart"/>
      <w:r w:rsidR="0051682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сверточных</w:t>
      </w:r>
      <w:proofErr w:type="spellEnd"/>
      <w:r w:rsidR="0051682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нейронных сетей</w:t>
      </w:r>
    </w:p>
    <w:p w14:paraId="55ABB38E" w14:textId="6841E3DA" w:rsidR="001C7C79" w:rsidRPr="001C7C79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 отличие от методов машинного обучения, где признаки задаются вручную, глубокие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нейронные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сети сами учатся выделять релевантные характеристики на разных уровнях абстракции </w:t>
      </w:r>
      <w:r w:rsidRPr="001C7C79">
        <w:rPr>
          <w:rFonts w:ascii="Times New Roman" w:hAnsi="Times New Roman" w:cs="Times New Roman"/>
          <w:bCs/>
          <w:kern w:val="2"/>
          <w:sz w:val="28"/>
          <w:szCs w:val="28"/>
          <w:lang w:eastAsia="en-US"/>
          <w14:ligatures w14:val="standardContextual"/>
        </w:rPr>
        <w:t>–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от простых краёв и текстур до сложных семантических паттернов.</w:t>
      </w:r>
    </w:p>
    <w:p w14:paraId="1EF9E966" w14:textId="66A8D2C7" w:rsidR="0051682C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Основой современных систем детектирования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изображений 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являются </w:t>
      </w:r>
      <w:proofErr w:type="spellStart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рточные</w:t>
      </w:r>
      <w:proofErr w:type="spellEnd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нейронные сети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)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Они эффективно обрабатывают двумерные структуры изображений, сохраняя пространственные зависимости между пикселями.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Основные компоненты 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включают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сверточные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пулинговые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и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полносвязные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слои. Базовая операция с 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 свёртка, которая выражается через линейную алгебру следующим образом:</w:t>
      </w:r>
    </w:p>
    <w:p w14:paraId="548A4FF1" w14:textId="1FDA0589" w:rsidR="0051682C" w:rsidRPr="0051682C" w:rsidRDefault="0051682C" w:rsidP="0051682C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</w:pP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C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= </w:t>
      </w:r>
      <w:proofErr w:type="gramStart"/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f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(</w:t>
      </w:r>
      <w:proofErr w:type="gramEnd"/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W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*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I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+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b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);</w:t>
      </w:r>
    </w:p>
    <w:p w14:paraId="0A1316D0" w14:textId="2273640A" w:rsidR="0051682C" w:rsidRPr="0051682C" w:rsidRDefault="0051682C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где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С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выходной сигнал слоя,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I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входной сигнал,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W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матрица весов,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b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вектор смещения, а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f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активационная функция.</w:t>
      </w:r>
    </w:p>
    <w:p w14:paraId="37142248" w14:textId="630FF3F3" w:rsidR="001C7C79" w:rsidRPr="001C7C79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На основе CNN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были разработаны два основных направления в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области </w:t>
      </w:r>
      <w:r w:rsid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детектировании объектов в компьютерном зрении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:</w:t>
      </w:r>
    </w:p>
    <w:p w14:paraId="1A73F9E0" w14:textId="0D61D5E8" w:rsidR="001C7C79" w:rsidRPr="001C7C79" w:rsidRDefault="001C7C79" w:rsidP="001C7C79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Одноэтапные архитектуры. В таких подходах локализация и классификация выполняются за один проход сети, что обеспечивает высокую скорость. Примерами таких систем являются YOLO и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SSD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6E45D86B" w14:textId="7D57D17C" w:rsidR="001C7C79" w:rsidRDefault="001C7C79" w:rsidP="001C7C79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Двухэтапные архитектуры. Такие модели сначала генерируют множество </w:t>
      </w:r>
      <w:proofErr w:type="spellStart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кандидатных</w:t>
      </w:r>
      <w:proofErr w:type="spellEnd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областей, а затем классифицируют каждую из них. Примерами таких систем являются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Fast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Faster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2D0C88B2" w14:textId="0754D131" w:rsidR="00C6568E" w:rsidRPr="001C7C79" w:rsidRDefault="00C6568E" w:rsidP="00C656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 данной работе будет рассмотрено семейство моделей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You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only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look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once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),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изучена их архитектура, основные принципы и произведено сравнение моделей между собой по поставленным критериям.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При выполнении работы используется версия YOLOv10 – последняя стабильная версия, выпущенная в 2024 году.</w:t>
      </w:r>
    </w:p>
    <w:p w14:paraId="4D67C58B" w14:textId="338A0721" w:rsidR="00A2495B" w:rsidRPr="0043125A" w:rsidRDefault="0043125A" w:rsidP="00A249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Архитектура</w:t>
      </w:r>
      <w:r w:rsidR="00A2495B" w:rsidRPr="00A2495B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системы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  <w:lang w:val="en-US"/>
        </w:rPr>
        <w:t>YOLO</w:t>
      </w:r>
    </w:p>
    <w:p w14:paraId="69F7B6BB" w14:textId="52F332D1" w:rsidR="00396CFE" w:rsidRPr="00396CFE" w:rsidRDefault="00396CFE" w:rsidP="00A249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lastRenderedPageBreak/>
        <w:t>В рамках данной работы была разработана и реализована модульная клиент-серверная система, способная автоматически анализировать изображения пищевых продуктов и оценивать их калорийность. Система построена на принципах конвейерной обработки данных (</w:t>
      </w:r>
      <w:proofErr w:type="spellStart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pipeline</w:t>
      </w:r>
      <w:proofErr w:type="spellEnd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), где каждый этап выполняет строго определённую задачу, обеспечивая высокую связность внутри модулей и слабую связность между ними. Это позволяет легко модифицировать отдельные компоненты без необходимости переписывания всей системы.</w:t>
      </w:r>
    </w:p>
    <w:p w14:paraId="7E8AF2FC" w14:textId="20364AF2" w:rsidR="00396CFE" w:rsidRDefault="00396CFE" w:rsidP="00396C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Архитектура системы представлена на рис. </w:t>
      </w:r>
      <w:r w:rsidR="00304D7A">
        <w:rPr>
          <w:rFonts w:ascii="Times New Roman" w:eastAsia="Times New Roman" w:hAnsi="Times New Roman" w:cs="Times New Roman"/>
          <w:color w:val="000000"/>
          <w:sz w:val="28"/>
          <w:szCs w:val="32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3398B279" w14:textId="21F5074A" w:rsidR="00396CFE" w:rsidRPr="00736DE2" w:rsidRDefault="00C00C87" w:rsidP="00396CF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C00C87">
        <w:rPr>
          <w:rFonts w:ascii="Times New Roman" w:eastAsia="Times New Roman" w:hAnsi="Times New Roman" w:cs="Times New Roman"/>
          <w:noProof/>
          <w:color w:val="000000"/>
          <w:sz w:val="28"/>
          <w:szCs w:val="32"/>
        </w:rPr>
        <w:drawing>
          <wp:inline distT="0" distB="0" distL="0" distR="0" wp14:anchorId="502564CB" wp14:editId="2FEB278A">
            <wp:extent cx="5386705" cy="1535865"/>
            <wp:effectExtent l="19050" t="19050" r="23495" b="26670"/>
            <wp:docPr id="172321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149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5052" cy="15439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7BFEF" w14:textId="5807E986" w:rsidR="00396CFE" w:rsidRPr="00736DE2" w:rsidRDefault="00396CFE" w:rsidP="00396CF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Рис. </w:t>
      </w:r>
      <w:r w:rsidR="00304D7A">
        <w:rPr>
          <w:rFonts w:ascii="Times New Roman" w:eastAsia="Times New Roman" w:hAnsi="Times New Roman" w:cs="Times New Roman"/>
          <w:color w:val="000000"/>
          <w:sz w:val="28"/>
          <w:szCs w:val="32"/>
        </w:rPr>
        <w:t>6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. </w:t>
      </w: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Архитектура </w:t>
      </w:r>
      <w:proofErr w:type="spellStart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пайплайна</w:t>
      </w:r>
      <w:proofErr w:type="spellEnd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обработки изображения для оценки калорийности пищевых продуктов</w:t>
      </w:r>
    </w:p>
    <w:p w14:paraId="26D77D57" w14:textId="77777777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</w:p>
    <w:p w14:paraId="22EE3764" w14:textId="73FF0DD8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На схеме показаны основные этапы от загрузки изображения до визуализации результатов, включая параллельную обработку эталона (монеты) и продуктов, а также геометрическое моделирование для расчёта массы.</w:t>
      </w:r>
    </w:p>
    <w:p w14:paraId="0F305A23" w14:textId="7E598941" w:rsidR="00736DE2" w:rsidRPr="00736DE2" w:rsidRDefault="00B30280" w:rsidP="00B302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Процесс обработки начинается с предварительной подготовки изображения и калибровки масштаба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Калибровка необходима для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перевода пиксельных измерений в физические единицы (мм, см). Существует два основных подхода:</w:t>
      </w:r>
    </w:p>
    <w:p w14:paraId="4CFEBA4B" w14:textId="678CC5DD" w:rsidR="00736DE2" w:rsidRPr="00244C42" w:rsidRDefault="00736DE2" w:rsidP="00244C42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Геометрическая калибровка камеры (метод Чжана)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требует предварительного размещения калибровочной доски, вычисления матрицы внутренних параметров и коэффициентов дисторсии. Хотя этот метод обеспечивает высокую точность, он не подходит для массового использования, так как требует от пользователя специальных действий и оборудования.</w:t>
      </w:r>
    </w:p>
    <w:p w14:paraId="7B865551" w14:textId="04B474FB" w:rsidR="00244C42" w:rsidRPr="00244C42" w:rsidRDefault="00736DE2" w:rsidP="00244C42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lastRenderedPageBreak/>
        <w:t xml:space="preserve">Калибровка по эталонному объекту в сцене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гораздо более практичный подход. В работе используется российская монета номиналом 5 рублей (диаметр 25.0 мм) как эталон. После её детекции вычисляется масштабный коэффициент:</w:t>
      </w:r>
    </w:p>
    <w:p w14:paraId="6287CADC" w14:textId="10843F9D" w:rsidR="00736DE2" w:rsidRPr="00244C42" w:rsidRDefault="00244C42" w:rsidP="00244C42">
      <w:pPr>
        <w:spacing w:line="360" w:lineRule="auto"/>
        <w:ind w:left="709"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S=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25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пикс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72FEBF1B" w14:textId="6B302E1C" w:rsidR="00244C42" w:rsidRPr="00244C42" w:rsidRDefault="00244C42" w:rsidP="00244C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d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lang w:eastAsia="en-US"/>
              </w:rPr>
              <m:t>пикс</m:t>
            </m:r>
          </m:sub>
        </m:sSub>
      </m:oMath>
      <w:r w:rsidR="008376EA">
        <w:rPr>
          <w:rFonts w:ascii="Times New Roman" w:hAnsi="Times New Roman" w:cs="Times New Roman"/>
          <w:sz w:val="28"/>
          <w:szCs w:val="28"/>
          <w:lang w:eastAsia="en-US"/>
        </w:rPr>
        <w:t>–</w:t>
      </w:r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 измеренный диаметр монеты в пикселях.</w:t>
      </w:r>
    </w:p>
    <w:p w14:paraId="1EF2BF35" w14:textId="05D65326" w:rsidR="00736DE2" w:rsidRDefault="00736DE2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Однако стандартные модели, обученные на общих датасетах (например, COCO), не содержат класса «монета» или показывают низкую точность при её детекции на реальных фоновых сценах. Поэтому была самостоятельно обучена специализированная YOLOv8n-модель на собранном датасете (&gt;500 изображений монеты в различных условиях). Это обеспечило высокую </w:t>
      </w:r>
      <w:proofErr w:type="spellStart"/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robustness</w:t>
      </w:r>
      <w:proofErr w:type="spellEnd"/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и минимизировало ошибку масштаба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ключевого фактора, влияющего на итоговую калорийность.</w:t>
      </w:r>
    </w:p>
    <w:p w14:paraId="034102F7" w14:textId="2AB03D02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После определения масштабного коэффициента система переходит к основному этапу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детекции и сегментации пищевых продуктов с использованием модели YOLOv8-seg. Для каждого обнаруженного объекта получается не только ограничивающая рамка и класс продукта, но и пиксельная сегментационная маска, которая используется для точного расчёта площади проекции. Именно этот этап является ключевым для проверки гипотезы исследования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о преимуществе сегментации перед </w:t>
      </w:r>
      <w:proofErr w:type="spellStart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bounding</w:t>
      </w:r>
      <w:proofErr w:type="spellEnd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box</w:t>
      </w:r>
      <w:proofErr w:type="spellEnd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в задаче оценки калорийности.</w:t>
      </w:r>
    </w:p>
    <w:p w14:paraId="2A266A1A" w14:textId="74C2413D" w:rsidR="00B30280" w:rsidRDefault="00B30280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B30280">
        <w:rPr>
          <w:rFonts w:ascii="Times New Roman" w:eastAsia="Times New Roman" w:hAnsi="Times New Roman" w:cs="Times New Roman"/>
          <w:color w:val="000000"/>
          <w:sz w:val="28"/>
          <w:szCs w:val="32"/>
        </w:rPr>
        <w:t>На основе полученной площади проекции и линейных размеров, скорректированных на угол перспективы, выполняется расчёт объёма продукта с использованием параметрических геометрических моделей.</w:t>
      </w:r>
    </w:p>
    <w:p w14:paraId="7077486F" w14:textId="36564F2C" w:rsidR="00736DE2" w:rsidRPr="00736DE2" w:rsidRDefault="00244C42" w:rsidP="00736DE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Для в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осстановлени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я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трёхмерного объёма из 2D-проекции 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в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данной работе использован параметрический подход геометрического моделирования:</w:t>
      </w:r>
    </w:p>
    <w:p w14:paraId="21618E2B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Сферическая модель для круглых фруктов (яблоки, апельсины):</w:t>
      </w:r>
    </w:p>
    <w:p w14:paraId="3697DD44" w14:textId="77777777" w:rsidR="00244C42" w:rsidRPr="00146F49" w:rsidRDefault="00244C42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eastAsia="en-US"/>
            </w:rPr>
            <w:lastRenderedPageBreak/>
            <m:t>r=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eastAsia="en-US"/>
                        </w:rPr>
                        <m:t>A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eastAsia="en-US"/>
                            </w:rPr>
                            <m:t>mm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eastAsia="en-US"/>
                            </w:rPr>
                            <m:t>2​​​</m:t>
                          </m:r>
                        </m:sup>
                      </m:sSup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π</m:t>
                  </m:r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bookmarkStart w:id="1" w:name="_Hlk216885792"/>
    <w:p w14:paraId="7B1044C7" w14:textId="77777777" w:rsidR="00244C42" w:rsidRPr="00146F49" w:rsidRDefault="00AF58FC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сф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π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.</m:t>
          </m:r>
        </m:oMath>
      </m:oMathPara>
    </w:p>
    <w:bookmarkEnd w:id="1"/>
    <w:p w14:paraId="3A2B86A5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Цилиндрическая модель для удлинённых объектов (бананы, огурцы):</w:t>
      </w:r>
      <w:bookmarkStart w:id="2" w:name="_Hlk216886850"/>
    </w:p>
    <w:p w14:paraId="32D947A0" w14:textId="77777777" w:rsidR="00244C42" w:rsidRPr="00146F49" w:rsidRDefault="00AF58FC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цил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 xml:space="preserve">≈ 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iCs/>
                  <w:color w:val="0F1115"/>
                  <w:sz w:val="28"/>
                  <w:szCs w:val="28"/>
                  <w:shd w:val="clear" w:color="auto" w:fill="FFFFFF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A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0"/>
                  <w:szCs w:val="20"/>
                  <w:shd w:val="clear" w:color="auto" w:fill="FFFFFF"/>
                </w:rPr>
                <m:t>проекц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"/>
              <w:szCs w:val="2"/>
              <w:shd w:val="clear" w:color="auto" w:fill="FFFFFF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 w:cs="Cambria Math"/>
              <w:color w:val="0F1115"/>
              <w:sz w:val="28"/>
              <w:szCs w:val="28"/>
              <w:shd w:val="clear" w:color="auto" w:fill="FFFFFF"/>
            </w:rPr>
            <m:t>×</m:t>
          </m:r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L</m:t>
          </m:r>
          <m:r>
            <m:rPr>
              <m:sty m:val="p"/>
            </m:rPr>
            <w:rPr>
              <w:rStyle w:val="mbin"/>
              <w:rFonts w:ascii="Cambria Math" w:hAnsi="Cambria Math" w:cs="Cambria Math"/>
              <w:color w:val="0F1115"/>
              <w:sz w:val="28"/>
              <w:szCs w:val="28"/>
              <w:shd w:val="clear" w:color="auto" w:fill="FFFFFF"/>
            </w:rPr>
            <m:t>×</m:t>
          </m:r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k</m:t>
          </m:r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.</m:t>
          </m:r>
        </m:oMath>
      </m:oMathPara>
    </w:p>
    <w:bookmarkEnd w:id="2"/>
    <w:p w14:paraId="549D9D3D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Эллипсоидальная модель для овальных продуктов (яйца, лимоны):</w:t>
      </w:r>
    </w:p>
    <w:p w14:paraId="3DA61E61" w14:textId="77777777" w:rsidR="00244C42" w:rsidRPr="00146F49" w:rsidRDefault="00AF58FC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элл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π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ab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28E83453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где:</w:t>
      </w:r>
    </w:p>
    <w:p w14:paraId="6F2C19C2" w14:textId="77777777" w:rsidR="00244C42" w:rsidRPr="00146F49" w:rsidRDefault="00AF58FC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sSub>
          <m:sSubPr>
            <m:ctrlPr>
              <w:rPr>
                <w:rStyle w:val="mord"/>
                <w:rFonts w:ascii="Cambria Math" w:eastAsiaTheme="minorHAnsi" w:hAnsi="Cambria Math" w:cstheme="minorBidi"/>
                <w:i/>
                <w:iCs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Style w:val="mord"/>
                <w:rFonts w:ascii="Cambria Math" w:hAnsi="Cambria Math"/>
                <w:color w:val="0F1115"/>
                <w:sz w:val="28"/>
                <w:szCs w:val="28"/>
                <w:shd w:val="clear" w:color="auto" w:fill="FFFFFF"/>
              </w:rPr>
              <m:t>A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  <w:color w:val="0F1115"/>
                <w:sz w:val="20"/>
                <w:szCs w:val="20"/>
                <w:shd w:val="clear" w:color="auto" w:fill="FFFFFF"/>
              </w:rPr>
              <m:t>проекц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  <w:color w:val="0F1115"/>
            <w:sz w:val="2"/>
            <w:szCs w:val="2"/>
            <w:shd w:val="clear" w:color="auto" w:fill="FFFFFF"/>
          </w:rPr>
          <m:t>​</m:t>
        </m:r>
      </m:oMath>
      <w:r w:rsidR="00244C42" w:rsidRPr="00146F49">
        <w:rPr>
          <w:rFonts w:ascii="Times New Roman" w:hAnsi="Times New Roman"/>
          <w:sz w:val="28"/>
          <w:szCs w:val="28"/>
        </w:rPr>
        <w:t xml:space="preserve"> – площадь проекции объекта,</w:t>
      </w:r>
    </w:p>
    <w:p w14:paraId="09E51DDE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color w:val="0F1115"/>
            <w:sz w:val="28"/>
            <w:szCs w:val="28"/>
            <w:shd w:val="clear" w:color="auto" w:fill="FFFFFF"/>
          </w:rPr>
          <m:t>L</m:t>
        </m:r>
      </m:oMath>
      <w:r w:rsidRPr="00146F49">
        <w:rPr>
          <w:rFonts w:ascii="Times New Roman" w:hAnsi="Times New Roman"/>
          <w:sz w:val="28"/>
          <w:szCs w:val="28"/>
        </w:rPr>
        <w:t xml:space="preserve"> – длина большой оси,</w:t>
      </w:r>
    </w:p>
    <w:p w14:paraId="35B780D3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a, b</m:t>
        </m:r>
      </m:oMath>
      <w:r w:rsidRPr="00146F49">
        <w:rPr>
          <w:rFonts w:ascii="Times New Roman" w:hAnsi="Times New Roman"/>
          <w:sz w:val="28"/>
          <w:szCs w:val="28"/>
        </w:rPr>
        <w:t xml:space="preserve"> – полуоси эллипса,</w:t>
      </w:r>
    </w:p>
    <w:p w14:paraId="70EF1F71" w14:textId="69F6FBA7" w:rsidR="00736DE2" w:rsidRPr="00244C42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color w:val="0F1115"/>
            <w:sz w:val="28"/>
            <w:szCs w:val="28"/>
            <w:shd w:val="clear" w:color="auto" w:fill="FFFFFF"/>
          </w:rPr>
          <m:t>k</m:t>
        </m:r>
      </m:oMath>
      <w:r w:rsidRPr="00146F49">
        <w:rPr>
          <w:rFonts w:ascii="Times New Roman" w:hAnsi="Times New Roman"/>
          <w:sz w:val="28"/>
          <w:szCs w:val="28"/>
        </w:rPr>
        <w:t xml:space="preserve"> – поправочный коэффициент формы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56AC3930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 xml:space="preserve">После оценки объёма V масса вычисляется через плотность продукта ρ: </w:t>
      </w:r>
    </w:p>
    <w:p w14:paraId="4CFC4123" w14:textId="6945E28E" w:rsidR="00736DE2" w:rsidRPr="00244C42" w:rsidRDefault="00244C42" w:rsidP="00244C42">
      <w:pPr>
        <w:pStyle w:val="a3"/>
        <w:spacing w:after="0" w:line="360" w:lineRule="auto"/>
        <w:ind w:left="0" w:firstLine="709"/>
        <w:jc w:val="center"/>
        <w:rPr>
          <w:rFonts w:ascii="Times New Roman" w:hAnsi="Times New Roman"/>
          <w:i/>
          <w:sz w:val="28"/>
          <w:szCs w:val="28"/>
        </w:rPr>
      </w:pPr>
      <w:bookmarkStart w:id="3" w:name="_Hlk216887036"/>
      <m:oMath>
        <m:r>
          <w:rPr>
            <w:rFonts w:ascii="Cambria Math" w:hAnsi="Cambria Math"/>
            <w:sz w:val="28"/>
            <w:szCs w:val="28"/>
          </w:rPr>
          <m:t>m= ρ ×V</m:t>
        </m:r>
      </m:oMath>
      <w:r>
        <w:rPr>
          <w:rFonts w:ascii="Times New Roman" w:hAnsi="Times New Roman"/>
          <w:i/>
          <w:sz w:val="28"/>
          <w:szCs w:val="28"/>
        </w:rPr>
        <w:t>.</w:t>
      </w:r>
      <w:bookmarkEnd w:id="3"/>
    </w:p>
    <w:p w14:paraId="1904895A" w14:textId="6C1FBA1C" w:rsidR="00736DE2" w:rsidRPr="00736DE2" w:rsidRDefault="00736DE2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Здесь важнейшую роль играет точность площади проекции</w:t>
      </w:r>
      <w:r w:rsid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A, которая напрямую зависит от выбранного метода выделения границ:</w:t>
      </w:r>
    </w:p>
    <w:p w14:paraId="5E15F40C" w14:textId="77777777" w:rsidR="00736DE2" w:rsidRPr="00244C42" w:rsidRDefault="00736DE2" w:rsidP="00C41BC8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при использовании </w:t>
      </w:r>
      <w:proofErr w:type="spellStart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bounding</w:t>
      </w:r>
      <w:proofErr w:type="spellEnd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box</w:t>
      </w:r>
      <w:proofErr w:type="spellEnd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площадь завышается на 20–50%,</w:t>
      </w:r>
    </w:p>
    <w:p w14:paraId="6B39D339" w14:textId="1E766ECC" w:rsidR="00736DE2" w:rsidRPr="00244C42" w:rsidRDefault="00736DE2" w:rsidP="00C41BC8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при использовании маски ошибка площади снижается до 3–8%.</w:t>
      </w:r>
    </w:p>
    <w:p w14:paraId="19E2EADF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iCs/>
          <w:sz w:val="28"/>
          <w:szCs w:val="28"/>
        </w:rPr>
      </w:pPr>
      <w:r w:rsidRPr="00146F49">
        <w:rPr>
          <w:rFonts w:ascii="Times New Roman" w:hAnsi="Times New Roman"/>
          <w:iCs/>
          <w:sz w:val="28"/>
          <w:szCs w:val="28"/>
        </w:rPr>
        <w:t>После оценки массы продукта задача определения его калорийности решается с использованием справочных данных. Стандартный подход основан на обращении к базам данных пищевой ценности (USDA, национальные базы данных), где для каждого типа продукта указано содержание нутриентов на 100 грамм.</w:t>
      </w:r>
    </w:p>
    <w:p w14:paraId="315921B0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iCs/>
          <w:sz w:val="28"/>
          <w:szCs w:val="28"/>
        </w:rPr>
      </w:pPr>
      <w:r w:rsidRPr="00146F49">
        <w:rPr>
          <w:rFonts w:ascii="Times New Roman" w:hAnsi="Times New Roman"/>
          <w:iCs/>
          <w:sz w:val="28"/>
          <w:szCs w:val="28"/>
        </w:rPr>
        <w:t xml:space="preserve">Расчёт калорийности </w:t>
      </w:r>
      <w:r w:rsidRPr="00146F49">
        <w:rPr>
          <w:rFonts w:ascii="Times New Roman" w:hAnsi="Times New Roman"/>
          <w:i/>
          <w:sz w:val="28"/>
          <w:szCs w:val="28"/>
        </w:rPr>
        <w:t>C</w:t>
      </w:r>
      <w:r w:rsidRPr="00146F49">
        <w:rPr>
          <w:rFonts w:ascii="Times New Roman" w:hAnsi="Times New Roman"/>
          <w:iCs/>
          <w:sz w:val="28"/>
          <w:szCs w:val="28"/>
        </w:rPr>
        <w:t xml:space="preserve"> для продукта массой m выполняется по формуле пропорции:</w:t>
      </w:r>
    </w:p>
    <w:p w14:paraId="436E2B03" w14:textId="77777777" w:rsidR="00244C42" w:rsidRPr="00146F49" w:rsidRDefault="00244C42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 w:eastAsia="en-US"/>
            </w:rPr>
            <m:t>C</m:t>
          </m:r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m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100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×E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100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3351DFA0" w14:textId="578A6E6B" w:rsidR="00037573" w:rsidRDefault="00244C42" w:rsidP="00244C42">
      <w:pPr>
        <w:spacing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hAnsi="Times New Roman" w:cs="Times New Roman"/>
          <w:sz w:val="28"/>
          <w:szCs w:val="28"/>
          <w:lang w:eastAsia="en-US"/>
        </w:rPr>
        <w:lastRenderedPageBreak/>
        <w:t>г</w:t>
      </w:r>
      <w:r w:rsidRPr="00244C42">
        <w:rPr>
          <w:rFonts w:ascii="Times New Roman" w:hAnsi="Times New Roman" w:cs="Times New Roman"/>
          <w:sz w:val="28"/>
          <w:szCs w:val="28"/>
          <w:lang w:eastAsia="en-US"/>
        </w:rPr>
        <w:t>де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E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100</m:t>
            </m:r>
          </m:sub>
        </m:sSub>
      </m:oMath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 – энергетическая ценность на 100 г данного типа продукта</w:t>
      </w:r>
      <w:r w:rsidR="00736DE2"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181B598A" w14:textId="6C46BE19" w:rsidR="00863CEC" w:rsidRDefault="007D3C5F" w:rsidP="00863CE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7D3C5F">
        <w:rPr>
          <w:rFonts w:ascii="Times New Roman" w:hAnsi="Times New Roman" w:cs="Times New Roman"/>
          <w:sz w:val="28"/>
          <w:szCs w:val="28"/>
          <w:lang w:eastAsia="en-US"/>
        </w:rPr>
        <w:t>Результаты обработки визуализируются непосредственно на входном изображении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и </w:t>
      </w:r>
      <w:r w:rsidRPr="007D3C5F">
        <w:rPr>
          <w:rFonts w:ascii="Times New Roman" w:hAnsi="Times New Roman" w:cs="Times New Roman"/>
          <w:sz w:val="28"/>
          <w:szCs w:val="28"/>
          <w:lang w:eastAsia="en-US"/>
        </w:rPr>
        <w:t>для каждого продукта отображаются ограничивающая рамка, контур сегментационной маски и текстовая аннотация с названием, расчётной массой и калорийностью.</w:t>
      </w:r>
    </w:p>
    <w:p w14:paraId="359F8ADC" w14:textId="2CA8F0AE" w:rsidR="003003AD" w:rsidRDefault="003003AD" w:rsidP="00863C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003AD">
        <w:rPr>
          <w:rFonts w:ascii="Times New Roman" w:hAnsi="Times New Roman" w:cs="Times New Roman"/>
          <w:sz w:val="28"/>
          <w:szCs w:val="28"/>
          <w:lang w:eastAsia="en-US"/>
        </w:rPr>
        <w:t xml:space="preserve">Описанная архитектура реализована в виде единой программной системы, предназначенной 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и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для распознавания продуктов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,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и для экспериментального сравнения традиционного (на основе ограничивающих рамок от YOLOv8)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и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сегментационного (на основе масок от YOLOv8-seg)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подхода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863CEC"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w:r w:rsidR="00863CEC" w:rsidRPr="00863CEC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экспериментов также были протестированы доступные версии сегментационных моделей YOLOv8 (n, s, m, l, x) для оценки влияния размера модели на производительность.</w:t>
      </w:r>
      <w:r w:rsidR="00863C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73E4408" w14:textId="2EFED0E9" w:rsidR="0043125A" w:rsidRPr="00AB5701" w:rsidRDefault="0043125A" w:rsidP="0043125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Математические вычисления для точности решения</w:t>
      </w:r>
    </w:p>
    <w:p w14:paraId="68260FEF" w14:textId="47DC650B" w:rsidR="0043125A" w:rsidRPr="00863CEC" w:rsidRDefault="00E314A3" w:rsidP="00863C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СЮДА МАТЕМАТИКУ ПЕРЕСЕЧЕНИЯ МАШИНЫ И СТОП ЛИНИИ (у тебя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нейронке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было)</w:t>
      </w:r>
    </w:p>
    <w:p w14:paraId="15FA14E0" w14:textId="0CE6B633" w:rsidR="000D7343" w:rsidRPr="00AB5701" w:rsidRDefault="005D0AD8" w:rsidP="000D734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5D0AD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Результаты экспериментов и сравнительный анализ подходов</w:t>
      </w:r>
    </w:p>
    <w:p w14:paraId="4DF66E4B" w14:textId="7593037B" w:rsidR="0043125A" w:rsidRPr="008F743F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Разработанный алгоритм распознавания 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проезда на красный сигнал светофора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состоит из последовательных этапов, каждый из которых решает определённую часть задачи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 Основные шаги данного алгоритма:</w:t>
      </w:r>
    </w:p>
    <w:p w14:paraId="5980E5F3" w14:textId="77777777" w:rsidR="008F743F" w:rsidRPr="008F743F" w:rsidRDefault="0043125A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Загрузка модели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1516802C" w14:textId="7898D236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Загрузка изображения.</w:t>
      </w:r>
    </w:p>
    <w:p w14:paraId="48E6F34D" w14:textId="19C56C76" w:rsidR="008F743F" w:rsidRPr="008F743F" w:rsidRDefault="0043125A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Подготовка изображения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7B4A24B7" w14:textId="45DEB4AC" w:rsidR="008F743F" w:rsidRPr="008F743F" w:rsidRDefault="0043125A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proofErr w:type="spellStart"/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Детекция</w:t>
      </w:r>
      <w:proofErr w:type="spellEnd"/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светофоров.</w:t>
      </w:r>
    </w:p>
    <w:p w14:paraId="5B83AF88" w14:textId="0BC6011B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Выявление сигнала светофора.</w:t>
      </w:r>
    </w:p>
    <w:p w14:paraId="71A57647" w14:textId="46251B63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Обнаружение машин.</w:t>
      </w:r>
    </w:p>
    <w:p w14:paraId="087F7AE4" w14:textId="18986FBF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Рисование стоп-линии.</w:t>
      </w:r>
    </w:p>
    <w:p w14:paraId="0B90142F" w14:textId="2B03B081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Выявление нарушения.</w:t>
      </w:r>
    </w:p>
    <w:p w14:paraId="3875494C" w14:textId="47970E98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Отображение результатов.</w:t>
      </w:r>
    </w:p>
    <w:p w14:paraId="7F465951" w14:textId="55445C1B" w:rsidR="008F743F" w:rsidRPr="008F743F" w:rsidRDefault="008F743F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 тестировании алгоритма использовались следующие модели:</w:t>
      </w:r>
    </w:p>
    <w:p w14:paraId="47FC8339" w14:textId="2E23694E" w:rsidR="008F743F" w:rsidRPr="008F743F" w:rsidRDefault="008F743F" w:rsidP="008F743F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proofErr w:type="spellStart"/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lastRenderedPageBreak/>
        <w:t>YOLOv</w:t>
      </w:r>
      <w:proofErr w:type="spellEnd"/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10</w:t>
      </w:r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n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: </w:t>
      </w:r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Nano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версия для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сред с крайне ограниченными ресурсами;</w:t>
      </w:r>
    </w:p>
    <w:p w14:paraId="344C16C4" w14:textId="15646828" w:rsidR="008F743F" w:rsidRPr="008F743F" w:rsidRDefault="008F743F" w:rsidP="008F743F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proofErr w:type="spellStart"/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YOLOv</w:t>
      </w:r>
      <w:proofErr w:type="spellEnd"/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10</w:t>
      </w:r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s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: </w:t>
      </w:r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Small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версия, сохраняющая баланс между скоростью и точностью;</w:t>
      </w:r>
    </w:p>
    <w:p w14:paraId="51DFE4AD" w14:textId="16BC683A" w:rsidR="008F743F" w:rsidRPr="008F743F" w:rsidRDefault="008F743F" w:rsidP="008F743F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proofErr w:type="spellStart"/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YOLOv</w:t>
      </w:r>
      <w:proofErr w:type="spellEnd"/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10</w:t>
      </w:r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m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: </w:t>
      </w:r>
      <w:r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Medium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версия для общего назначения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2F0E6F24" w14:textId="2198D594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Для оценки производительности была проведена серия тестов на наборе из Критерии оценки и результаты сравнительного анализа представлены в таблицу </w:t>
      </w:r>
      <w:r w:rsidR="008F743F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1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.</w:t>
      </w:r>
    </w:p>
    <w:tbl>
      <w:tblPr>
        <w:tblStyle w:val="11"/>
        <w:tblW w:w="0" w:type="auto"/>
        <w:tblInd w:w="-5" w:type="dxa"/>
        <w:tblLook w:val="04A0" w:firstRow="1" w:lastRow="0" w:firstColumn="1" w:lastColumn="0" w:noHBand="0" w:noVBand="1"/>
      </w:tblPr>
      <w:tblGrid>
        <w:gridCol w:w="1845"/>
        <w:gridCol w:w="1684"/>
        <w:gridCol w:w="1962"/>
        <w:gridCol w:w="1841"/>
        <w:gridCol w:w="2018"/>
      </w:tblGrid>
      <w:tr w:rsidR="0043125A" w:rsidRPr="0043125A" w14:paraId="55864E73" w14:textId="77777777" w:rsidTr="005D6EA0">
        <w:tc>
          <w:tcPr>
            <w:tcW w:w="1845" w:type="dxa"/>
            <w:vAlign w:val="center"/>
          </w:tcPr>
          <w:p w14:paraId="57CA80FB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Модель</w:t>
            </w:r>
          </w:p>
        </w:tc>
        <w:tc>
          <w:tcPr>
            <w:tcW w:w="1684" w:type="dxa"/>
            <w:vAlign w:val="center"/>
          </w:tcPr>
          <w:p w14:paraId="0EC31346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 xml:space="preserve">Среднее время, </w:t>
            </w:r>
            <w:proofErr w:type="spellStart"/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мс</w:t>
            </w:r>
            <w:proofErr w:type="spellEnd"/>
          </w:p>
        </w:tc>
        <w:tc>
          <w:tcPr>
            <w:tcW w:w="1962" w:type="dxa"/>
            <w:vAlign w:val="center"/>
          </w:tcPr>
          <w:p w14:paraId="6CC72218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Размер модели, Мб</w:t>
            </w:r>
          </w:p>
        </w:tc>
        <w:tc>
          <w:tcPr>
            <w:tcW w:w="1841" w:type="dxa"/>
            <w:vAlign w:val="center"/>
          </w:tcPr>
          <w:p w14:paraId="2E73DF5E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Число ложных срабатываний</w:t>
            </w:r>
          </w:p>
        </w:tc>
        <w:tc>
          <w:tcPr>
            <w:tcW w:w="2018" w:type="dxa"/>
          </w:tcPr>
          <w:p w14:paraId="2E4CDB50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Число нераспознанных светофоров</w:t>
            </w:r>
          </w:p>
        </w:tc>
      </w:tr>
      <w:tr w:rsidR="0043125A" w:rsidRPr="0043125A" w14:paraId="2FA9255A" w14:textId="77777777" w:rsidTr="005D6EA0">
        <w:tc>
          <w:tcPr>
            <w:tcW w:w="1845" w:type="dxa"/>
          </w:tcPr>
          <w:p w14:paraId="1C7C6912" w14:textId="44DAD0B8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n</w:t>
            </w:r>
          </w:p>
        </w:tc>
        <w:tc>
          <w:tcPr>
            <w:tcW w:w="1684" w:type="dxa"/>
            <w:vAlign w:val="center"/>
          </w:tcPr>
          <w:p w14:paraId="6BD7A277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28</w:t>
            </w:r>
          </w:p>
        </w:tc>
        <w:tc>
          <w:tcPr>
            <w:tcW w:w="1962" w:type="dxa"/>
            <w:vAlign w:val="center"/>
          </w:tcPr>
          <w:p w14:paraId="4A80A1A5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6,2</w:t>
            </w:r>
          </w:p>
        </w:tc>
        <w:tc>
          <w:tcPr>
            <w:tcW w:w="1841" w:type="dxa"/>
            <w:vAlign w:val="center"/>
          </w:tcPr>
          <w:p w14:paraId="43C61EDE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7</w:t>
            </w:r>
          </w:p>
        </w:tc>
        <w:tc>
          <w:tcPr>
            <w:tcW w:w="2018" w:type="dxa"/>
          </w:tcPr>
          <w:p w14:paraId="229B0204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22</w:t>
            </w:r>
          </w:p>
        </w:tc>
      </w:tr>
      <w:tr w:rsidR="0043125A" w:rsidRPr="0043125A" w14:paraId="1D87B412" w14:textId="77777777" w:rsidTr="005D6EA0">
        <w:tc>
          <w:tcPr>
            <w:tcW w:w="1845" w:type="dxa"/>
          </w:tcPr>
          <w:p w14:paraId="070AB5A1" w14:textId="7BDE01B2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s</w:t>
            </w:r>
          </w:p>
        </w:tc>
        <w:tc>
          <w:tcPr>
            <w:tcW w:w="1684" w:type="dxa"/>
            <w:vAlign w:val="center"/>
          </w:tcPr>
          <w:p w14:paraId="40E6A35A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38</w:t>
            </w:r>
          </w:p>
        </w:tc>
        <w:tc>
          <w:tcPr>
            <w:tcW w:w="1962" w:type="dxa"/>
            <w:vAlign w:val="center"/>
          </w:tcPr>
          <w:p w14:paraId="6B158092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21,5</w:t>
            </w:r>
          </w:p>
        </w:tc>
        <w:tc>
          <w:tcPr>
            <w:tcW w:w="1841" w:type="dxa"/>
            <w:vAlign w:val="center"/>
          </w:tcPr>
          <w:p w14:paraId="32F248D1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</w:t>
            </w:r>
          </w:p>
        </w:tc>
        <w:tc>
          <w:tcPr>
            <w:tcW w:w="2018" w:type="dxa"/>
          </w:tcPr>
          <w:p w14:paraId="13E0436F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16</w:t>
            </w:r>
          </w:p>
        </w:tc>
      </w:tr>
      <w:tr w:rsidR="0043125A" w:rsidRPr="0043125A" w14:paraId="166FE7A8" w14:textId="77777777" w:rsidTr="005D6EA0">
        <w:tc>
          <w:tcPr>
            <w:tcW w:w="1845" w:type="dxa"/>
          </w:tcPr>
          <w:p w14:paraId="7A13D999" w14:textId="363A3BD3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m</w:t>
            </w:r>
          </w:p>
        </w:tc>
        <w:tc>
          <w:tcPr>
            <w:tcW w:w="1684" w:type="dxa"/>
            <w:vAlign w:val="center"/>
          </w:tcPr>
          <w:p w14:paraId="668FB239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54</w:t>
            </w:r>
          </w:p>
        </w:tc>
        <w:tc>
          <w:tcPr>
            <w:tcW w:w="1962" w:type="dxa"/>
            <w:vAlign w:val="center"/>
          </w:tcPr>
          <w:p w14:paraId="31B5276C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51,1</w:t>
            </w:r>
          </w:p>
        </w:tc>
        <w:tc>
          <w:tcPr>
            <w:tcW w:w="1841" w:type="dxa"/>
            <w:vAlign w:val="center"/>
          </w:tcPr>
          <w:p w14:paraId="0DB63799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15</w:t>
            </w:r>
          </w:p>
        </w:tc>
        <w:tc>
          <w:tcPr>
            <w:tcW w:w="2018" w:type="dxa"/>
          </w:tcPr>
          <w:p w14:paraId="227FA87F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7</w:t>
            </w:r>
          </w:p>
        </w:tc>
      </w:tr>
    </w:tbl>
    <w:p w14:paraId="5E16D180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</w:p>
    <w:p w14:paraId="2C70018E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На основании этих показателей можно сделать следующие выводы:</w:t>
      </w:r>
    </w:p>
    <w:p w14:paraId="5FF86732" w14:textId="77777777" w:rsidR="0043125A" w:rsidRP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yolov8n – самая быстрая и компактная модель, но уступает в точности.</w:t>
      </w:r>
    </w:p>
    <w:p w14:paraId="579BD55C" w14:textId="77777777" w:rsidR="0043125A" w:rsidRP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yolov8s – обеспечивает хорошую точность при умеренном потреблении ресурсов.</w:t>
      </w:r>
    </w:p>
    <w:p w14:paraId="10550F5B" w14:textId="2D9C58AF" w:rsid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yolov8m – обеспечивает наилучшее качество обнаружения, но требует больше памяти и времени, что может быть избыточным для задачи.</w:t>
      </w:r>
    </w:p>
    <w:p w14:paraId="6202EE57" w14:textId="431514F7" w:rsidR="008F743F" w:rsidRPr="0043125A" w:rsidRDefault="008F743F" w:rsidP="008F743F">
      <w:pPr>
        <w:spacing w:after="0" w:line="360" w:lineRule="auto"/>
        <w:ind w:left="709"/>
        <w:contextualSpacing/>
        <w:jc w:val="center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bookmarkStart w:id="4" w:name="_GoBack"/>
      <w:r>
        <w:rPr>
          <w:noProof/>
        </w:rPr>
        <w:drawing>
          <wp:inline distT="0" distB="0" distL="0" distR="0" wp14:anchorId="1AD21D3A" wp14:editId="16B506D9">
            <wp:extent cx="5630273" cy="206739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4800" cy="20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7370C727" w14:textId="77777777" w:rsidR="000D7343" w:rsidRPr="00AB5701" w:rsidRDefault="000D7343" w:rsidP="000D734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Заключение</w:t>
      </w:r>
    </w:p>
    <w:p w14:paraId="74142FF9" w14:textId="15C1453E" w:rsidR="009915CC" w:rsidRPr="009915CC" w:rsidRDefault="009915CC" w:rsidP="009915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При выполнении </w:t>
      </w:r>
      <w:r>
        <w:rPr>
          <w:rFonts w:ascii="Times New Roman" w:eastAsia="Times New Roman" w:hAnsi="Times New Roman" w:cs="Times New Roman"/>
          <w:sz w:val="28"/>
          <w:szCs w:val="28"/>
        </w:rPr>
        <w:t>исследования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 была поставлена задача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детекции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ДТП на изображении с применением классических методов компьютерного зрения и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использованием модели глубокого обучения – </w:t>
      </w:r>
      <w:r w:rsidRPr="009915CC">
        <w:rPr>
          <w:rFonts w:ascii="Times New Roman" w:eastAsia="Times New Roman" w:hAnsi="Times New Roman" w:cs="Times New Roman"/>
          <w:sz w:val="28"/>
          <w:szCs w:val="28"/>
          <w:lang w:val="en-US"/>
        </w:rPr>
        <w:t>YOLO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работы была изучена архитектура данной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нейросетевой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модели, произведен сравнительный анализ работы разных моделей данного семейства по различным признакам.</w:t>
      </w:r>
    </w:p>
    <w:p w14:paraId="458165FB" w14:textId="2D76C1B8" w:rsidR="009915CC" w:rsidRPr="009915CC" w:rsidRDefault="009915CC" w:rsidP="009915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915CC">
        <w:rPr>
          <w:rFonts w:ascii="Times New Roman" w:eastAsia="Times New Roman" w:hAnsi="Times New Roman" w:cs="Times New Roman"/>
          <w:sz w:val="28"/>
          <w:szCs w:val="28"/>
        </w:rPr>
        <w:t>Решение оказалось эффективным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оно 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демонстрирует широкий потенциал для дальнейшего развития и применения в области </w:t>
      </w:r>
      <w:r>
        <w:rPr>
          <w:rFonts w:ascii="Times New Roman" w:eastAsia="Times New Roman" w:hAnsi="Times New Roman" w:cs="Times New Roman"/>
          <w:sz w:val="28"/>
          <w:szCs w:val="28"/>
        </w:rPr>
        <w:t>систем дорожно-транспортного контроля.</w:t>
      </w:r>
    </w:p>
    <w:p w14:paraId="2B37C49E" w14:textId="25B8D9A8" w:rsidR="00EA3613" w:rsidRPr="00AB5701" w:rsidRDefault="00EA3613" w:rsidP="00D53F5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b/>
          <w:sz w:val="28"/>
          <w:szCs w:val="28"/>
        </w:rPr>
        <w:t>Список литературы</w:t>
      </w:r>
    </w:p>
    <w:p w14:paraId="31C7EA4D" w14:textId="77777777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Медведев, М. В. Основы цифровой обработки изображений: учебное пособие / М. В. Медведев, М. П. Шлеймович; Мин-во образования и науки РФ, ФГБОУ ВПО КНИТУ-КАИ им. А.Н. Туполева. – Электрон. текстовые дан. – Казань: Изд-во Казан. гос. </w:t>
      </w: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техн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ун-та, 2015. – 128 с. – ISBN 978-5-7579-2042-9: Б. ц.</w:t>
      </w:r>
    </w:p>
    <w:p w14:paraId="791A680C" w14:textId="77777777" w:rsidR="00C6568E" w:rsidRDefault="009915CC" w:rsidP="00C6568E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Гончаров, А. Б. Компьютерное зрение: учеб. пособие / А. Б. Гончаров, А. В. Калинин, И. В. Павлов. – СПб.: Университет ИТМО, 2021. – С. 47–52. – 124 с. – ISBN 978-5-00183-305-0.</w:t>
      </w:r>
    </w:p>
    <w:p w14:paraId="6ACFEFC5" w14:textId="1604B40B" w:rsidR="00C6568E" w:rsidRPr="00C6568E" w:rsidRDefault="00AC75B6" w:rsidP="00AC75B6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Баланов, А. Н. Машинное обу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чение и искусственный интеллект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: учебное пособие для вузов / А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Н. Баланов. — Санкт-Петербург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: Лань, 2024. —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ISBN 978-5-507-49194-0. — Текст: электронный // Лань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: электронно-библиотечная система. — URL: ht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tps://e.lanbook.com/book/414920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— Режим доступа: для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proofErr w:type="spellStart"/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авториз</w:t>
      </w:r>
      <w:proofErr w:type="spellEnd"/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пользователей. — С. 25 – 35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</w:t>
      </w:r>
    </w:p>
    <w:p w14:paraId="54111E24" w14:textId="77777777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Бишоп К. М. М. Распознавание образов и машинное обучение. — М.: ИД «Вильямс», 2019. — 736 с.</w:t>
      </w:r>
    </w:p>
    <w:p w14:paraId="2FBE2CA3" w14:textId="22C112DC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OpenCV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 Официальная документация. [Электронный ресурс]. — URL: https://docs.opencv.org/ (дата обращения: 21.1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2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.2025).</w:t>
      </w:r>
    </w:p>
    <w:p w14:paraId="1AE0CE55" w14:textId="05A2A876" w:rsid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Python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Официальная документация. [Электронный ресурс]. — URL: </w:t>
      </w: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https://www.python.org/doc/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(дата обращения: 17.1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2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.2025).</w:t>
      </w:r>
    </w:p>
    <w:p w14:paraId="2983945E" w14:textId="7C259356" w:rsidR="008B6EB8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Ultralytics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Docs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[Электронный ресурс]. — URL: </w:t>
      </w: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https://docs.ultralytics.com/ 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(дата обращения: 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3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01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6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).</w:t>
      </w:r>
    </w:p>
    <w:sectPr w:rsidR="008B6EB8" w:rsidRPr="009915CC"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C6052"/>
    <w:multiLevelType w:val="hybridMultilevel"/>
    <w:tmpl w:val="2414559E"/>
    <w:lvl w:ilvl="0" w:tplc="4754CF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0794398"/>
    <w:multiLevelType w:val="hybridMultilevel"/>
    <w:tmpl w:val="B97665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A936CA"/>
    <w:multiLevelType w:val="multilevel"/>
    <w:tmpl w:val="3996BD3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E423B1"/>
    <w:multiLevelType w:val="hybridMultilevel"/>
    <w:tmpl w:val="909AD1C8"/>
    <w:lvl w:ilvl="0" w:tplc="344479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C278E3"/>
    <w:multiLevelType w:val="hybridMultilevel"/>
    <w:tmpl w:val="E268739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08751297"/>
    <w:multiLevelType w:val="hybridMultilevel"/>
    <w:tmpl w:val="20523A06"/>
    <w:lvl w:ilvl="0" w:tplc="E334CA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8EE3C70"/>
    <w:multiLevelType w:val="hybridMultilevel"/>
    <w:tmpl w:val="1F80F5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CA6C00"/>
    <w:multiLevelType w:val="hybridMultilevel"/>
    <w:tmpl w:val="C5D4F1D0"/>
    <w:lvl w:ilvl="0" w:tplc="C0AABA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0BE041D1"/>
    <w:multiLevelType w:val="hybridMultilevel"/>
    <w:tmpl w:val="16D64D3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9" w15:restartNumberingAfterBreak="0">
    <w:nsid w:val="10217820"/>
    <w:multiLevelType w:val="hybridMultilevel"/>
    <w:tmpl w:val="512C8B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13B3AED"/>
    <w:multiLevelType w:val="hybridMultilevel"/>
    <w:tmpl w:val="1680B470"/>
    <w:lvl w:ilvl="0" w:tplc="6BE25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6B8351B"/>
    <w:multiLevelType w:val="hybridMultilevel"/>
    <w:tmpl w:val="F650F8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80762F"/>
    <w:multiLevelType w:val="hybridMultilevel"/>
    <w:tmpl w:val="5ED46646"/>
    <w:lvl w:ilvl="0" w:tplc="6BE25A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C314A4B"/>
    <w:multiLevelType w:val="hybridMultilevel"/>
    <w:tmpl w:val="E9A86C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63911C4"/>
    <w:multiLevelType w:val="hybridMultilevel"/>
    <w:tmpl w:val="8E8AEBA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29845C77"/>
    <w:multiLevelType w:val="hybridMultilevel"/>
    <w:tmpl w:val="2B5CC6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9CF1569"/>
    <w:multiLevelType w:val="hybridMultilevel"/>
    <w:tmpl w:val="D8386CA2"/>
    <w:lvl w:ilvl="0" w:tplc="73D2AB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6A7D14"/>
    <w:multiLevelType w:val="hybridMultilevel"/>
    <w:tmpl w:val="5FFA8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3BD0C31"/>
    <w:multiLevelType w:val="hybridMultilevel"/>
    <w:tmpl w:val="5760600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9" w15:restartNumberingAfterBreak="0">
    <w:nsid w:val="382B0EF6"/>
    <w:multiLevelType w:val="hybridMultilevel"/>
    <w:tmpl w:val="868E6CD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0" w15:restartNumberingAfterBreak="0">
    <w:nsid w:val="42736AE9"/>
    <w:multiLevelType w:val="hybridMultilevel"/>
    <w:tmpl w:val="E66EC582"/>
    <w:lvl w:ilvl="0" w:tplc="6BE25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E32E23"/>
    <w:multiLevelType w:val="multilevel"/>
    <w:tmpl w:val="535ECB0E"/>
    <w:lvl w:ilvl="0">
      <w:start w:val="1"/>
      <w:numFmt w:val="decimal"/>
      <w:lvlText w:val="%1."/>
      <w:lvlJc w:val="left"/>
      <w:pPr>
        <w:ind w:left="502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302" w:hanging="360"/>
      </w:pPr>
    </w:lvl>
    <w:lvl w:ilvl="2">
      <w:start w:val="1"/>
      <w:numFmt w:val="lowerRoman"/>
      <w:lvlText w:val="%3."/>
      <w:lvlJc w:val="right"/>
      <w:pPr>
        <w:ind w:left="3022" w:hanging="180"/>
      </w:pPr>
    </w:lvl>
    <w:lvl w:ilvl="3">
      <w:start w:val="1"/>
      <w:numFmt w:val="decimal"/>
      <w:lvlText w:val="%4."/>
      <w:lvlJc w:val="left"/>
      <w:pPr>
        <w:ind w:left="3742" w:hanging="360"/>
      </w:pPr>
    </w:lvl>
    <w:lvl w:ilvl="4">
      <w:start w:val="1"/>
      <w:numFmt w:val="lowerLetter"/>
      <w:lvlText w:val="%5."/>
      <w:lvlJc w:val="left"/>
      <w:pPr>
        <w:ind w:left="4462" w:hanging="360"/>
      </w:pPr>
    </w:lvl>
    <w:lvl w:ilvl="5">
      <w:start w:val="1"/>
      <w:numFmt w:val="lowerRoman"/>
      <w:lvlText w:val="%6."/>
      <w:lvlJc w:val="right"/>
      <w:pPr>
        <w:ind w:left="5182" w:hanging="180"/>
      </w:pPr>
    </w:lvl>
    <w:lvl w:ilvl="6">
      <w:start w:val="1"/>
      <w:numFmt w:val="decimal"/>
      <w:lvlText w:val="%7."/>
      <w:lvlJc w:val="left"/>
      <w:pPr>
        <w:ind w:left="5902" w:hanging="360"/>
      </w:pPr>
    </w:lvl>
    <w:lvl w:ilvl="7">
      <w:start w:val="1"/>
      <w:numFmt w:val="lowerLetter"/>
      <w:lvlText w:val="%8."/>
      <w:lvlJc w:val="left"/>
      <w:pPr>
        <w:ind w:left="6622" w:hanging="360"/>
      </w:pPr>
    </w:lvl>
    <w:lvl w:ilvl="8">
      <w:start w:val="1"/>
      <w:numFmt w:val="lowerRoman"/>
      <w:lvlText w:val="%9."/>
      <w:lvlJc w:val="right"/>
      <w:pPr>
        <w:ind w:left="7342" w:hanging="180"/>
      </w:pPr>
    </w:lvl>
  </w:abstractNum>
  <w:abstractNum w:abstractNumId="22" w15:restartNumberingAfterBreak="0">
    <w:nsid w:val="5D0C4CBE"/>
    <w:multiLevelType w:val="hybridMultilevel"/>
    <w:tmpl w:val="C6F4209E"/>
    <w:lvl w:ilvl="0" w:tplc="73D2ABA8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13D336F"/>
    <w:multiLevelType w:val="hybridMultilevel"/>
    <w:tmpl w:val="EF787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18339E1"/>
    <w:multiLevelType w:val="hybridMultilevel"/>
    <w:tmpl w:val="BF1E9450"/>
    <w:lvl w:ilvl="0" w:tplc="5B1823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7BC6A6F"/>
    <w:multiLevelType w:val="hybridMultilevel"/>
    <w:tmpl w:val="489258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9801DFD"/>
    <w:multiLevelType w:val="hybridMultilevel"/>
    <w:tmpl w:val="ADC8766C"/>
    <w:lvl w:ilvl="0" w:tplc="6BE25A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6711BA6"/>
    <w:multiLevelType w:val="multilevel"/>
    <w:tmpl w:val="FC167B72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789" w:hanging="72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28" w15:restartNumberingAfterBreak="0">
    <w:nsid w:val="78A531AD"/>
    <w:multiLevelType w:val="hybridMultilevel"/>
    <w:tmpl w:val="F1D2BD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9B97D8C"/>
    <w:multiLevelType w:val="hybridMultilevel"/>
    <w:tmpl w:val="6646E52E"/>
    <w:lvl w:ilvl="0" w:tplc="6BE25A5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AD22C9D"/>
    <w:multiLevelType w:val="hybridMultilevel"/>
    <w:tmpl w:val="8610A5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F8A25F3"/>
    <w:multiLevelType w:val="hybridMultilevel"/>
    <w:tmpl w:val="238E5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"/>
  </w:num>
  <w:num w:numId="3">
    <w:abstractNumId w:val="28"/>
  </w:num>
  <w:num w:numId="4">
    <w:abstractNumId w:val="16"/>
  </w:num>
  <w:num w:numId="5">
    <w:abstractNumId w:val="6"/>
  </w:num>
  <w:num w:numId="6">
    <w:abstractNumId w:val="22"/>
  </w:num>
  <w:num w:numId="7">
    <w:abstractNumId w:val="15"/>
  </w:num>
  <w:num w:numId="8">
    <w:abstractNumId w:val="7"/>
  </w:num>
  <w:num w:numId="9">
    <w:abstractNumId w:val="10"/>
  </w:num>
  <w:num w:numId="10">
    <w:abstractNumId w:val="29"/>
  </w:num>
  <w:num w:numId="11">
    <w:abstractNumId w:val="12"/>
  </w:num>
  <w:num w:numId="12">
    <w:abstractNumId w:val="19"/>
  </w:num>
  <w:num w:numId="13">
    <w:abstractNumId w:val="14"/>
  </w:num>
  <w:num w:numId="14">
    <w:abstractNumId w:val="4"/>
  </w:num>
  <w:num w:numId="15">
    <w:abstractNumId w:val="8"/>
  </w:num>
  <w:num w:numId="16">
    <w:abstractNumId w:val="18"/>
  </w:num>
  <w:num w:numId="17">
    <w:abstractNumId w:val="13"/>
  </w:num>
  <w:num w:numId="18">
    <w:abstractNumId w:val="26"/>
  </w:num>
  <w:num w:numId="19">
    <w:abstractNumId w:val="20"/>
  </w:num>
  <w:num w:numId="20">
    <w:abstractNumId w:val="24"/>
  </w:num>
  <w:num w:numId="21">
    <w:abstractNumId w:val="1"/>
  </w:num>
  <w:num w:numId="22">
    <w:abstractNumId w:val="31"/>
  </w:num>
  <w:num w:numId="23">
    <w:abstractNumId w:val="17"/>
  </w:num>
  <w:num w:numId="24">
    <w:abstractNumId w:val="30"/>
  </w:num>
  <w:num w:numId="25">
    <w:abstractNumId w:val="9"/>
  </w:num>
  <w:num w:numId="26">
    <w:abstractNumId w:val="25"/>
  </w:num>
  <w:num w:numId="27">
    <w:abstractNumId w:val="27"/>
  </w:num>
  <w:num w:numId="28">
    <w:abstractNumId w:val="11"/>
  </w:num>
  <w:num w:numId="29">
    <w:abstractNumId w:val="3"/>
  </w:num>
  <w:num w:numId="30">
    <w:abstractNumId w:val="5"/>
  </w:num>
  <w:num w:numId="31">
    <w:abstractNumId w:val="0"/>
  </w:num>
  <w:num w:numId="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3613"/>
    <w:rsid w:val="00024823"/>
    <w:rsid w:val="00035231"/>
    <w:rsid w:val="00037573"/>
    <w:rsid w:val="000412F7"/>
    <w:rsid w:val="00054F41"/>
    <w:rsid w:val="0008454F"/>
    <w:rsid w:val="000865C0"/>
    <w:rsid w:val="00095100"/>
    <w:rsid w:val="000A3B78"/>
    <w:rsid w:val="000B5836"/>
    <w:rsid w:val="000C6DF2"/>
    <w:rsid w:val="000C719A"/>
    <w:rsid w:val="000D5A10"/>
    <w:rsid w:val="000D7343"/>
    <w:rsid w:val="00181194"/>
    <w:rsid w:val="00187408"/>
    <w:rsid w:val="001A014A"/>
    <w:rsid w:val="001C7C79"/>
    <w:rsid w:val="001D2D81"/>
    <w:rsid w:val="00212CE6"/>
    <w:rsid w:val="00225181"/>
    <w:rsid w:val="00240218"/>
    <w:rsid w:val="00244C42"/>
    <w:rsid w:val="002C61DE"/>
    <w:rsid w:val="002D5492"/>
    <w:rsid w:val="003003AD"/>
    <w:rsid w:val="00304D7A"/>
    <w:rsid w:val="00333FE9"/>
    <w:rsid w:val="0035123A"/>
    <w:rsid w:val="00352E1B"/>
    <w:rsid w:val="003765DC"/>
    <w:rsid w:val="00391625"/>
    <w:rsid w:val="00396CFE"/>
    <w:rsid w:val="003C4ED8"/>
    <w:rsid w:val="003D7F92"/>
    <w:rsid w:val="00411664"/>
    <w:rsid w:val="0041297F"/>
    <w:rsid w:val="0043125A"/>
    <w:rsid w:val="00471747"/>
    <w:rsid w:val="00475202"/>
    <w:rsid w:val="00485865"/>
    <w:rsid w:val="00487692"/>
    <w:rsid w:val="004B4239"/>
    <w:rsid w:val="004C0511"/>
    <w:rsid w:val="004C5F04"/>
    <w:rsid w:val="004D29CF"/>
    <w:rsid w:val="0051682C"/>
    <w:rsid w:val="00522C65"/>
    <w:rsid w:val="005268D0"/>
    <w:rsid w:val="00531BC3"/>
    <w:rsid w:val="00533172"/>
    <w:rsid w:val="005802D4"/>
    <w:rsid w:val="005A73D8"/>
    <w:rsid w:val="005B19B0"/>
    <w:rsid w:val="005B1D7B"/>
    <w:rsid w:val="005C7877"/>
    <w:rsid w:val="005D0AD8"/>
    <w:rsid w:val="005E69C2"/>
    <w:rsid w:val="005F5403"/>
    <w:rsid w:val="00634431"/>
    <w:rsid w:val="006370F4"/>
    <w:rsid w:val="00655168"/>
    <w:rsid w:val="006A4FCB"/>
    <w:rsid w:val="006A7494"/>
    <w:rsid w:val="006C54CA"/>
    <w:rsid w:val="006F548F"/>
    <w:rsid w:val="007016F7"/>
    <w:rsid w:val="0073179D"/>
    <w:rsid w:val="0073363D"/>
    <w:rsid w:val="00736DE2"/>
    <w:rsid w:val="007466AD"/>
    <w:rsid w:val="0074698B"/>
    <w:rsid w:val="007643BC"/>
    <w:rsid w:val="0077220E"/>
    <w:rsid w:val="0079661C"/>
    <w:rsid w:val="007D1843"/>
    <w:rsid w:val="007D3C5F"/>
    <w:rsid w:val="007D67B2"/>
    <w:rsid w:val="007D6A6A"/>
    <w:rsid w:val="007D6FED"/>
    <w:rsid w:val="0082124A"/>
    <w:rsid w:val="00821CB1"/>
    <w:rsid w:val="008376EA"/>
    <w:rsid w:val="00850DC9"/>
    <w:rsid w:val="0085701F"/>
    <w:rsid w:val="00863CEC"/>
    <w:rsid w:val="00864C81"/>
    <w:rsid w:val="00871F68"/>
    <w:rsid w:val="008736F5"/>
    <w:rsid w:val="008B6EB8"/>
    <w:rsid w:val="008C13AE"/>
    <w:rsid w:val="008D19AB"/>
    <w:rsid w:val="008F450E"/>
    <w:rsid w:val="008F743F"/>
    <w:rsid w:val="00913213"/>
    <w:rsid w:val="009166FA"/>
    <w:rsid w:val="00925EFF"/>
    <w:rsid w:val="00943340"/>
    <w:rsid w:val="00961A28"/>
    <w:rsid w:val="00962187"/>
    <w:rsid w:val="00983601"/>
    <w:rsid w:val="009915CC"/>
    <w:rsid w:val="009E02A9"/>
    <w:rsid w:val="009E49D6"/>
    <w:rsid w:val="00A059EF"/>
    <w:rsid w:val="00A2495B"/>
    <w:rsid w:val="00A75606"/>
    <w:rsid w:val="00A8758D"/>
    <w:rsid w:val="00AB5701"/>
    <w:rsid w:val="00AC15D2"/>
    <w:rsid w:val="00AC6353"/>
    <w:rsid w:val="00AC7052"/>
    <w:rsid w:val="00AC75B6"/>
    <w:rsid w:val="00AD51E8"/>
    <w:rsid w:val="00AE30D0"/>
    <w:rsid w:val="00AE32E5"/>
    <w:rsid w:val="00AF3260"/>
    <w:rsid w:val="00AF58FC"/>
    <w:rsid w:val="00B215AD"/>
    <w:rsid w:val="00B25E1F"/>
    <w:rsid w:val="00B30280"/>
    <w:rsid w:val="00B31DFD"/>
    <w:rsid w:val="00B35E12"/>
    <w:rsid w:val="00B64172"/>
    <w:rsid w:val="00B668AC"/>
    <w:rsid w:val="00B93611"/>
    <w:rsid w:val="00BA4592"/>
    <w:rsid w:val="00BB30A5"/>
    <w:rsid w:val="00BB5B74"/>
    <w:rsid w:val="00BF7940"/>
    <w:rsid w:val="00C00C87"/>
    <w:rsid w:val="00C03B0B"/>
    <w:rsid w:val="00C1592B"/>
    <w:rsid w:val="00C161AE"/>
    <w:rsid w:val="00C41BC8"/>
    <w:rsid w:val="00C6568E"/>
    <w:rsid w:val="00CC2FCA"/>
    <w:rsid w:val="00CE4552"/>
    <w:rsid w:val="00D02B5B"/>
    <w:rsid w:val="00D1219C"/>
    <w:rsid w:val="00D265F3"/>
    <w:rsid w:val="00D358BD"/>
    <w:rsid w:val="00D50C63"/>
    <w:rsid w:val="00D53F58"/>
    <w:rsid w:val="00DE1FEC"/>
    <w:rsid w:val="00E25F59"/>
    <w:rsid w:val="00E314A3"/>
    <w:rsid w:val="00E41451"/>
    <w:rsid w:val="00E41A8B"/>
    <w:rsid w:val="00EA3613"/>
    <w:rsid w:val="00ED6730"/>
    <w:rsid w:val="00EE0374"/>
    <w:rsid w:val="00F52AD8"/>
    <w:rsid w:val="00F623B0"/>
    <w:rsid w:val="00F7094C"/>
    <w:rsid w:val="00F744E1"/>
    <w:rsid w:val="00F84C65"/>
    <w:rsid w:val="00FF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85157"/>
  <w15:docId w15:val="{7C9D712E-6C49-450C-BFA0-7A9D24E6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63CEC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E02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Список2"/>
    <w:basedOn w:val="a"/>
    <w:link w:val="a4"/>
    <w:uiPriority w:val="34"/>
    <w:qFormat/>
    <w:rsid w:val="007D6FE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E02A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9E02A9"/>
    <w:pPr>
      <w:spacing w:line="259" w:lineRule="auto"/>
      <w:outlineLvl w:val="9"/>
    </w:pPr>
  </w:style>
  <w:style w:type="paragraph" w:styleId="a6">
    <w:name w:val="Balloon Text"/>
    <w:basedOn w:val="a"/>
    <w:link w:val="a7"/>
    <w:uiPriority w:val="99"/>
    <w:semiHidden/>
    <w:unhideWhenUsed/>
    <w:rsid w:val="00AD5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D51E8"/>
    <w:rPr>
      <w:rFonts w:ascii="Tahoma" w:eastAsia="Calibri" w:hAnsi="Tahoma" w:cs="Tahoma"/>
      <w:sz w:val="16"/>
      <w:szCs w:val="16"/>
      <w:lang w:eastAsia="ru-RU"/>
    </w:rPr>
  </w:style>
  <w:style w:type="paragraph" w:styleId="a8">
    <w:name w:val="Normal (Web)"/>
    <w:basedOn w:val="a"/>
    <w:uiPriority w:val="99"/>
    <w:unhideWhenUsed/>
    <w:rsid w:val="00244C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Абзац списка Знак"/>
    <w:aliases w:val="Список2 Знак"/>
    <w:link w:val="a3"/>
    <w:uiPriority w:val="34"/>
    <w:rsid w:val="00244C42"/>
    <w:rPr>
      <w:rFonts w:ascii="Calibri" w:eastAsia="Calibri" w:hAnsi="Calibri" w:cs="Calibri"/>
      <w:lang w:eastAsia="ru-RU"/>
    </w:rPr>
  </w:style>
  <w:style w:type="character" w:customStyle="1" w:styleId="mord">
    <w:name w:val="mord"/>
    <w:basedOn w:val="a0"/>
    <w:rsid w:val="00244C42"/>
  </w:style>
  <w:style w:type="character" w:customStyle="1" w:styleId="vlist-s">
    <w:name w:val="vlist-s"/>
    <w:basedOn w:val="a0"/>
    <w:rsid w:val="00244C42"/>
  </w:style>
  <w:style w:type="character" w:customStyle="1" w:styleId="mbin">
    <w:name w:val="mbin"/>
    <w:basedOn w:val="a0"/>
    <w:rsid w:val="00244C42"/>
  </w:style>
  <w:style w:type="table" w:styleId="a9">
    <w:name w:val="Table Grid"/>
    <w:basedOn w:val="a1"/>
    <w:uiPriority w:val="39"/>
    <w:rsid w:val="00925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9"/>
    <w:uiPriority w:val="39"/>
    <w:rsid w:val="00431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5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75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E4DBC-FB10-4D31-BE5A-B72A23F77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1683</Words>
  <Characters>9595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admin2</dc:creator>
  <cp:keywords/>
  <dc:description/>
  <cp:lastModifiedBy>Admin</cp:lastModifiedBy>
  <cp:revision>24</cp:revision>
  <dcterms:created xsi:type="dcterms:W3CDTF">2026-01-05T02:05:00Z</dcterms:created>
  <dcterms:modified xsi:type="dcterms:W3CDTF">2026-01-08T13:19:00Z</dcterms:modified>
</cp:coreProperties>
</file>