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4EB51" w14:textId="63F52D8D" w:rsidR="00CE7DE6" w:rsidRDefault="00CE7DE6" w:rsidP="00B6103B">
      <w:pPr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>UK Housing Market Analysis: Investigating Sales Trend Using HMLR Data (SQL &amp; Tableau Project)</w:t>
      </w:r>
    </w:p>
    <w:p w14:paraId="2F4A058E" w14:textId="2CE853D5" w:rsidR="00A044C5" w:rsidRPr="00585C9C" w:rsidRDefault="0002332E" w:rsidP="00B6103B">
      <w:pPr>
        <w:rPr>
          <w:b/>
          <w:bCs/>
          <w:sz w:val="28"/>
          <w:szCs w:val="28"/>
        </w:rPr>
      </w:pPr>
      <w:r w:rsidRPr="00585C9C">
        <w:rPr>
          <w:b/>
          <w:bCs/>
          <w:sz w:val="28"/>
          <w:szCs w:val="28"/>
        </w:rPr>
        <w:t>Project Goal</w:t>
      </w:r>
    </w:p>
    <w:p w14:paraId="08F5F43F" w14:textId="078984EB" w:rsidR="00A044C5" w:rsidRDefault="0030429D" w:rsidP="00B6103B">
      <w:pPr>
        <w:rPr>
          <w:sz w:val="20"/>
          <w:szCs w:val="20"/>
          <w:lang w:val="en-US"/>
        </w:rPr>
      </w:pPr>
      <w:r w:rsidRPr="00585C9C">
        <w:rPr>
          <w:sz w:val="20"/>
          <w:szCs w:val="20"/>
          <w:lang w:val="en-US"/>
        </w:rPr>
        <w:t>“</w:t>
      </w:r>
      <w:r w:rsidR="00BB2DB9">
        <w:rPr>
          <w:sz w:val="20"/>
          <w:szCs w:val="20"/>
          <w:lang w:val="en-US"/>
        </w:rPr>
        <w:t xml:space="preserve">To provide data-driven insights into UK property sales trends, regional price variations, and buyer behaviour using HM Land Registry </w:t>
      </w:r>
      <w:r w:rsidR="00415FDE">
        <w:rPr>
          <w:sz w:val="20"/>
          <w:szCs w:val="20"/>
          <w:lang w:val="en-US"/>
        </w:rPr>
        <w:t>data to assist investors, financial institutions, an</w:t>
      </w:r>
      <w:r w:rsidR="0023227C">
        <w:rPr>
          <w:sz w:val="20"/>
          <w:szCs w:val="20"/>
          <w:lang w:val="en-US"/>
        </w:rPr>
        <w:t>d</w:t>
      </w:r>
      <w:r w:rsidR="00415FDE">
        <w:rPr>
          <w:sz w:val="20"/>
          <w:szCs w:val="20"/>
          <w:lang w:val="en-US"/>
        </w:rPr>
        <w:t xml:space="preserve"> policymakers in decision making</w:t>
      </w:r>
      <w:r w:rsidR="000D7B7B" w:rsidRPr="00585C9C">
        <w:rPr>
          <w:sz w:val="20"/>
          <w:szCs w:val="20"/>
          <w:lang w:val="en-US"/>
        </w:rPr>
        <w:t>”.</w:t>
      </w:r>
    </w:p>
    <w:p w14:paraId="626BCED1" w14:textId="3D6E8503" w:rsidR="00C92D79" w:rsidRDefault="0088313F" w:rsidP="005A5B2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order to satisfy the </w:t>
      </w:r>
      <w:r w:rsidR="00BB608B"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 xml:space="preserve"> goal, the following business challenges </w:t>
      </w:r>
      <w:r w:rsidR="00BB608B">
        <w:rPr>
          <w:sz w:val="20"/>
          <w:szCs w:val="20"/>
          <w:lang w:val="en-US"/>
        </w:rPr>
        <w:t>will be explored:</w:t>
      </w:r>
    </w:p>
    <w:p w14:paraId="398F44CC" w14:textId="2321171E" w:rsidR="0088313F" w:rsidRDefault="0088313F" w:rsidP="005A5B2D">
      <w:pPr>
        <w:pStyle w:val="ListParagraph"/>
        <w:numPr>
          <w:ilvl w:val="0"/>
          <w:numId w:val="25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have UK house prices changed over time?</w:t>
      </w:r>
    </w:p>
    <w:p w14:paraId="2E8D9611" w14:textId="2116D8DF" w:rsidR="0088313F" w:rsidRDefault="0088313F" w:rsidP="0088313F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areas have seen the highest and lowest price growth?</w:t>
      </w:r>
    </w:p>
    <w:p w14:paraId="4C4597BC" w14:textId="3D1EFBFA" w:rsidR="00B65D64" w:rsidRPr="00B65D64" w:rsidRDefault="0088313F" w:rsidP="00B65D64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do property types impact pricing trends</w:t>
      </w:r>
      <w:r w:rsidR="00C42068">
        <w:rPr>
          <w:sz w:val="20"/>
          <w:szCs w:val="20"/>
          <w:lang w:val="en-US"/>
        </w:rPr>
        <w:t>?</w:t>
      </w:r>
    </w:p>
    <w:p w14:paraId="410569F5" w14:textId="31B35D5D" w:rsidR="00C42068" w:rsidRDefault="00C42068" w:rsidP="0088313F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What is the impact of </w:t>
      </w:r>
      <w:r w:rsidR="00444FA3">
        <w:rPr>
          <w:sz w:val="20"/>
          <w:szCs w:val="20"/>
          <w:lang w:val="en-US"/>
        </w:rPr>
        <w:t>duration</w:t>
      </w:r>
      <w:r>
        <w:rPr>
          <w:sz w:val="20"/>
          <w:szCs w:val="20"/>
          <w:lang w:val="en-US"/>
        </w:rPr>
        <w:t xml:space="preserve"> (Freehold Vs. Leasehold) on price?</w:t>
      </w:r>
    </w:p>
    <w:p w14:paraId="004A41ED" w14:textId="29A266E7" w:rsidR="00C42068" w:rsidRDefault="00C42068" w:rsidP="0088313F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do new-build properties compare to older ones in terms of price and volume</w:t>
      </w:r>
      <w:r w:rsidR="00DF09AA">
        <w:rPr>
          <w:sz w:val="20"/>
          <w:szCs w:val="20"/>
          <w:lang w:val="en-US"/>
        </w:rPr>
        <w:t>?</w:t>
      </w:r>
    </w:p>
    <w:p w14:paraId="35AEAE7D" w14:textId="5D47CE03" w:rsidR="00DF09AA" w:rsidRPr="0088313F" w:rsidRDefault="00DF09AA" w:rsidP="0088313F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Are there </w:t>
      </w:r>
      <w:r w:rsidR="00E05815">
        <w:rPr>
          <w:sz w:val="20"/>
          <w:szCs w:val="20"/>
          <w:lang w:val="en-US"/>
        </w:rPr>
        <w:t xml:space="preserve">any </w:t>
      </w:r>
      <w:r>
        <w:rPr>
          <w:sz w:val="20"/>
          <w:szCs w:val="20"/>
          <w:lang w:val="en-US"/>
        </w:rPr>
        <w:t>out</w:t>
      </w:r>
      <w:r w:rsidR="00E05815">
        <w:rPr>
          <w:sz w:val="20"/>
          <w:szCs w:val="20"/>
          <w:lang w:val="en-US"/>
        </w:rPr>
        <w:t>liers</w:t>
      </w:r>
      <w:r>
        <w:rPr>
          <w:sz w:val="20"/>
          <w:szCs w:val="20"/>
          <w:lang w:val="en-US"/>
        </w:rPr>
        <w:t xml:space="preserve"> or anomal</w:t>
      </w:r>
      <w:r w:rsidR="00E05815">
        <w:rPr>
          <w:sz w:val="20"/>
          <w:szCs w:val="20"/>
          <w:lang w:val="en-US"/>
        </w:rPr>
        <w:t>ies in property prices that require investigation?</w:t>
      </w:r>
    </w:p>
    <w:p w14:paraId="5EB677C8" w14:textId="1FAA31EC" w:rsidR="00790BD8" w:rsidRPr="00DB28F1" w:rsidRDefault="002009C0" w:rsidP="00790BD8">
      <w:pPr>
        <w:rPr>
          <w:b/>
          <w:bCs/>
          <w:sz w:val="28"/>
          <w:szCs w:val="28"/>
          <w:lang w:val="en-US"/>
        </w:rPr>
      </w:pPr>
      <w:r w:rsidRPr="00585C9C">
        <w:rPr>
          <w:b/>
          <w:bCs/>
          <w:sz w:val="28"/>
          <w:szCs w:val="28"/>
          <w:lang w:val="en-US"/>
        </w:rPr>
        <w:t>Business Context: Who Will Benefit?</w:t>
      </w:r>
    </w:p>
    <w:p w14:paraId="2F017A11" w14:textId="6E139A70" w:rsidR="009A243B" w:rsidRPr="00585C9C" w:rsidRDefault="0028791F" w:rsidP="00790BD8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following outlines the stakeholders who</w:t>
      </w:r>
      <w:r w:rsidR="00CA4B26">
        <w:rPr>
          <w:sz w:val="20"/>
          <w:szCs w:val="20"/>
          <w:lang w:val="en-US"/>
        </w:rPr>
        <w:t xml:space="preserve"> will benefit from this project, the insights </w:t>
      </w:r>
      <w:r w:rsidR="001A6964">
        <w:rPr>
          <w:sz w:val="20"/>
          <w:szCs w:val="20"/>
          <w:lang w:val="en-US"/>
        </w:rPr>
        <w:t xml:space="preserve">they will gain </w:t>
      </w:r>
      <w:r w:rsidR="00CA4B26">
        <w:rPr>
          <w:sz w:val="20"/>
          <w:szCs w:val="20"/>
          <w:lang w:val="en-US"/>
        </w:rPr>
        <w:t>from it</w:t>
      </w:r>
      <w:r w:rsidR="00B37C47">
        <w:rPr>
          <w:sz w:val="20"/>
          <w:szCs w:val="20"/>
          <w:lang w:val="en-US"/>
        </w:rPr>
        <w:t xml:space="preserve">, </w:t>
      </w:r>
      <w:r w:rsidR="00C638A0">
        <w:rPr>
          <w:sz w:val="20"/>
          <w:szCs w:val="20"/>
          <w:lang w:val="en-US"/>
        </w:rPr>
        <w:t xml:space="preserve">and </w:t>
      </w:r>
      <w:r w:rsidR="00B37C47">
        <w:rPr>
          <w:sz w:val="20"/>
          <w:szCs w:val="20"/>
          <w:lang w:val="en-US"/>
        </w:rPr>
        <w:t xml:space="preserve">how they can </w:t>
      </w:r>
      <w:r w:rsidR="00C638A0">
        <w:rPr>
          <w:sz w:val="20"/>
          <w:szCs w:val="20"/>
          <w:lang w:val="en-US"/>
        </w:rPr>
        <w:t>be applied</w:t>
      </w:r>
      <w:r w:rsidR="00B37C47">
        <w:rPr>
          <w:sz w:val="20"/>
          <w:szCs w:val="20"/>
          <w:lang w:val="en-US"/>
        </w:rPr>
        <w:t xml:space="preserve"> in real-world scenarios:</w:t>
      </w:r>
    </w:p>
    <w:p w14:paraId="0D4F1B27" w14:textId="06A72FAA" w:rsidR="00790BD8" w:rsidRPr="00585C9C" w:rsidRDefault="00790BD8" w:rsidP="00790BD8">
      <w:pPr>
        <w:pStyle w:val="ListParagraph"/>
        <w:numPr>
          <w:ilvl w:val="0"/>
          <w:numId w:val="17"/>
        </w:numPr>
        <w:spacing w:after="0"/>
        <w:rPr>
          <w:sz w:val="20"/>
          <w:szCs w:val="20"/>
          <w:lang w:val="en-US"/>
        </w:rPr>
      </w:pPr>
      <w:r w:rsidRPr="00585C9C">
        <w:rPr>
          <w:b/>
          <w:bCs/>
          <w:sz w:val="20"/>
          <w:szCs w:val="20"/>
          <w:lang w:val="en-US"/>
        </w:rPr>
        <w:t>Property Investors &amp; Developers</w:t>
      </w:r>
      <w:r w:rsidRPr="00585C9C">
        <w:rPr>
          <w:sz w:val="20"/>
          <w:szCs w:val="20"/>
          <w:lang w:val="en-US"/>
        </w:rPr>
        <w:t xml:space="preserve">: </w:t>
      </w:r>
      <w:r w:rsidR="007D52D6">
        <w:rPr>
          <w:sz w:val="20"/>
          <w:szCs w:val="20"/>
          <w:lang w:val="en-US"/>
        </w:rPr>
        <w:t>Aids in the identification of</w:t>
      </w:r>
      <w:r w:rsidR="00DF22F5">
        <w:rPr>
          <w:sz w:val="20"/>
          <w:szCs w:val="20"/>
          <w:lang w:val="en-US"/>
        </w:rPr>
        <w:t xml:space="preserve"> </w:t>
      </w:r>
      <w:r w:rsidR="00900A3C">
        <w:rPr>
          <w:sz w:val="20"/>
          <w:szCs w:val="20"/>
          <w:lang w:val="en-US"/>
        </w:rPr>
        <w:t>high-growth areas, regions with un</w:t>
      </w:r>
      <w:r w:rsidR="00387C79">
        <w:rPr>
          <w:sz w:val="20"/>
          <w:szCs w:val="20"/>
          <w:lang w:val="en-US"/>
        </w:rPr>
        <w:t xml:space="preserve">dervalued properties and market trends. </w:t>
      </w:r>
      <w:r w:rsidR="00FB5B9C">
        <w:rPr>
          <w:sz w:val="20"/>
          <w:szCs w:val="20"/>
          <w:lang w:val="en-US"/>
        </w:rPr>
        <w:t>Enables</w:t>
      </w:r>
      <w:r w:rsidR="00346DD2">
        <w:rPr>
          <w:sz w:val="20"/>
          <w:szCs w:val="20"/>
          <w:lang w:val="en-US"/>
        </w:rPr>
        <w:t xml:space="preserve"> strategic i</w:t>
      </w:r>
      <w:r w:rsidR="000D2F0E">
        <w:rPr>
          <w:sz w:val="20"/>
          <w:szCs w:val="20"/>
          <w:lang w:val="en-US"/>
        </w:rPr>
        <w:t xml:space="preserve">nvestment decisions to be made into emerging locations with strong price appreciation, whilst </w:t>
      </w:r>
      <w:r w:rsidR="00144961">
        <w:rPr>
          <w:sz w:val="20"/>
          <w:szCs w:val="20"/>
          <w:lang w:val="en-US"/>
        </w:rPr>
        <w:t>avoiding</w:t>
      </w:r>
      <w:r w:rsidR="000D2F0E">
        <w:rPr>
          <w:sz w:val="20"/>
          <w:szCs w:val="20"/>
          <w:lang w:val="en-US"/>
        </w:rPr>
        <w:t xml:space="preserve"> declining markets and </w:t>
      </w:r>
      <w:r w:rsidR="00144961">
        <w:rPr>
          <w:sz w:val="20"/>
          <w:szCs w:val="20"/>
          <w:lang w:val="en-US"/>
        </w:rPr>
        <w:t>overvalued properties.</w:t>
      </w:r>
    </w:p>
    <w:p w14:paraId="2C8D03E3" w14:textId="41ADB122" w:rsidR="001E4254" w:rsidRPr="000357DB" w:rsidRDefault="00790BD8" w:rsidP="000357DB">
      <w:pPr>
        <w:pStyle w:val="ListParagraph"/>
        <w:numPr>
          <w:ilvl w:val="0"/>
          <w:numId w:val="17"/>
        </w:numPr>
        <w:spacing w:after="0"/>
        <w:rPr>
          <w:sz w:val="20"/>
          <w:szCs w:val="20"/>
          <w:lang w:val="en-US"/>
        </w:rPr>
      </w:pPr>
      <w:r w:rsidRPr="00585C9C">
        <w:rPr>
          <w:b/>
          <w:bCs/>
          <w:sz w:val="20"/>
          <w:szCs w:val="20"/>
          <w:lang w:val="en-US"/>
        </w:rPr>
        <w:t>Banks and Mortgage Brokers</w:t>
      </w:r>
      <w:r w:rsidRPr="00585C9C">
        <w:rPr>
          <w:sz w:val="20"/>
          <w:szCs w:val="20"/>
          <w:lang w:val="en-US"/>
        </w:rPr>
        <w:t xml:space="preserve">: </w:t>
      </w:r>
      <w:r w:rsidR="00E01D96">
        <w:rPr>
          <w:sz w:val="20"/>
          <w:szCs w:val="20"/>
          <w:lang w:val="en-US"/>
        </w:rPr>
        <w:t>Provides a data</w:t>
      </w:r>
      <w:r w:rsidR="00641F15">
        <w:rPr>
          <w:sz w:val="20"/>
          <w:szCs w:val="20"/>
          <w:lang w:val="en-US"/>
        </w:rPr>
        <w:t>-</w:t>
      </w:r>
      <w:r w:rsidR="00E01D96">
        <w:rPr>
          <w:sz w:val="20"/>
          <w:szCs w:val="20"/>
          <w:lang w:val="en-US"/>
        </w:rPr>
        <w:t xml:space="preserve">driven risk assessment </w:t>
      </w:r>
      <w:r w:rsidR="008C50EE">
        <w:rPr>
          <w:sz w:val="20"/>
          <w:szCs w:val="20"/>
          <w:lang w:val="en-US"/>
        </w:rPr>
        <w:t xml:space="preserve">of property values and price trends, </w:t>
      </w:r>
      <w:r w:rsidR="006875D0">
        <w:rPr>
          <w:sz w:val="20"/>
          <w:szCs w:val="20"/>
          <w:lang w:val="en-US"/>
        </w:rPr>
        <w:t>promoting</w:t>
      </w:r>
      <w:r w:rsidR="00603685">
        <w:rPr>
          <w:sz w:val="20"/>
          <w:szCs w:val="20"/>
          <w:lang w:val="en-US"/>
        </w:rPr>
        <w:t xml:space="preserve"> the creation of competitive</w:t>
      </w:r>
      <w:r w:rsidR="00542D29">
        <w:rPr>
          <w:sz w:val="20"/>
          <w:szCs w:val="20"/>
          <w:lang w:val="en-US"/>
        </w:rPr>
        <w:t>, adjusted</w:t>
      </w:r>
      <w:r w:rsidR="00752646">
        <w:rPr>
          <w:sz w:val="20"/>
          <w:szCs w:val="20"/>
          <w:lang w:val="en-US"/>
        </w:rPr>
        <w:t xml:space="preserve"> </w:t>
      </w:r>
      <w:r w:rsidR="00641F15">
        <w:rPr>
          <w:sz w:val="20"/>
          <w:szCs w:val="20"/>
          <w:lang w:val="en-US"/>
        </w:rPr>
        <w:t>mortgage policies</w:t>
      </w:r>
      <w:r w:rsidR="00603685">
        <w:rPr>
          <w:sz w:val="20"/>
          <w:szCs w:val="20"/>
          <w:lang w:val="en-US"/>
        </w:rPr>
        <w:t xml:space="preserve"> that take </w:t>
      </w:r>
      <w:r w:rsidR="00542D29">
        <w:rPr>
          <w:sz w:val="20"/>
          <w:szCs w:val="20"/>
          <w:lang w:val="en-US"/>
        </w:rPr>
        <w:t>the data into account</w:t>
      </w:r>
      <w:r w:rsidR="000357DB">
        <w:rPr>
          <w:sz w:val="20"/>
          <w:szCs w:val="20"/>
          <w:lang w:val="en-US"/>
        </w:rPr>
        <w:t>.</w:t>
      </w:r>
    </w:p>
    <w:p w14:paraId="08EAF7E3" w14:textId="6E72A67F" w:rsidR="000357DB" w:rsidRPr="00615A9B" w:rsidRDefault="000357DB" w:rsidP="00615A9B">
      <w:pPr>
        <w:pStyle w:val="ListParagraph"/>
        <w:numPr>
          <w:ilvl w:val="0"/>
          <w:numId w:val="17"/>
        </w:numPr>
        <w:spacing w:after="0"/>
        <w:rPr>
          <w:sz w:val="20"/>
          <w:szCs w:val="20"/>
          <w:lang w:val="en-US"/>
        </w:rPr>
      </w:pPr>
      <w:r w:rsidRPr="00585C9C">
        <w:rPr>
          <w:b/>
          <w:bCs/>
          <w:sz w:val="20"/>
          <w:szCs w:val="20"/>
          <w:lang w:val="en-US"/>
        </w:rPr>
        <w:t xml:space="preserve">Local Government </w:t>
      </w:r>
      <w:r>
        <w:rPr>
          <w:b/>
          <w:bCs/>
          <w:sz w:val="20"/>
          <w:szCs w:val="20"/>
          <w:lang w:val="en-US"/>
        </w:rPr>
        <w:t>&amp; Urban Planners:</w:t>
      </w:r>
      <w:r w:rsidRPr="00585C9C">
        <w:rPr>
          <w:sz w:val="20"/>
          <w:szCs w:val="20"/>
          <w:lang w:val="en-US"/>
        </w:rPr>
        <w:t xml:space="preserve"> </w:t>
      </w:r>
      <w:r w:rsidR="00E67295">
        <w:rPr>
          <w:sz w:val="20"/>
          <w:szCs w:val="20"/>
          <w:lang w:val="en-US"/>
        </w:rPr>
        <w:t xml:space="preserve">Insight gained into </w:t>
      </w:r>
      <w:r w:rsidR="00112DB2">
        <w:rPr>
          <w:sz w:val="20"/>
          <w:szCs w:val="20"/>
          <w:lang w:val="en-US"/>
        </w:rPr>
        <w:t xml:space="preserve">regional </w:t>
      </w:r>
      <w:r w:rsidR="001A4459">
        <w:rPr>
          <w:sz w:val="20"/>
          <w:szCs w:val="20"/>
          <w:lang w:val="en-US"/>
        </w:rPr>
        <w:t>housing demand and transaction activity</w:t>
      </w:r>
      <w:r w:rsidR="00C14BA4">
        <w:rPr>
          <w:sz w:val="20"/>
          <w:szCs w:val="20"/>
          <w:lang w:val="en-US"/>
        </w:rPr>
        <w:t xml:space="preserve">, </w:t>
      </w:r>
      <w:r w:rsidR="00112DB2">
        <w:rPr>
          <w:sz w:val="20"/>
          <w:szCs w:val="20"/>
          <w:lang w:val="en-US"/>
        </w:rPr>
        <w:t>which would facilitate</w:t>
      </w:r>
      <w:r w:rsidR="00C14BA4">
        <w:rPr>
          <w:sz w:val="20"/>
          <w:szCs w:val="20"/>
          <w:lang w:val="en-US"/>
        </w:rPr>
        <w:t xml:space="preserve"> </w:t>
      </w:r>
      <w:r w:rsidR="00C82CE6">
        <w:rPr>
          <w:sz w:val="20"/>
          <w:szCs w:val="20"/>
          <w:lang w:val="en-US"/>
        </w:rPr>
        <w:t>the planning of new developments in high-demand areas</w:t>
      </w:r>
      <w:r w:rsidR="007D77E5">
        <w:rPr>
          <w:sz w:val="20"/>
          <w:szCs w:val="20"/>
          <w:lang w:val="en-US"/>
        </w:rPr>
        <w:t xml:space="preserve"> e.g. housing projects &amp; infrastructure investments.</w:t>
      </w:r>
    </w:p>
    <w:p w14:paraId="55E1279C" w14:textId="6AAEA0D9" w:rsidR="00615A9B" w:rsidRPr="001E5E57" w:rsidRDefault="00615A9B" w:rsidP="001E5E57">
      <w:pPr>
        <w:pStyle w:val="ListParagraph"/>
        <w:numPr>
          <w:ilvl w:val="0"/>
          <w:numId w:val="17"/>
        </w:numPr>
        <w:spacing w:after="0"/>
        <w:rPr>
          <w:sz w:val="20"/>
          <w:szCs w:val="20"/>
          <w:lang w:val="en-US"/>
        </w:rPr>
      </w:pPr>
      <w:r w:rsidRPr="00585C9C">
        <w:rPr>
          <w:b/>
          <w:bCs/>
          <w:sz w:val="20"/>
          <w:szCs w:val="20"/>
          <w:lang w:val="en-US"/>
        </w:rPr>
        <w:t>Housing Policy Makers</w:t>
      </w:r>
      <w:r w:rsidRPr="00585C9C">
        <w:rPr>
          <w:sz w:val="20"/>
          <w:szCs w:val="20"/>
          <w:lang w:val="en-US"/>
        </w:rPr>
        <w:t xml:space="preserve">: </w:t>
      </w:r>
      <w:r w:rsidR="00E66072">
        <w:rPr>
          <w:sz w:val="20"/>
          <w:szCs w:val="20"/>
          <w:lang w:val="en-US"/>
        </w:rPr>
        <w:t xml:space="preserve">Understanding gained with regard to </w:t>
      </w:r>
      <w:r w:rsidR="00095A1C">
        <w:rPr>
          <w:sz w:val="20"/>
          <w:szCs w:val="20"/>
          <w:lang w:val="en-US"/>
        </w:rPr>
        <w:t>affordable housing trends and price inflation</w:t>
      </w:r>
      <w:r w:rsidR="008A3082">
        <w:rPr>
          <w:sz w:val="20"/>
          <w:szCs w:val="20"/>
          <w:lang w:val="en-US"/>
        </w:rPr>
        <w:t xml:space="preserve">, which would allow for </w:t>
      </w:r>
      <w:r w:rsidR="00323BFB">
        <w:rPr>
          <w:sz w:val="20"/>
          <w:szCs w:val="20"/>
          <w:lang w:val="en-US"/>
        </w:rPr>
        <w:t xml:space="preserve">the more effective design of </w:t>
      </w:r>
      <w:r w:rsidR="008D1CF3">
        <w:rPr>
          <w:sz w:val="20"/>
          <w:szCs w:val="20"/>
          <w:lang w:val="en-US"/>
        </w:rPr>
        <w:t xml:space="preserve">policies to improve affordability in struggling </w:t>
      </w:r>
      <w:r w:rsidR="00314D79">
        <w:rPr>
          <w:sz w:val="20"/>
          <w:szCs w:val="20"/>
          <w:lang w:val="en-US"/>
        </w:rPr>
        <w:t xml:space="preserve">areas </w:t>
      </w:r>
      <w:r w:rsidR="008D1CF3">
        <w:rPr>
          <w:sz w:val="20"/>
          <w:szCs w:val="20"/>
          <w:lang w:val="en-US"/>
        </w:rPr>
        <w:t>and regulate new developments.</w:t>
      </w:r>
    </w:p>
    <w:p w14:paraId="36059051" w14:textId="26FE782F" w:rsidR="003921F2" w:rsidRPr="003921F2" w:rsidRDefault="003921F2" w:rsidP="003D6ACF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 w:rsidRPr="003921F2">
        <w:rPr>
          <w:b/>
          <w:bCs/>
          <w:sz w:val="20"/>
          <w:szCs w:val="20"/>
          <w:lang w:val="en-US"/>
        </w:rPr>
        <w:t>Property Agents &amp; Solicitors</w:t>
      </w:r>
      <w:r w:rsidRPr="003921F2">
        <w:rPr>
          <w:sz w:val="20"/>
          <w:szCs w:val="20"/>
          <w:lang w:val="en-US"/>
        </w:rPr>
        <w:t xml:space="preserve">: </w:t>
      </w:r>
      <w:r w:rsidR="00F46F72">
        <w:rPr>
          <w:sz w:val="20"/>
          <w:szCs w:val="20"/>
          <w:lang w:val="en-US"/>
        </w:rPr>
        <w:t xml:space="preserve">Insight gained into buyer preferences and regional transaction trends, </w:t>
      </w:r>
      <w:r w:rsidR="00620F6B">
        <w:rPr>
          <w:sz w:val="20"/>
          <w:szCs w:val="20"/>
          <w:lang w:val="en-US"/>
        </w:rPr>
        <w:t>lend support when</w:t>
      </w:r>
      <w:r w:rsidR="00FF32FB">
        <w:rPr>
          <w:sz w:val="20"/>
          <w:szCs w:val="20"/>
          <w:lang w:val="en-US"/>
        </w:rPr>
        <w:t xml:space="preserve"> advising </w:t>
      </w:r>
      <w:r w:rsidR="00620F6B">
        <w:rPr>
          <w:sz w:val="20"/>
          <w:szCs w:val="20"/>
          <w:lang w:val="en-US"/>
        </w:rPr>
        <w:t xml:space="preserve">clients on the best locations </w:t>
      </w:r>
      <w:r w:rsidR="00280317">
        <w:rPr>
          <w:sz w:val="20"/>
          <w:szCs w:val="20"/>
          <w:lang w:val="en-US"/>
        </w:rPr>
        <w:t xml:space="preserve">and </w:t>
      </w:r>
      <w:r w:rsidR="00620F6B">
        <w:rPr>
          <w:sz w:val="20"/>
          <w:szCs w:val="20"/>
          <w:lang w:val="en-US"/>
        </w:rPr>
        <w:t>times to buy and sell.</w:t>
      </w:r>
    </w:p>
    <w:p w14:paraId="381FC641" w14:textId="68E6C5B7" w:rsidR="003921F2" w:rsidRPr="00280317" w:rsidRDefault="00280317" w:rsidP="003921F2">
      <w:pPr>
        <w:pStyle w:val="ListParagraph"/>
        <w:numPr>
          <w:ilvl w:val="0"/>
          <w:numId w:val="17"/>
        </w:numPr>
        <w:rPr>
          <w:b/>
          <w:bCs/>
          <w:sz w:val="20"/>
          <w:szCs w:val="20"/>
          <w:lang w:val="en-US"/>
        </w:rPr>
      </w:pPr>
      <w:r w:rsidRPr="00280317">
        <w:rPr>
          <w:b/>
          <w:bCs/>
          <w:sz w:val="20"/>
          <w:szCs w:val="20"/>
          <w:lang w:val="en-US"/>
        </w:rPr>
        <w:t>Home Buyers and Sellers</w:t>
      </w:r>
      <w:r>
        <w:rPr>
          <w:b/>
          <w:bCs/>
          <w:sz w:val="20"/>
          <w:szCs w:val="20"/>
          <w:lang w:val="en-US"/>
        </w:rPr>
        <w:t xml:space="preserve">: </w:t>
      </w:r>
      <w:r w:rsidR="00B22FFD">
        <w:rPr>
          <w:sz w:val="20"/>
          <w:szCs w:val="20"/>
          <w:lang w:val="en-US"/>
        </w:rPr>
        <w:t>Understanding provided with regard to</w:t>
      </w:r>
      <w:r w:rsidR="00B4012B">
        <w:rPr>
          <w:sz w:val="20"/>
          <w:szCs w:val="20"/>
          <w:lang w:val="en-US"/>
        </w:rPr>
        <w:t xml:space="preserve"> affordable areas and price trends, </w:t>
      </w:r>
      <w:r w:rsidR="00FE32DD">
        <w:rPr>
          <w:sz w:val="20"/>
          <w:szCs w:val="20"/>
          <w:lang w:val="en-US"/>
        </w:rPr>
        <w:t>which in turn aids</w:t>
      </w:r>
      <w:r w:rsidR="00177288">
        <w:rPr>
          <w:sz w:val="20"/>
          <w:szCs w:val="20"/>
          <w:lang w:val="en-US"/>
        </w:rPr>
        <w:t xml:space="preserve"> buyers </w:t>
      </w:r>
      <w:r w:rsidR="0067627D">
        <w:rPr>
          <w:sz w:val="20"/>
          <w:szCs w:val="20"/>
          <w:lang w:val="en-US"/>
        </w:rPr>
        <w:t>making</w:t>
      </w:r>
      <w:r w:rsidR="001F34DE">
        <w:rPr>
          <w:sz w:val="20"/>
          <w:szCs w:val="20"/>
          <w:lang w:val="en-US"/>
        </w:rPr>
        <w:t xml:space="preserve"> buying or selling decisions</w:t>
      </w:r>
      <w:r w:rsidR="002D5B8E">
        <w:rPr>
          <w:sz w:val="20"/>
          <w:szCs w:val="20"/>
          <w:lang w:val="en-US"/>
        </w:rPr>
        <w:t>, as they will be informed and data-driven based on market data.</w:t>
      </w:r>
    </w:p>
    <w:p w14:paraId="41269876" w14:textId="6D0364BA" w:rsidR="00B6103B" w:rsidRPr="008A01D0" w:rsidRDefault="00B6103B" w:rsidP="00B6103B">
      <w:pPr>
        <w:rPr>
          <w:b/>
          <w:bCs/>
          <w:sz w:val="28"/>
          <w:szCs w:val="28"/>
          <w:lang w:val="en-US"/>
        </w:rPr>
      </w:pPr>
      <w:r w:rsidRPr="008A01D0">
        <w:rPr>
          <w:b/>
          <w:bCs/>
          <w:sz w:val="28"/>
          <w:szCs w:val="28"/>
          <w:lang w:val="en-US"/>
        </w:rPr>
        <w:t>About HM Land Registry</w:t>
      </w:r>
    </w:p>
    <w:p w14:paraId="00B3C069" w14:textId="035E56C3" w:rsidR="00B6103B" w:rsidRPr="00840F7D" w:rsidRDefault="00B6103B" w:rsidP="00B6103B">
      <w:pPr>
        <w:rPr>
          <w:sz w:val="20"/>
          <w:szCs w:val="20"/>
        </w:rPr>
      </w:pPr>
      <w:r w:rsidRPr="00840F7D">
        <w:rPr>
          <w:sz w:val="20"/>
          <w:szCs w:val="20"/>
        </w:rPr>
        <w:t>HM Land Registry (HMLR) is a UK government department responsible for registering the ownership of land and property in England and Wales. It maintains a central database of property ownership, mortgages, and rights affecting land. Key functions include:</w:t>
      </w:r>
    </w:p>
    <w:p w14:paraId="31BDB628" w14:textId="77777777" w:rsidR="00726B54" w:rsidRPr="00840F7D" w:rsidRDefault="00B6103B" w:rsidP="00726B54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840F7D">
        <w:rPr>
          <w:b/>
          <w:bCs/>
          <w:sz w:val="20"/>
          <w:szCs w:val="20"/>
        </w:rPr>
        <w:t>Registering Land and Property</w:t>
      </w:r>
      <w:r w:rsidR="00726B54" w:rsidRPr="00840F7D">
        <w:rPr>
          <w:sz w:val="20"/>
          <w:szCs w:val="20"/>
        </w:rPr>
        <w:t xml:space="preserve">: </w:t>
      </w:r>
      <w:r w:rsidRPr="00840F7D">
        <w:rPr>
          <w:sz w:val="20"/>
          <w:szCs w:val="20"/>
        </w:rPr>
        <w:t>Ensures ownership is officially recorded.</w:t>
      </w:r>
    </w:p>
    <w:p w14:paraId="2F2DD46D" w14:textId="21B4D78B" w:rsidR="00B6103B" w:rsidRPr="00840F7D" w:rsidRDefault="00B6103B" w:rsidP="00726B54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840F7D">
        <w:rPr>
          <w:b/>
          <w:bCs/>
          <w:sz w:val="20"/>
          <w:szCs w:val="20"/>
        </w:rPr>
        <w:t>Providing Property Information</w:t>
      </w:r>
      <w:r w:rsidR="00726B54" w:rsidRPr="00840F7D">
        <w:rPr>
          <w:sz w:val="20"/>
          <w:szCs w:val="20"/>
        </w:rPr>
        <w:t xml:space="preserve">: </w:t>
      </w:r>
      <w:r w:rsidRPr="00840F7D">
        <w:rPr>
          <w:sz w:val="20"/>
          <w:szCs w:val="20"/>
        </w:rPr>
        <w:t>Offers access to title deeds, ownership details, and property boundaries.</w:t>
      </w:r>
    </w:p>
    <w:p w14:paraId="0C3B31D4" w14:textId="676AE5EB" w:rsidR="00B6103B" w:rsidRPr="00840F7D" w:rsidRDefault="00B6103B" w:rsidP="00726B54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840F7D">
        <w:rPr>
          <w:b/>
          <w:bCs/>
          <w:sz w:val="20"/>
          <w:szCs w:val="20"/>
        </w:rPr>
        <w:t>Guaranteeing Property Ownership</w:t>
      </w:r>
      <w:r w:rsidR="00726B54" w:rsidRPr="00840F7D">
        <w:rPr>
          <w:sz w:val="20"/>
          <w:szCs w:val="20"/>
        </w:rPr>
        <w:t xml:space="preserve">: </w:t>
      </w:r>
      <w:r w:rsidRPr="00840F7D">
        <w:rPr>
          <w:sz w:val="20"/>
          <w:szCs w:val="20"/>
        </w:rPr>
        <w:t>Provides legal security and protection for property owners.</w:t>
      </w:r>
    </w:p>
    <w:p w14:paraId="55F35424" w14:textId="11296090" w:rsidR="00B6103B" w:rsidRPr="00840F7D" w:rsidRDefault="00B6103B" w:rsidP="00726B54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840F7D">
        <w:rPr>
          <w:b/>
          <w:bCs/>
          <w:sz w:val="20"/>
          <w:szCs w:val="20"/>
        </w:rPr>
        <w:t>Supporting Property Transactions</w:t>
      </w:r>
      <w:r w:rsidR="00726B54" w:rsidRPr="00840F7D">
        <w:rPr>
          <w:sz w:val="20"/>
          <w:szCs w:val="20"/>
        </w:rPr>
        <w:t xml:space="preserve">: </w:t>
      </w:r>
      <w:r w:rsidRPr="00840F7D">
        <w:rPr>
          <w:sz w:val="20"/>
          <w:szCs w:val="20"/>
        </w:rPr>
        <w:t>Facilitates buying, selling, and mortgaging of properties.</w:t>
      </w:r>
    </w:p>
    <w:p w14:paraId="4CB61F7A" w14:textId="77777777" w:rsidR="00840F7D" w:rsidRDefault="00B6103B" w:rsidP="004B25A1">
      <w:pPr>
        <w:numPr>
          <w:ilvl w:val="0"/>
          <w:numId w:val="21"/>
        </w:numPr>
        <w:rPr>
          <w:sz w:val="20"/>
          <w:szCs w:val="20"/>
        </w:rPr>
      </w:pPr>
      <w:r w:rsidRPr="00840F7D">
        <w:rPr>
          <w:b/>
          <w:bCs/>
          <w:sz w:val="20"/>
          <w:szCs w:val="20"/>
        </w:rPr>
        <w:t>Resolving Land Disputes</w:t>
      </w:r>
      <w:r w:rsidR="00726B54" w:rsidRPr="00840F7D">
        <w:rPr>
          <w:b/>
          <w:bCs/>
          <w:sz w:val="20"/>
          <w:szCs w:val="20"/>
        </w:rPr>
        <w:t xml:space="preserve">: </w:t>
      </w:r>
      <w:r w:rsidRPr="00840F7D">
        <w:rPr>
          <w:sz w:val="20"/>
          <w:szCs w:val="20"/>
        </w:rPr>
        <w:t>Helps clarify legal rights over land.</w:t>
      </w:r>
    </w:p>
    <w:p w14:paraId="5215E7FB" w14:textId="4BB462EA" w:rsidR="00840F7D" w:rsidRPr="00840F7D" w:rsidRDefault="00B6103B" w:rsidP="004B25A1">
      <w:pPr>
        <w:rPr>
          <w:sz w:val="20"/>
          <w:szCs w:val="20"/>
        </w:rPr>
      </w:pPr>
      <w:r w:rsidRPr="00840F7D">
        <w:rPr>
          <w:sz w:val="20"/>
          <w:szCs w:val="20"/>
        </w:rPr>
        <w:lastRenderedPageBreak/>
        <w:t xml:space="preserve">It plays a crucial role in property transactions, ensuring transparency and reducing fraud. </w:t>
      </w:r>
      <w:r w:rsidR="00A241B8">
        <w:rPr>
          <w:sz w:val="20"/>
          <w:szCs w:val="20"/>
        </w:rPr>
        <w:t>P</w:t>
      </w:r>
      <w:r w:rsidR="00832281">
        <w:rPr>
          <w:sz w:val="20"/>
          <w:szCs w:val="20"/>
        </w:rPr>
        <w:t>roperty investors or developers</w:t>
      </w:r>
      <w:r w:rsidR="00A241B8">
        <w:rPr>
          <w:sz w:val="20"/>
          <w:szCs w:val="20"/>
        </w:rPr>
        <w:t xml:space="preserve"> regularly</w:t>
      </w:r>
      <w:r w:rsidR="00832281">
        <w:rPr>
          <w:sz w:val="20"/>
          <w:szCs w:val="20"/>
        </w:rPr>
        <w:t xml:space="preserve"> </w:t>
      </w:r>
      <w:r w:rsidRPr="00840F7D">
        <w:rPr>
          <w:sz w:val="20"/>
          <w:szCs w:val="20"/>
        </w:rPr>
        <w:t>interact with HMLR for title searches, ownership verification, or boundary issues.</w:t>
      </w:r>
    </w:p>
    <w:p w14:paraId="612F2CFF" w14:textId="4150C7B0" w:rsidR="00A241B8" w:rsidRPr="00BB3D6A" w:rsidRDefault="00EC10F2" w:rsidP="00391CF2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HMLR </w:t>
      </w:r>
      <w:r w:rsidR="00495385">
        <w:rPr>
          <w:b/>
          <w:bCs/>
          <w:sz w:val="28"/>
          <w:szCs w:val="28"/>
          <w:lang w:val="en-US"/>
        </w:rPr>
        <w:t>Price Paid</w:t>
      </w:r>
      <w:r>
        <w:rPr>
          <w:b/>
          <w:bCs/>
          <w:sz w:val="28"/>
          <w:szCs w:val="28"/>
          <w:lang w:val="en-US"/>
        </w:rPr>
        <w:t xml:space="preserve"> </w:t>
      </w:r>
      <w:r w:rsidR="002201A6" w:rsidRPr="00BB3D6A">
        <w:rPr>
          <w:b/>
          <w:bCs/>
          <w:sz w:val="28"/>
          <w:szCs w:val="28"/>
          <w:lang w:val="en-US"/>
        </w:rPr>
        <w:t>Data</w:t>
      </w:r>
      <w:r>
        <w:rPr>
          <w:b/>
          <w:bCs/>
          <w:sz w:val="28"/>
          <w:szCs w:val="28"/>
          <w:lang w:val="en-US"/>
        </w:rPr>
        <w:t xml:space="preserve"> Background</w:t>
      </w:r>
    </w:p>
    <w:p w14:paraId="34EF12F6" w14:textId="68C74751" w:rsidR="005126EF" w:rsidRDefault="00EB0C1D" w:rsidP="00E1316D">
      <w:pPr>
        <w:spacing w:line="240" w:lineRule="auto"/>
        <w:rPr>
          <w:sz w:val="20"/>
          <w:szCs w:val="20"/>
        </w:rPr>
      </w:pPr>
      <w:r w:rsidRPr="00EB0C1D">
        <w:rPr>
          <w:sz w:val="20"/>
          <w:szCs w:val="20"/>
        </w:rPr>
        <w:t xml:space="preserve">Price Paid Data tracks property sales in England and Wales submitted to HM Land Registry for registration. Price Paid Data is based on the raw data released each </w:t>
      </w:r>
      <w:r w:rsidR="00554044">
        <w:rPr>
          <w:sz w:val="20"/>
          <w:szCs w:val="20"/>
        </w:rPr>
        <w:t>year</w:t>
      </w:r>
      <w:r w:rsidRPr="00EB0C1D">
        <w:rPr>
          <w:sz w:val="20"/>
          <w:szCs w:val="20"/>
        </w:rPr>
        <w:t>.</w:t>
      </w:r>
      <w:r w:rsidR="00401029">
        <w:rPr>
          <w:sz w:val="20"/>
          <w:szCs w:val="20"/>
        </w:rPr>
        <w:t xml:space="preserve"> </w:t>
      </w:r>
    </w:p>
    <w:p w14:paraId="1F459FC7" w14:textId="5C1C4C5C" w:rsidR="00401029" w:rsidRDefault="00401029" w:rsidP="00E1316D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The amount of time it takes to register a </w:t>
      </w:r>
      <w:r w:rsidR="00BF032C">
        <w:rPr>
          <w:sz w:val="20"/>
          <w:szCs w:val="20"/>
        </w:rPr>
        <w:t xml:space="preserve">sold </w:t>
      </w:r>
      <w:r>
        <w:rPr>
          <w:sz w:val="20"/>
          <w:szCs w:val="20"/>
        </w:rPr>
        <w:t>property</w:t>
      </w:r>
      <w:r w:rsidR="00BF032C">
        <w:rPr>
          <w:sz w:val="20"/>
          <w:szCs w:val="20"/>
        </w:rPr>
        <w:t>’s infor</w:t>
      </w:r>
      <w:r w:rsidR="0075200C">
        <w:rPr>
          <w:sz w:val="20"/>
          <w:szCs w:val="20"/>
        </w:rPr>
        <w:t xml:space="preserve">mation with the HMLR can vary depending on various factors e.g. </w:t>
      </w:r>
      <w:r w:rsidR="00C311E5">
        <w:rPr>
          <w:sz w:val="20"/>
          <w:szCs w:val="20"/>
        </w:rPr>
        <w:t xml:space="preserve">it might take longer to document a sold property’s information in Wales, than in England. </w:t>
      </w:r>
      <w:r w:rsidR="00A26716">
        <w:rPr>
          <w:sz w:val="20"/>
          <w:szCs w:val="20"/>
        </w:rPr>
        <w:t>The interval between sale and registration typically ran</w:t>
      </w:r>
      <w:r w:rsidR="00C95E08">
        <w:rPr>
          <w:sz w:val="20"/>
          <w:szCs w:val="20"/>
        </w:rPr>
        <w:t xml:space="preserve">ges between two weeks and two months, but occasionally, it has taken longer than two months. </w:t>
      </w:r>
      <w:r w:rsidR="00121D9D">
        <w:rPr>
          <w:sz w:val="20"/>
          <w:szCs w:val="20"/>
        </w:rPr>
        <w:t>This means there might be a lag of up to two months with some data</w:t>
      </w:r>
      <w:r w:rsidR="00554044">
        <w:rPr>
          <w:sz w:val="20"/>
          <w:szCs w:val="20"/>
        </w:rPr>
        <w:t>, therefore, November and December may be lighter than they should be.</w:t>
      </w:r>
    </w:p>
    <w:p w14:paraId="5E923B21" w14:textId="1033FE6D" w:rsidR="00996D2A" w:rsidRPr="00036F2B" w:rsidRDefault="00996D2A" w:rsidP="001D62E3">
      <w:pPr>
        <w:spacing w:after="0"/>
        <w:rPr>
          <w:sz w:val="20"/>
          <w:szCs w:val="20"/>
        </w:rPr>
      </w:pPr>
      <w:r w:rsidRPr="00036F2B">
        <w:rPr>
          <w:sz w:val="20"/>
          <w:szCs w:val="20"/>
          <w:lang w:val="en-US"/>
        </w:rPr>
        <w:t xml:space="preserve">Please note that the </w:t>
      </w:r>
      <w:r w:rsidRPr="00036F2B">
        <w:rPr>
          <w:sz w:val="20"/>
          <w:szCs w:val="20"/>
        </w:rPr>
        <w:t>data excludes:</w:t>
      </w:r>
    </w:p>
    <w:p w14:paraId="0A882DAB" w14:textId="77777777" w:rsidR="00D70EE0" w:rsidRPr="00D70EE0" w:rsidRDefault="00D70EE0" w:rsidP="001D62E3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D70EE0">
        <w:rPr>
          <w:sz w:val="20"/>
          <w:szCs w:val="20"/>
        </w:rPr>
        <w:t>sales that have not been lodged with HM Land Registry</w:t>
      </w:r>
    </w:p>
    <w:p w14:paraId="254CA781" w14:textId="77777777" w:rsidR="00D70EE0" w:rsidRPr="00D70EE0" w:rsidRDefault="00D70EE0" w:rsidP="001D62E3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D70EE0">
        <w:rPr>
          <w:sz w:val="20"/>
          <w:szCs w:val="20"/>
        </w:rPr>
        <w:t>sales that were not for value</w:t>
      </w:r>
    </w:p>
    <w:p w14:paraId="08C2C40D" w14:textId="77777777" w:rsidR="00D70EE0" w:rsidRPr="00D70EE0" w:rsidRDefault="00D70EE0" w:rsidP="001D62E3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D70EE0">
        <w:rPr>
          <w:sz w:val="20"/>
          <w:szCs w:val="20"/>
        </w:rPr>
        <w:t>transfers, conveyances, assignments or leases at a premium with nominal rent, which are:</w:t>
      </w:r>
    </w:p>
    <w:p w14:paraId="32E7E570" w14:textId="77777777" w:rsidR="00D70EE0" w:rsidRPr="00D70EE0" w:rsidRDefault="00D70EE0" w:rsidP="001D62E3">
      <w:pPr>
        <w:numPr>
          <w:ilvl w:val="1"/>
          <w:numId w:val="23"/>
        </w:numPr>
        <w:spacing w:after="0"/>
        <w:rPr>
          <w:sz w:val="20"/>
          <w:szCs w:val="20"/>
        </w:rPr>
      </w:pPr>
      <w:r w:rsidRPr="00D70EE0">
        <w:rPr>
          <w:sz w:val="20"/>
          <w:szCs w:val="20"/>
        </w:rPr>
        <w:t>‘Right to buy’ sales at a discount</w:t>
      </w:r>
    </w:p>
    <w:p w14:paraId="0559D4CE" w14:textId="77777777" w:rsidR="00D70EE0" w:rsidRPr="00D70EE0" w:rsidRDefault="00D70EE0" w:rsidP="001D62E3">
      <w:pPr>
        <w:numPr>
          <w:ilvl w:val="1"/>
          <w:numId w:val="23"/>
        </w:numPr>
        <w:spacing w:after="0"/>
        <w:rPr>
          <w:sz w:val="20"/>
          <w:szCs w:val="20"/>
        </w:rPr>
      </w:pPr>
      <w:r w:rsidRPr="00D70EE0">
        <w:rPr>
          <w:sz w:val="20"/>
          <w:szCs w:val="20"/>
        </w:rPr>
        <w:t>subject to an existing mortgage</w:t>
      </w:r>
    </w:p>
    <w:p w14:paraId="62459184" w14:textId="77777777" w:rsidR="00D70EE0" w:rsidRPr="00D70EE0" w:rsidRDefault="00D70EE0" w:rsidP="001D62E3">
      <w:pPr>
        <w:numPr>
          <w:ilvl w:val="1"/>
          <w:numId w:val="23"/>
        </w:numPr>
        <w:spacing w:after="0"/>
        <w:rPr>
          <w:sz w:val="20"/>
          <w:szCs w:val="20"/>
        </w:rPr>
      </w:pPr>
      <w:r w:rsidRPr="00D70EE0">
        <w:rPr>
          <w:sz w:val="20"/>
          <w:szCs w:val="20"/>
        </w:rPr>
        <w:t>to effect the sale of a share in a property, for example, a transfer between parties on divorce</w:t>
      </w:r>
    </w:p>
    <w:p w14:paraId="21EC5503" w14:textId="77777777" w:rsidR="00D70EE0" w:rsidRPr="00D70EE0" w:rsidRDefault="00D70EE0" w:rsidP="001D62E3">
      <w:pPr>
        <w:numPr>
          <w:ilvl w:val="1"/>
          <w:numId w:val="23"/>
        </w:numPr>
        <w:spacing w:after="0"/>
        <w:rPr>
          <w:sz w:val="20"/>
          <w:szCs w:val="20"/>
        </w:rPr>
      </w:pPr>
      <w:r w:rsidRPr="00D70EE0">
        <w:rPr>
          <w:sz w:val="20"/>
          <w:szCs w:val="20"/>
        </w:rPr>
        <w:t>by way of a gift</w:t>
      </w:r>
    </w:p>
    <w:p w14:paraId="028628B0" w14:textId="77777777" w:rsidR="00D70EE0" w:rsidRPr="00D70EE0" w:rsidRDefault="00D70EE0" w:rsidP="001D62E3">
      <w:pPr>
        <w:numPr>
          <w:ilvl w:val="1"/>
          <w:numId w:val="23"/>
        </w:numPr>
        <w:spacing w:after="0"/>
        <w:rPr>
          <w:sz w:val="20"/>
          <w:szCs w:val="20"/>
        </w:rPr>
      </w:pPr>
      <w:r w:rsidRPr="00D70EE0">
        <w:rPr>
          <w:sz w:val="20"/>
          <w:szCs w:val="20"/>
        </w:rPr>
        <w:t>under a compulsory purchase order</w:t>
      </w:r>
    </w:p>
    <w:p w14:paraId="6FD39E2F" w14:textId="77777777" w:rsidR="00D70EE0" w:rsidRPr="00D70EE0" w:rsidRDefault="00D70EE0" w:rsidP="001D62E3">
      <w:pPr>
        <w:numPr>
          <w:ilvl w:val="1"/>
          <w:numId w:val="23"/>
        </w:numPr>
        <w:spacing w:after="0"/>
        <w:rPr>
          <w:sz w:val="20"/>
          <w:szCs w:val="20"/>
        </w:rPr>
      </w:pPr>
      <w:r w:rsidRPr="00D70EE0">
        <w:rPr>
          <w:sz w:val="20"/>
          <w:szCs w:val="20"/>
        </w:rPr>
        <w:t>under a court order</w:t>
      </w:r>
    </w:p>
    <w:p w14:paraId="24685E66" w14:textId="77777777" w:rsidR="00D70EE0" w:rsidRPr="00D70EE0" w:rsidRDefault="00D70EE0" w:rsidP="001D62E3">
      <w:pPr>
        <w:numPr>
          <w:ilvl w:val="1"/>
          <w:numId w:val="23"/>
        </w:numPr>
        <w:spacing w:after="0"/>
        <w:rPr>
          <w:sz w:val="20"/>
          <w:szCs w:val="20"/>
        </w:rPr>
      </w:pPr>
      <w:r w:rsidRPr="00D70EE0">
        <w:rPr>
          <w:sz w:val="20"/>
          <w:szCs w:val="20"/>
        </w:rPr>
        <w:t>to Trustees appointed under Deed of appointment</w:t>
      </w:r>
    </w:p>
    <w:p w14:paraId="52FA3A0F" w14:textId="77777777" w:rsidR="00D70EE0" w:rsidRPr="00D70EE0" w:rsidRDefault="00D70EE0" w:rsidP="00D70EE0">
      <w:pPr>
        <w:numPr>
          <w:ilvl w:val="0"/>
          <w:numId w:val="22"/>
        </w:numPr>
        <w:rPr>
          <w:sz w:val="20"/>
          <w:szCs w:val="20"/>
        </w:rPr>
      </w:pPr>
      <w:r w:rsidRPr="00D70EE0">
        <w:rPr>
          <w:sz w:val="20"/>
          <w:szCs w:val="20"/>
        </w:rPr>
        <w:t>Vesting Deeds Transmissions or Assents of more than one property</w:t>
      </w:r>
    </w:p>
    <w:p w14:paraId="0F8CEFD6" w14:textId="7C18635E" w:rsidR="002F497A" w:rsidRDefault="00D07011" w:rsidP="002201A6">
      <w:pPr>
        <w:rPr>
          <w:sz w:val="20"/>
          <w:szCs w:val="20"/>
          <w:lang w:val="en-US"/>
        </w:rPr>
      </w:pPr>
      <w:r w:rsidRPr="002E54AE">
        <w:rPr>
          <w:sz w:val="20"/>
          <w:szCs w:val="20"/>
          <w:lang w:val="en-US"/>
        </w:rPr>
        <w:t xml:space="preserve">The below table will make sense of </w:t>
      </w:r>
      <w:r w:rsidR="00541588">
        <w:rPr>
          <w:sz w:val="20"/>
          <w:szCs w:val="20"/>
          <w:lang w:val="en-US"/>
        </w:rPr>
        <w:t>what each column</w:t>
      </w:r>
      <w:r w:rsidR="00EE118C">
        <w:rPr>
          <w:sz w:val="20"/>
          <w:szCs w:val="20"/>
          <w:lang w:val="en-US"/>
        </w:rPr>
        <w:t xml:space="preserve"> in the txt files means: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18C" w14:paraId="76864CA3" w14:textId="77777777" w:rsidTr="0048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188557" w14:textId="7570584D" w:rsidR="00EE118C" w:rsidRDefault="00EE118C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4508" w:type="dxa"/>
          </w:tcPr>
          <w:p w14:paraId="66C0338B" w14:textId="07FDAE8D" w:rsidR="00EE118C" w:rsidRDefault="009C112B" w:rsidP="0022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Explanation</w:t>
            </w:r>
          </w:p>
        </w:tc>
      </w:tr>
      <w:tr w:rsidR="00EE118C" w14:paraId="0011C537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36EDB2" w14:textId="30B68191" w:rsidR="00EE118C" w:rsidRDefault="00EE118C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Transaction Unique Identifier</w:t>
            </w:r>
          </w:p>
        </w:tc>
        <w:tc>
          <w:tcPr>
            <w:tcW w:w="4508" w:type="dxa"/>
          </w:tcPr>
          <w:p w14:paraId="6B498F77" w14:textId="69E90354" w:rsidR="00EE118C" w:rsidRDefault="00715265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15265">
              <w:rPr>
                <w:sz w:val="20"/>
                <w:szCs w:val="20"/>
              </w:rPr>
              <w:t>A reference number which is generated automatically recording each published sale. The number is unique and will change each time a sale is recorded.</w:t>
            </w:r>
          </w:p>
        </w:tc>
      </w:tr>
      <w:tr w:rsidR="00EE118C" w14:paraId="14C872B0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C7818F" w14:textId="10E24218" w:rsidR="00EE118C" w:rsidRDefault="0072231F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4508" w:type="dxa"/>
          </w:tcPr>
          <w:p w14:paraId="34C215BB" w14:textId="6F5AFF13" w:rsidR="00EE118C" w:rsidRDefault="00715265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15265">
              <w:rPr>
                <w:sz w:val="20"/>
                <w:szCs w:val="20"/>
              </w:rPr>
              <w:t>Sale price stated on the transfer deed.</w:t>
            </w:r>
          </w:p>
        </w:tc>
      </w:tr>
      <w:tr w:rsidR="00EE118C" w14:paraId="61D98958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E495EA" w14:textId="28872B60" w:rsidR="00EE118C" w:rsidRDefault="0072231F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 of Transfer</w:t>
            </w:r>
          </w:p>
        </w:tc>
        <w:tc>
          <w:tcPr>
            <w:tcW w:w="4508" w:type="dxa"/>
          </w:tcPr>
          <w:p w14:paraId="245812E4" w14:textId="0FE7721E" w:rsidR="00EE118C" w:rsidRDefault="002A7C5C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A7C5C">
              <w:rPr>
                <w:sz w:val="20"/>
                <w:szCs w:val="20"/>
              </w:rPr>
              <w:t>Date when the sale was completed, as stated on the transfer deed.</w:t>
            </w:r>
          </w:p>
        </w:tc>
      </w:tr>
      <w:tr w:rsidR="00EE118C" w14:paraId="67A95EB1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6F0F9" w14:textId="02297498" w:rsidR="00EE118C" w:rsidRDefault="0072231F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Postcode</w:t>
            </w:r>
          </w:p>
        </w:tc>
        <w:tc>
          <w:tcPr>
            <w:tcW w:w="4508" w:type="dxa"/>
          </w:tcPr>
          <w:p w14:paraId="7B0771E5" w14:textId="14A0AE0A" w:rsidR="00EE118C" w:rsidRDefault="002A7C5C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A7C5C">
              <w:rPr>
                <w:sz w:val="20"/>
                <w:szCs w:val="20"/>
              </w:rPr>
              <w:t>This is the postcode used at the time of the original transaction. Note that postcodes can be reallocated and these changes are not reflected in the Price Paid Dataset.</w:t>
            </w:r>
          </w:p>
        </w:tc>
      </w:tr>
      <w:tr w:rsidR="00EE118C" w14:paraId="32F1A647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A299EB" w14:textId="39EF7FB8" w:rsidR="00EE118C" w:rsidRDefault="0072231F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Property Type</w:t>
            </w:r>
          </w:p>
        </w:tc>
        <w:tc>
          <w:tcPr>
            <w:tcW w:w="4508" w:type="dxa"/>
          </w:tcPr>
          <w:p w14:paraId="63F7C29B" w14:textId="62203BA4" w:rsidR="00EE118C" w:rsidRDefault="002A7C5C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A7C5C">
              <w:rPr>
                <w:sz w:val="20"/>
                <w:szCs w:val="20"/>
              </w:rPr>
              <w:t>D = Detached, S = Semi-Detached, T = Terraced, F = Flats/Maisonettes, O = Other</w:t>
            </w:r>
            <w:r w:rsidRPr="002A7C5C">
              <w:rPr>
                <w:sz w:val="20"/>
                <w:szCs w:val="20"/>
              </w:rPr>
              <w:br/>
              <w:t>Note that:</w:t>
            </w:r>
            <w:r w:rsidRPr="002A7C5C">
              <w:rPr>
                <w:sz w:val="20"/>
                <w:szCs w:val="20"/>
              </w:rPr>
              <w:br/>
              <w:t>- we only record the above categories to describe property type, we do not separately identify bungalows</w:t>
            </w:r>
            <w:r w:rsidRPr="002A7C5C">
              <w:rPr>
                <w:sz w:val="20"/>
                <w:szCs w:val="20"/>
              </w:rPr>
              <w:br/>
              <w:t>- end-of-terrace properties are included in the Terraced category above</w:t>
            </w:r>
            <w:r w:rsidRPr="002A7C5C">
              <w:rPr>
                <w:sz w:val="20"/>
                <w:szCs w:val="20"/>
              </w:rPr>
              <w:br/>
              <w:t>- ‘Other’ is only valid where the transaction relates to a property type that is not covered by existing values, for example where a property comprises more than one large parcel of land</w:t>
            </w:r>
          </w:p>
        </w:tc>
      </w:tr>
      <w:tr w:rsidR="0072231F" w14:paraId="4F2A96A8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1AFDBC" w14:textId="67D65063" w:rsidR="0072231F" w:rsidRDefault="000566B5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Old/New</w:t>
            </w:r>
          </w:p>
        </w:tc>
        <w:tc>
          <w:tcPr>
            <w:tcW w:w="4508" w:type="dxa"/>
          </w:tcPr>
          <w:p w14:paraId="5284E3F9" w14:textId="673E1E4B" w:rsidR="0072231F" w:rsidRDefault="002A7C5C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A7C5C">
              <w:rPr>
                <w:rFonts w:ascii="Aptos(body)" w:hAnsi="Aptos(body)" w:cs="Arial"/>
                <w:color w:val="0B0C0C"/>
                <w:sz w:val="20"/>
                <w:szCs w:val="20"/>
              </w:rPr>
              <w:t>Indicates the age of the property and applies to all price paid transactions, residential and non-residential.</w:t>
            </w:r>
            <w:r w:rsidRPr="002A7C5C">
              <w:rPr>
                <w:rFonts w:ascii="Aptos(body)" w:hAnsi="Aptos(body)" w:cs="Arial"/>
                <w:color w:val="0B0C0C"/>
                <w:sz w:val="20"/>
                <w:szCs w:val="20"/>
              </w:rPr>
              <w:br/>
              <w:t>Y = a newly built property, N = an established residential building</w:t>
            </w:r>
            <w:r>
              <w:rPr>
                <w:rFonts w:ascii="Aptos(body)" w:hAnsi="Aptos(body)" w:cs="Arial"/>
                <w:color w:val="0B0C0C"/>
                <w:sz w:val="20"/>
                <w:szCs w:val="20"/>
              </w:rPr>
              <w:t>.</w:t>
            </w:r>
          </w:p>
        </w:tc>
      </w:tr>
      <w:tr w:rsidR="0072231F" w14:paraId="3B35FBA6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55454A" w14:textId="13FCFFFE" w:rsidR="0072231F" w:rsidRDefault="000566B5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4508" w:type="dxa"/>
          </w:tcPr>
          <w:p w14:paraId="2B501B59" w14:textId="129275B3" w:rsidR="0072231F" w:rsidRPr="001E69CE" w:rsidRDefault="001E69CE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69CE">
              <w:rPr>
                <w:rFonts w:ascii="Aptos(body)" w:hAnsi="Aptos(body)" w:cs="Arial"/>
                <w:color w:val="0B0C0C"/>
                <w:sz w:val="20"/>
                <w:szCs w:val="20"/>
              </w:rPr>
              <w:t>Relates to the tenure: F = Freehold, L= Leasehold etc.</w:t>
            </w:r>
            <w:r w:rsidRPr="001E69CE">
              <w:rPr>
                <w:rFonts w:ascii="Aptos(body)" w:hAnsi="Aptos(body)" w:cs="Arial"/>
                <w:color w:val="0B0C0C"/>
                <w:sz w:val="20"/>
                <w:szCs w:val="20"/>
              </w:rPr>
              <w:br/>
              <w:t>Note that HM Land Registry does not record leases of 7 years or less in the Price Paid Dataset.</w:t>
            </w:r>
          </w:p>
        </w:tc>
      </w:tr>
      <w:tr w:rsidR="0072231F" w14:paraId="26DF3823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D6DDED" w14:textId="55C9248A" w:rsidR="0072231F" w:rsidRDefault="000566B5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PAON</w:t>
            </w:r>
          </w:p>
        </w:tc>
        <w:tc>
          <w:tcPr>
            <w:tcW w:w="4508" w:type="dxa"/>
          </w:tcPr>
          <w:p w14:paraId="150CCB48" w14:textId="72CA9510" w:rsidR="0072231F" w:rsidRDefault="008F1C5B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1C5B">
              <w:rPr>
                <w:sz w:val="20"/>
                <w:szCs w:val="20"/>
              </w:rPr>
              <w:t>Primary Addressable Object Name. Typically the house number or name.</w:t>
            </w:r>
          </w:p>
        </w:tc>
      </w:tr>
      <w:tr w:rsidR="0072231F" w14:paraId="2AB26099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8B2E99" w14:textId="1037CC39" w:rsidR="0072231F" w:rsidRDefault="000566B5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SAON</w:t>
            </w:r>
          </w:p>
        </w:tc>
        <w:tc>
          <w:tcPr>
            <w:tcW w:w="4508" w:type="dxa"/>
          </w:tcPr>
          <w:p w14:paraId="358782D1" w14:textId="73A5161C" w:rsidR="0072231F" w:rsidRPr="008F1C5B" w:rsidRDefault="008F1C5B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1C5B">
              <w:rPr>
                <w:sz w:val="20"/>
                <w:szCs w:val="20"/>
              </w:rPr>
              <w:t>Secondary Addressable Object Name. Where a property has been divided into separate units (for example, flats), the PAON (above) will identify the building and a SAON will be specified that identifies the separate unit/flat.</w:t>
            </w:r>
          </w:p>
        </w:tc>
      </w:tr>
      <w:tr w:rsidR="000566B5" w14:paraId="0C349743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409118" w14:textId="131C0BA7" w:rsidR="000566B5" w:rsidRDefault="000566B5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Street</w:t>
            </w:r>
          </w:p>
        </w:tc>
        <w:tc>
          <w:tcPr>
            <w:tcW w:w="4508" w:type="dxa"/>
          </w:tcPr>
          <w:p w14:paraId="470B0110" w14:textId="77777777" w:rsidR="000566B5" w:rsidRDefault="000566B5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566B5" w14:paraId="50DACE58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C53444" w14:textId="3E7C0CBF" w:rsidR="000566B5" w:rsidRDefault="00FD4281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Locality</w:t>
            </w:r>
          </w:p>
        </w:tc>
        <w:tc>
          <w:tcPr>
            <w:tcW w:w="4508" w:type="dxa"/>
          </w:tcPr>
          <w:p w14:paraId="7572D178" w14:textId="77777777" w:rsidR="000566B5" w:rsidRDefault="000566B5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566B5" w14:paraId="166F8A6A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C963F1" w14:textId="2B80EFA6" w:rsidR="000566B5" w:rsidRDefault="00FD4281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Town/City</w:t>
            </w:r>
          </w:p>
        </w:tc>
        <w:tc>
          <w:tcPr>
            <w:tcW w:w="4508" w:type="dxa"/>
          </w:tcPr>
          <w:p w14:paraId="390BD823" w14:textId="77777777" w:rsidR="000566B5" w:rsidRDefault="000566B5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566B5" w14:paraId="2E8FA224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E24DC0" w14:textId="47DEE6C3" w:rsidR="000566B5" w:rsidRDefault="00FD4281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District</w:t>
            </w:r>
          </w:p>
        </w:tc>
        <w:tc>
          <w:tcPr>
            <w:tcW w:w="4508" w:type="dxa"/>
          </w:tcPr>
          <w:p w14:paraId="5DCD785E" w14:textId="77777777" w:rsidR="000566B5" w:rsidRDefault="000566B5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566B5" w14:paraId="3E79DC93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C8E24E" w14:textId="31FD8905" w:rsidR="000566B5" w:rsidRDefault="00FD4281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County</w:t>
            </w:r>
          </w:p>
        </w:tc>
        <w:tc>
          <w:tcPr>
            <w:tcW w:w="4508" w:type="dxa"/>
          </w:tcPr>
          <w:p w14:paraId="229EBB08" w14:textId="77777777" w:rsidR="000566B5" w:rsidRDefault="000566B5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D4281" w14:paraId="5F9A89D9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6833AC" w14:textId="10EC70F8" w:rsidR="00FD4281" w:rsidRDefault="00FD4281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PPD Category Type</w:t>
            </w:r>
          </w:p>
        </w:tc>
        <w:tc>
          <w:tcPr>
            <w:tcW w:w="4508" w:type="dxa"/>
          </w:tcPr>
          <w:p w14:paraId="2393290C" w14:textId="32C41682" w:rsidR="00FD4281" w:rsidRDefault="008F1C5B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F1C5B">
              <w:rPr>
                <w:sz w:val="20"/>
                <w:szCs w:val="20"/>
              </w:rPr>
              <w:t>Indicates the type of Price Paid transaction.</w:t>
            </w:r>
            <w:r w:rsidRPr="008F1C5B">
              <w:rPr>
                <w:sz w:val="20"/>
                <w:szCs w:val="20"/>
              </w:rPr>
              <w:br/>
              <w:t>A = Standard Price Paid entry, includes single residential property sold for value.</w:t>
            </w:r>
            <w:r w:rsidRPr="008F1C5B">
              <w:rPr>
                <w:sz w:val="20"/>
                <w:szCs w:val="20"/>
              </w:rPr>
              <w:br/>
              <w:t>B = Additional Price Paid entry including transfers under a power of sale/repossessions, buy-to-lets (where they can be identified by a Mortgage), transfers to non-private individuals and sales where the property type is classed as ‘Other’.</w:t>
            </w:r>
            <w:r w:rsidRPr="008F1C5B">
              <w:rPr>
                <w:sz w:val="20"/>
                <w:szCs w:val="20"/>
              </w:rPr>
              <w:br/>
            </w:r>
            <w:r w:rsidRPr="008F1C5B">
              <w:rPr>
                <w:sz w:val="20"/>
                <w:szCs w:val="20"/>
              </w:rPr>
              <w:br/>
              <w:t>Note that category B does not separately identify the transaction types stated.</w:t>
            </w:r>
            <w:r w:rsidRPr="008F1C5B">
              <w:rPr>
                <w:sz w:val="20"/>
                <w:szCs w:val="20"/>
              </w:rPr>
              <w:br/>
              <w:t>HM Land Registry has been collecting information on Category A transactions from January 1995. Category B transactions were identified from October 2013.</w:t>
            </w:r>
          </w:p>
        </w:tc>
      </w:tr>
      <w:tr w:rsidR="00FD4281" w14:paraId="562192E7" w14:textId="77777777" w:rsidTr="0048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9D27F2" w14:textId="6AF11E5E" w:rsidR="00FD4281" w:rsidRDefault="00FD4281" w:rsidP="0022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Record Status – Monthly File Only</w:t>
            </w:r>
          </w:p>
        </w:tc>
        <w:tc>
          <w:tcPr>
            <w:tcW w:w="4508" w:type="dxa"/>
          </w:tcPr>
          <w:p w14:paraId="2C1253B2" w14:textId="59CA9B82" w:rsidR="00FD4281" w:rsidRDefault="0048685D" w:rsidP="0022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685D">
              <w:rPr>
                <w:sz w:val="20"/>
                <w:szCs w:val="20"/>
              </w:rPr>
              <w:t>Indicates additions, changes and deletions to the records.(see guide below).</w:t>
            </w:r>
            <w:r w:rsidRPr="0048685D">
              <w:rPr>
                <w:sz w:val="20"/>
                <w:szCs w:val="20"/>
              </w:rPr>
              <w:br/>
              <w:t>A = Addition</w:t>
            </w:r>
            <w:r w:rsidRPr="0048685D">
              <w:rPr>
                <w:sz w:val="20"/>
                <w:szCs w:val="20"/>
              </w:rPr>
              <w:br/>
              <w:t>C = Change</w:t>
            </w:r>
            <w:r w:rsidRPr="0048685D">
              <w:rPr>
                <w:sz w:val="20"/>
                <w:szCs w:val="20"/>
              </w:rPr>
              <w:br/>
              <w:t>D = Delete</w:t>
            </w:r>
            <w:r w:rsidRPr="0048685D">
              <w:rPr>
                <w:sz w:val="20"/>
                <w:szCs w:val="20"/>
              </w:rPr>
              <w:br/>
            </w:r>
            <w:r w:rsidRPr="0048685D">
              <w:rPr>
                <w:sz w:val="20"/>
                <w:szCs w:val="20"/>
              </w:rPr>
              <w:br/>
              <w:t>Note that where a transaction changes category type due to misallocation (as above) it will be deleted from the original category type and added to the correct category with a new transaction unique identifier.</w:t>
            </w:r>
          </w:p>
        </w:tc>
      </w:tr>
    </w:tbl>
    <w:p w14:paraId="01EE57E4" w14:textId="1182F28D" w:rsidR="005E7AEC" w:rsidRPr="004B718A" w:rsidRDefault="005E7AEC" w:rsidP="00AD29D9">
      <w:pPr>
        <w:spacing w:before="240"/>
        <w:rPr>
          <w:b/>
          <w:bCs/>
          <w:sz w:val="28"/>
          <w:szCs w:val="28"/>
        </w:rPr>
      </w:pPr>
      <w:r w:rsidRPr="004B718A">
        <w:rPr>
          <w:b/>
          <w:bCs/>
          <w:sz w:val="28"/>
          <w:szCs w:val="28"/>
        </w:rPr>
        <w:t>Dimensional Data Modelling</w:t>
      </w:r>
      <w:r w:rsidR="004F277D" w:rsidRPr="004B718A">
        <w:rPr>
          <w:b/>
          <w:bCs/>
          <w:sz w:val="28"/>
          <w:szCs w:val="28"/>
        </w:rPr>
        <w:t xml:space="preserve">: </w:t>
      </w:r>
      <w:r w:rsidRPr="004B718A">
        <w:rPr>
          <w:b/>
          <w:bCs/>
          <w:sz w:val="28"/>
          <w:szCs w:val="28"/>
        </w:rPr>
        <w:t xml:space="preserve">Schema </w:t>
      </w:r>
      <w:r w:rsidR="000301B5" w:rsidRPr="004B718A">
        <w:rPr>
          <w:b/>
          <w:bCs/>
          <w:sz w:val="28"/>
          <w:szCs w:val="28"/>
        </w:rPr>
        <w:t xml:space="preserve">Creation </w:t>
      </w:r>
    </w:p>
    <w:p w14:paraId="6D56CF8C" w14:textId="77777777" w:rsidR="00AD29D9" w:rsidRDefault="009B39B3" w:rsidP="00DA3461">
      <w:pPr>
        <w:rPr>
          <w:sz w:val="20"/>
          <w:szCs w:val="20"/>
        </w:rPr>
      </w:pPr>
      <w:r w:rsidRPr="00AD29D9">
        <w:rPr>
          <w:sz w:val="20"/>
          <w:szCs w:val="20"/>
        </w:rPr>
        <w:t xml:space="preserve">A star schema structure ensures efficient querying, reporting and visualisation by separating </w:t>
      </w:r>
      <w:r w:rsidR="00C75D3B" w:rsidRPr="00AD29D9">
        <w:rPr>
          <w:sz w:val="20"/>
          <w:szCs w:val="20"/>
        </w:rPr>
        <w:t xml:space="preserve">price paid data </w:t>
      </w:r>
      <w:r w:rsidR="00605318" w:rsidRPr="00AD29D9">
        <w:rPr>
          <w:sz w:val="20"/>
          <w:szCs w:val="20"/>
        </w:rPr>
        <w:t>into a fact table with supporting dimension tables. This approach optimises performance for SQL queries and tableau visualisations.</w:t>
      </w:r>
      <w:r w:rsidR="003E723A" w:rsidRPr="00AD29D9">
        <w:rPr>
          <w:sz w:val="20"/>
          <w:szCs w:val="20"/>
        </w:rPr>
        <w:t xml:space="preserve"> The concept of how the HMLR price paid dataset will be split into fact and dimension tables </w:t>
      </w:r>
      <w:r w:rsidR="00AD29D9" w:rsidRPr="00AD29D9">
        <w:rPr>
          <w:sz w:val="20"/>
          <w:szCs w:val="20"/>
        </w:rPr>
        <w:t>is as follows:</w:t>
      </w:r>
    </w:p>
    <w:p w14:paraId="5E3B4075" w14:textId="58F105A4" w:rsidR="00AD29D9" w:rsidRDefault="00DA7B1E" w:rsidP="00DA3461">
      <w:pPr>
        <w:rPr>
          <w:b/>
          <w:bCs/>
        </w:rPr>
      </w:pPr>
      <w:r>
        <w:rPr>
          <w:b/>
          <w:bCs/>
        </w:rPr>
        <w:t xml:space="preserve">Fact Table: </w:t>
      </w:r>
      <w:r w:rsidR="00F17BFD">
        <w:rPr>
          <w:b/>
          <w:bCs/>
        </w:rPr>
        <w:t>F</w:t>
      </w:r>
      <w:r w:rsidR="0013331C">
        <w:rPr>
          <w:b/>
          <w:bCs/>
        </w:rPr>
        <w:t>ACT_price_paid</w:t>
      </w:r>
    </w:p>
    <w:p w14:paraId="06670555" w14:textId="0E469916" w:rsidR="00DA7B1E" w:rsidRDefault="00DA7B1E" w:rsidP="00DA3461">
      <w:pPr>
        <w:rPr>
          <w:sz w:val="20"/>
          <w:szCs w:val="20"/>
        </w:rPr>
      </w:pPr>
      <w:r w:rsidRPr="005C7C97">
        <w:rPr>
          <w:sz w:val="20"/>
          <w:szCs w:val="20"/>
        </w:rPr>
        <w:lastRenderedPageBreak/>
        <w:t xml:space="preserve">This table stores all </w:t>
      </w:r>
      <w:r w:rsidR="00720FD6" w:rsidRPr="005C7C97">
        <w:rPr>
          <w:sz w:val="20"/>
          <w:szCs w:val="20"/>
        </w:rPr>
        <w:t>property sales data and links to various dimension tables for further analysis</w:t>
      </w:r>
      <w:r w:rsidR="00CE1B15">
        <w:rPr>
          <w:sz w:val="20"/>
          <w:szCs w:val="20"/>
        </w:rPr>
        <w:t>:</w:t>
      </w:r>
    </w:p>
    <w:tbl>
      <w:tblPr>
        <w:tblStyle w:val="GridTable1Light"/>
        <w:tblW w:w="9351" w:type="dxa"/>
        <w:tblLook w:val="04A0" w:firstRow="1" w:lastRow="0" w:firstColumn="1" w:lastColumn="0" w:noHBand="0" w:noVBand="1"/>
      </w:tblPr>
      <w:tblGrid>
        <w:gridCol w:w="1971"/>
        <w:gridCol w:w="7380"/>
      </w:tblGrid>
      <w:tr w:rsidR="00CD3F69" w14:paraId="758FF626" w14:textId="77777777" w:rsidTr="00B7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9271AC" w14:textId="4097ACF7" w:rsidR="00CD3F69" w:rsidRDefault="00CD3F69" w:rsidP="00D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Name</w:t>
            </w:r>
          </w:p>
        </w:tc>
        <w:tc>
          <w:tcPr>
            <w:tcW w:w="7513" w:type="dxa"/>
          </w:tcPr>
          <w:p w14:paraId="6C1FBDA8" w14:textId="31FA5C0D" w:rsidR="00CD3F69" w:rsidRDefault="00CD3F69" w:rsidP="00DA3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CD3F69" w14:paraId="4690214C" w14:textId="77777777" w:rsidTr="00B7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E30C30" w14:textId="3D60AB87" w:rsidR="00CD3F69" w:rsidRDefault="00CD3F69" w:rsidP="00D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transaction_id (PK)</w:t>
            </w:r>
          </w:p>
        </w:tc>
        <w:tc>
          <w:tcPr>
            <w:tcW w:w="7513" w:type="dxa"/>
          </w:tcPr>
          <w:p w14:paraId="575754FE" w14:textId="1287735E" w:rsidR="00CD3F69" w:rsidRDefault="00CD3F69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 as </w:t>
            </w:r>
            <w:r w:rsidR="00F00CFB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Transaction Unique Identifier</w:t>
            </w:r>
            <w:r w:rsidR="00F00CFB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, just renamed. Unique identifier for each sale, as recorder in the dataset</w:t>
            </w:r>
          </w:p>
        </w:tc>
      </w:tr>
      <w:tr w:rsidR="00CD3F69" w14:paraId="2361A8A5" w14:textId="77777777" w:rsidTr="00B7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A4684" w14:textId="0E250622" w:rsidR="00CD3F69" w:rsidRDefault="00FD6828" w:rsidP="00D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7513" w:type="dxa"/>
          </w:tcPr>
          <w:p w14:paraId="7C4FEAA0" w14:textId="44E369FB" w:rsidR="00CD3F69" w:rsidRDefault="00B704F6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 price stated on the transfer deed</w:t>
            </w:r>
          </w:p>
        </w:tc>
      </w:tr>
      <w:tr w:rsidR="00CD3F69" w14:paraId="6A00C511" w14:textId="77777777" w:rsidTr="00B7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8F7DBB" w14:textId="0BBA1273" w:rsidR="00CD3F69" w:rsidRDefault="00B704F6" w:rsidP="00D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date_of_transfer_id</w:t>
            </w:r>
            <w:r w:rsidR="005D445C">
              <w:rPr>
                <w:sz w:val="20"/>
                <w:szCs w:val="20"/>
              </w:rPr>
              <w:t xml:space="preserve"> (FK)</w:t>
            </w:r>
          </w:p>
        </w:tc>
        <w:tc>
          <w:tcPr>
            <w:tcW w:w="7513" w:type="dxa"/>
          </w:tcPr>
          <w:p w14:paraId="3FD76D30" w14:textId="04A40231" w:rsidR="00CD3F69" w:rsidRDefault="004842A8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linking to dim_date</w:t>
            </w:r>
            <w:r w:rsidR="00F00CFB">
              <w:rPr>
                <w:sz w:val="20"/>
                <w:szCs w:val="20"/>
              </w:rPr>
              <w:t>. ID derived from ‘Date of Transfer’ column</w:t>
            </w:r>
            <w:r w:rsidR="007438B5">
              <w:rPr>
                <w:sz w:val="20"/>
                <w:szCs w:val="20"/>
              </w:rPr>
              <w:t xml:space="preserve"> in original dataset.</w:t>
            </w:r>
          </w:p>
        </w:tc>
      </w:tr>
      <w:tr w:rsidR="00CD3F69" w14:paraId="5BA3118E" w14:textId="77777777" w:rsidTr="00B7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9503E7" w14:textId="7A5A29FC" w:rsidR="00CD3F69" w:rsidRDefault="00B704F6" w:rsidP="00D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location_id</w:t>
            </w:r>
            <w:r w:rsidR="005D445C">
              <w:rPr>
                <w:sz w:val="20"/>
                <w:szCs w:val="20"/>
              </w:rPr>
              <w:t xml:space="preserve"> (FK)</w:t>
            </w:r>
          </w:p>
        </w:tc>
        <w:tc>
          <w:tcPr>
            <w:tcW w:w="7513" w:type="dxa"/>
          </w:tcPr>
          <w:p w14:paraId="01C38FE3" w14:textId="01DC822E" w:rsidR="00CD3F69" w:rsidRDefault="007438B5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 linking to dim_location. ID derived from </w:t>
            </w:r>
            <w:r w:rsidR="00C46D83">
              <w:rPr>
                <w:sz w:val="20"/>
                <w:szCs w:val="20"/>
              </w:rPr>
              <w:t xml:space="preserve">various columns pertaining to location in the original dataset e.g. </w:t>
            </w:r>
            <w:r w:rsidR="00C94D9A">
              <w:rPr>
                <w:sz w:val="20"/>
                <w:szCs w:val="20"/>
              </w:rPr>
              <w:t>‘postcode’, ‘county’ etc.</w:t>
            </w:r>
          </w:p>
        </w:tc>
      </w:tr>
      <w:tr w:rsidR="00CD3F69" w14:paraId="296F09C2" w14:textId="77777777" w:rsidTr="00B7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E55F70" w14:textId="3EEC2670" w:rsidR="00CD3F69" w:rsidRDefault="00B704F6" w:rsidP="00D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property_type_id</w:t>
            </w:r>
            <w:r w:rsidR="005D445C">
              <w:rPr>
                <w:sz w:val="20"/>
                <w:szCs w:val="20"/>
              </w:rPr>
              <w:t xml:space="preserve"> (FK)</w:t>
            </w:r>
          </w:p>
        </w:tc>
        <w:tc>
          <w:tcPr>
            <w:tcW w:w="7513" w:type="dxa"/>
          </w:tcPr>
          <w:p w14:paraId="0F8AFFEA" w14:textId="0B15D10E" w:rsidR="00CD3F69" w:rsidRDefault="007438B5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 linking to </w:t>
            </w:r>
            <w:r w:rsidR="00B86B5B">
              <w:rPr>
                <w:sz w:val="20"/>
                <w:szCs w:val="20"/>
              </w:rPr>
              <w:t>dim_property_type</w:t>
            </w:r>
            <w:r>
              <w:rPr>
                <w:sz w:val="20"/>
                <w:szCs w:val="20"/>
              </w:rPr>
              <w:t>. ID derived from ‘</w:t>
            </w:r>
            <w:r w:rsidR="00B86B5B">
              <w:rPr>
                <w:sz w:val="20"/>
                <w:szCs w:val="20"/>
              </w:rPr>
              <w:t>Property Type</w:t>
            </w:r>
            <w:r>
              <w:rPr>
                <w:sz w:val="20"/>
                <w:szCs w:val="20"/>
              </w:rPr>
              <w:t>’ column in original dataset.</w:t>
            </w:r>
          </w:p>
        </w:tc>
      </w:tr>
      <w:tr w:rsidR="00B704F6" w14:paraId="02922265" w14:textId="77777777" w:rsidTr="00B7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75DB9D" w14:textId="3856870A" w:rsidR="00B704F6" w:rsidRDefault="00B704F6" w:rsidP="00D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old_</w:t>
            </w:r>
            <w:r w:rsidR="004B718A">
              <w:rPr>
                <w:sz w:val="20"/>
                <w:szCs w:val="20"/>
              </w:rPr>
              <w:t>or_</w:t>
            </w:r>
            <w:r>
              <w:rPr>
                <w:sz w:val="20"/>
                <w:szCs w:val="20"/>
              </w:rPr>
              <w:t>new_id</w:t>
            </w:r>
            <w:r w:rsidR="005D445C">
              <w:rPr>
                <w:sz w:val="20"/>
                <w:szCs w:val="20"/>
              </w:rPr>
              <w:t xml:space="preserve"> (FK)</w:t>
            </w:r>
          </w:p>
        </w:tc>
        <w:tc>
          <w:tcPr>
            <w:tcW w:w="7513" w:type="dxa"/>
          </w:tcPr>
          <w:p w14:paraId="2F76FB44" w14:textId="0814E1A7" w:rsidR="00B704F6" w:rsidRDefault="007438B5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linking to dim_</w:t>
            </w:r>
            <w:r w:rsidR="00B86B5B">
              <w:rPr>
                <w:sz w:val="20"/>
                <w:szCs w:val="20"/>
              </w:rPr>
              <w:t>old_new</w:t>
            </w:r>
            <w:r>
              <w:rPr>
                <w:sz w:val="20"/>
                <w:szCs w:val="20"/>
              </w:rPr>
              <w:t>. ID derived from ‘</w:t>
            </w:r>
            <w:r w:rsidR="00C8027B">
              <w:rPr>
                <w:sz w:val="20"/>
                <w:szCs w:val="20"/>
              </w:rPr>
              <w:t>Old/New</w:t>
            </w:r>
            <w:r>
              <w:rPr>
                <w:sz w:val="20"/>
                <w:szCs w:val="20"/>
              </w:rPr>
              <w:t>’ column in original dataset.</w:t>
            </w:r>
          </w:p>
        </w:tc>
      </w:tr>
      <w:tr w:rsidR="00B704F6" w14:paraId="63798908" w14:textId="77777777" w:rsidTr="00B7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713BAA" w14:textId="5E38F2A1" w:rsidR="00B704F6" w:rsidRDefault="00B704F6" w:rsidP="00D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duration_id</w:t>
            </w:r>
            <w:r w:rsidR="005D445C">
              <w:rPr>
                <w:sz w:val="20"/>
                <w:szCs w:val="20"/>
              </w:rPr>
              <w:t xml:space="preserve"> (FK)</w:t>
            </w:r>
          </w:p>
        </w:tc>
        <w:tc>
          <w:tcPr>
            <w:tcW w:w="7513" w:type="dxa"/>
          </w:tcPr>
          <w:p w14:paraId="110AB975" w14:textId="7120BD20" w:rsidR="00B704F6" w:rsidRDefault="007438B5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linking to dim_</w:t>
            </w:r>
            <w:r w:rsidR="00C8027B">
              <w:rPr>
                <w:sz w:val="20"/>
                <w:szCs w:val="20"/>
              </w:rPr>
              <w:t>duration</w:t>
            </w:r>
            <w:r>
              <w:rPr>
                <w:sz w:val="20"/>
                <w:szCs w:val="20"/>
              </w:rPr>
              <w:t>. ID derived from ‘D</w:t>
            </w:r>
            <w:r w:rsidR="00C8027B">
              <w:rPr>
                <w:sz w:val="20"/>
                <w:szCs w:val="20"/>
              </w:rPr>
              <w:t>uration</w:t>
            </w:r>
            <w:r>
              <w:rPr>
                <w:sz w:val="20"/>
                <w:szCs w:val="20"/>
              </w:rPr>
              <w:t>’ column in original dataset.</w:t>
            </w:r>
          </w:p>
        </w:tc>
      </w:tr>
      <w:tr w:rsidR="00B704F6" w14:paraId="1E1F5A54" w14:textId="77777777" w:rsidTr="00B7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35CCC9" w14:textId="33CCAFF6" w:rsidR="00B704F6" w:rsidRDefault="00B704F6" w:rsidP="00D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pdd_category_type</w:t>
            </w:r>
          </w:p>
        </w:tc>
        <w:tc>
          <w:tcPr>
            <w:tcW w:w="7513" w:type="dxa"/>
          </w:tcPr>
          <w:p w14:paraId="46FE2006" w14:textId="599D1DAB" w:rsidR="00B704F6" w:rsidRDefault="005D445C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category: Standard (A) or Special (B)</w:t>
            </w:r>
          </w:p>
        </w:tc>
      </w:tr>
    </w:tbl>
    <w:p w14:paraId="15D2EBC3" w14:textId="52E7115D" w:rsidR="005C7C97" w:rsidRDefault="001F4AA1" w:rsidP="001F4AA1">
      <w:pPr>
        <w:spacing w:before="240"/>
        <w:rPr>
          <w:b/>
          <w:bCs/>
        </w:rPr>
      </w:pPr>
      <w:r w:rsidRPr="001F4AA1">
        <w:rPr>
          <w:b/>
          <w:bCs/>
        </w:rPr>
        <w:t>Dimension Table: DIM_</w:t>
      </w:r>
      <w:r w:rsidR="00812901">
        <w:rPr>
          <w:b/>
          <w:bCs/>
        </w:rPr>
        <w:t>date</w:t>
      </w:r>
    </w:p>
    <w:p w14:paraId="644E4E87" w14:textId="0E5E94D2" w:rsidR="00CE1B15" w:rsidRPr="00CE1B15" w:rsidRDefault="00CE1B15" w:rsidP="00CE1B15">
      <w:pPr>
        <w:rPr>
          <w:sz w:val="20"/>
          <w:szCs w:val="20"/>
        </w:rPr>
      </w:pPr>
      <w:r w:rsidRPr="00CE1B15">
        <w:rPr>
          <w:sz w:val="20"/>
          <w:szCs w:val="20"/>
        </w:rPr>
        <w:t>This table allows time-based analysis such as yearly trends and seasonal patterns</w:t>
      </w:r>
      <w:r>
        <w:rPr>
          <w:sz w:val="20"/>
          <w:szCs w:val="20"/>
        </w:rPr>
        <w:t>: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0C374C" w:rsidRPr="00A03DAF" w14:paraId="524D5425" w14:textId="77777777" w:rsidTr="00C53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D60BE9" w14:textId="06E46B7F" w:rsidR="000C374C" w:rsidRPr="00A03DAF" w:rsidRDefault="000C374C" w:rsidP="00DA3461">
            <w:pPr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Column Name</w:t>
            </w:r>
          </w:p>
        </w:tc>
        <w:tc>
          <w:tcPr>
            <w:tcW w:w="7513" w:type="dxa"/>
          </w:tcPr>
          <w:p w14:paraId="7893DA42" w14:textId="40994990" w:rsidR="000C374C" w:rsidRPr="00A03DAF" w:rsidRDefault="000C374C" w:rsidP="00DA3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Description</w:t>
            </w:r>
          </w:p>
        </w:tc>
      </w:tr>
      <w:tr w:rsidR="000C374C" w:rsidRPr="00A03DAF" w14:paraId="166A9CEC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A1EA67" w14:textId="2C961BB6" w:rsidR="000C374C" w:rsidRPr="00A03DAF" w:rsidRDefault="000C374C" w:rsidP="00DA3461">
            <w:pPr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date_of_transfer_id</w:t>
            </w:r>
            <w:r w:rsidR="00E65CE6" w:rsidRPr="00A03DAF">
              <w:rPr>
                <w:sz w:val="20"/>
                <w:szCs w:val="20"/>
              </w:rPr>
              <w:t xml:space="preserve"> (PK)</w:t>
            </w:r>
          </w:p>
        </w:tc>
        <w:tc>
          <w:tcPr>
            <w:tcW w:w="7513" w:type="dxa"/>
          </w:tcPr>
          <w:p w14:paraId="0DAA5EE4" w14:textId="43D6937B" w:rsidR="000C374C" w:rsidRPr="00A03DAF" w:rsidRDefault="00E65CE6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Unique identifier of each date</w:t>
            </w:r>
          </w:p>
        </w:tc>
      </w:tr>
      <w:tr w:rsidR="000C374C" w:rsidRPr="00A03DAF" w14:paraId="4F86ED10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12C2E8" w14:textId="7613F56F" w:rsidR="000C374C" w:rsidRPr="00A03DAF" w:rsidRDefault="000C374C" w:rsidP="00DA3461">
            <w:pPr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date_of_transfer</w:t>
            </w:r>
          </w:p>
        </w:tc>
        <w:tc>
          <w:tcPr>
            <w:tcW w:w="7513" w:type="dxa"/>
          </w:tcPr>
          <w:p w14:paraId="51CC0876" w14:textId="57C25AF6" w:rsidR="000C374C" w:rsidRPr="00A03DAF" w:rsidRDefault="008F7246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Actual sale date</w:t>
            </w:r>
          </w:p>
        </w:tc>
      </w:tr>
      <w:tr w:rsidR="000C374C" w:rsidRPr="00A03DAF" w14:paraId="3C84B2FE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4171D5" w14:textId="7106063C" w:rsidR="000C374C" w:rsidRPr="00A03DAF" w:rsidRDefault="00E65CE6" w:rsidP="00DA3461">
            <w:pPr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year</w:t>
            </w:r>
          </w:p>
        </w:tc>
        <w:tc>
          <w:tcPr>
            <w:tcW w:w="7513" w:type="dxa"/>
          </w:tcPr>
          <w:p w14:paraId="17B8A4E4" w14:textId="41639B02" w:rsidR="000C374C" w:rsidRPr="00A03DAF" w:rsidRDefault="008F7246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Extracted year from date</w:t>
            </w:r>
            <w:r w:rsidR="00B60B8D" w:rsidRPr="00A03DAF">
              <w:rPr>
                <w:sz w:val="20"/>
                <w:szCs w:val="20"/>
              </w:rPr>
              <w:t>_</w:t>
            </w:r>
            <w:r w:rsidRPr="00A03DAF">
              <w:rPr>
                <w:sz w:val="20"/>
                <w:szCs w:val="20"/>
              </w:rPr>
              <w:t>of</w:t>
            </w:r>
            <w:r w:rsidR="00B60B8D" w:rsidRPr="00A03DAF">
              <w:rPr>
                <w:sz w:val="20"/>
                <w:szCs w:val="20"/>
              </w:rPr>
              <w:t>_</w:t>
            </w:r>
            <w:r w:rsidRPr="00A03DAF">
              <w:rPr>
                <w:sz w:val="20"/>
                <w:szCs w:val="20"/>
              </w:rPr>
              <w:t>transfer</w:t>
            </w:r>
          </w:p>
        </w:tc>
      </w:tr>
      <w:tr w:rsidR="000C374C" w:rsidRPr="00A03DAF" w14:paraId="1EBAF245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D38C05" w14:textId="4A8975CC" w:rsidR="000C374C" w:rsidRPr="00A03DAF" w:rsidRDefault="00E65CE6" w:rsidP="00DA3461">
            <w:pPr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month</w:t>
            </w:r>
          </w:p>
        </w:tc>
        <w:tc>
          <w:tcPr>
            <w:tcW w:w="7513" w:type="dxa"/>
          </w:tcPr>
          <w:p w14:paraId="53AF7C2C" w14:textId="4B336C70" w:rsidR="000C374C" w:rsidRPr="00A03DAF" w:rsidRDefault="00B60B8D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Extracted month from date_of_transfer</w:t>
            </w:r>
          </w:p>
        </w:tc>
      </w:tr>
      <w:tr w:rsidR="000C374C" w:rsidRPr="00A03DAF" w14:paraId="3BE35317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ED0987" w14:textId="660613A2" w:rsidR="000C374C" w:rsidRPr="00A03DAF" w:rsidRDefault="00E65CE6" w:rsidP="00DA3461">
            <w:pPr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quarter</w:t>
            </w:r>
          </w:p>
        </w:tc>
        <w:tc>
          <w:tcPr>
            <w:tcW w:w="7513" w:type="dxa"/>
          </w:tcPr>
          <w:p w14:paraId="149325F6" w14:textId="5A0D1AF1" w:rsidR="000C374C" w:rsidRPr="00A03DAF" w:rsidRDefault="00B60B8D" w:rsidP="00DA3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Extracted quarter from date_of_transfer</w:t>
            </w:r>
          </w:p>
        </w:tc>
      </w:tr>
    </w:tbl>
    <w:p w14:paraId="561BE05A" w14:textId="69AC1BEA" w:rsidR="00812901" w:rsidRDefault="00812901" w:rsidP="00812901">
      <w:pPr>
        <w:spacing w:before="240"/>
        <w:rPr>
          <w:b/>
          <w:bCs/>
        </w:rPr>
      </w:pPr>
      <w:r w:rsidRPr="00A03DAF">
        <w:rPr>
          <w:b/>
          <w:bCs/>
        </w:rPr>
        <w:t>Dimension Table: DIM_location</w:t>
      </w:r>
    </w:p>
    <w:p w14:paraId="03773A1D" w14:textId="11C2D8D5" w:rsidR="00CE1B15" w:rsidRPr="00CE1B15" w:rsidRDefault="00CE1B15" w:rsidP="00CE1B15">
      <w:pPr>
        <w:rPr>
          <w:sz w:val="20"/>
          <w:szCs w:val="20"/>
        </w:rPr>
      </w:pPr>
      <w:r w:rsidRPr="00CE1B15">
        <w:rPr>
          <w:sz w:val="20"/>
          <w:szCs w:val="20"/>
        </w:rPr>
        <w:t>Stores location based insights for regional analysis</w:t>
      </w:r>
      <w:r>
        <w:rPr>
          <w:sz w:val="20"/>
          <w:szCs w:val="20"/>
        </w:rPr>
        <w:t>: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812901" w:rsidRPr="00A03DAF" w14:paraId="61EEF084" w14:textId="77777777" w:rsidTr="00C53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AC274" w14:textId="77777777" w:rsidR="00812901" w:rsidRPr="00A03DAF" w:rsidRDefault="00812901" w:rsidP="00494ECD">
            <w:pPr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Column Name</w:t>
            </w:r>
          </w:p>
        </w:tc>
        <w:tc>
          <w:tcPr>
            <w:tcW w:w="7513" w:type="dxa"/>
          </w:tcPr>
          <w:p w14:paraId="2E829084" w14:textId="77777777" w:rsidR="00812901" w:rsidRPr="00A03DAF" w:rsidRDefault="00812901" w:rsidP="00494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Description</w:t>
            </w:r>
          </w:p>
        </w:tc>
      </w:tr>
      <w:tr w:rsidR="00812901" w:rsidRPr="00A03DAF" w14:paraId="02FE391F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8DEC9E" w14:textId="3813E84E" w:rsidR="00812901" w:rsidRPr="00A03DAF" w:rsidRDefault="00BB4DDA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location_id</w:t>
            </w:r>
            <w:r w:rsidR="00812901" w:rsidRPr="00A03DAF">
              <w:rPr>
                <w:sz w:val="20"/>
                <w:szCs w:val="20"/>
              </w:rPr>
              <w:t xml:space="preserve"> (PK)</w:t>
            </w:r>
          </w:p>
        </w:tc>
        <w:tc>
          <w:tcPr>
            <w:tcW w:w="7513" w:type="dxa"/>
          </w:tcPr>
          <w:p w14:paraId="2DBB3C1F" w14:textId="538C132A" w:rsidR="00812901" w:rsidRPr="00A03DAF" w:rsidRDefault="00812901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 xml:space="preserve">Unique identifier </w:t>
            </w:r>
            <w:r w:rsidR="00B26D59">
              <w:rPr>
                <w:sz w:val="20"/>
                <w:szCs w:val="20"/>
              </w:rPr>
              <w:t>for location</w:t>
            </w:r>
          </w:p>
        </w:tc>
      </w:tr>
      <w:tr w:rsidR="00812901" w:rsidRPr="00A03DAF" w14:paraId="16B3E973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E21527" w14:textId="2E158284" w:rsidR="00812901" w:rsidRPr="00A03DAF" w:rsidRDefault="00BB4DDA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postcode</w:t>
            </w:r>
          </w:p>
        </w:tc>
        <w:tc>
          <w:tcPr>
            <w:tcW w:w="7513" w:type="dxa"/>
          </w:tcPr>
          <w:p w14:paraId="15527089" w14:textId="3C9BF088" w:rsidR="00812901" w:rsidRPr="00A03DAF" w:rsidRDefault="00B26D59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postcode at the time of the transaction</w:t>
            </w:r>
            <w:r w:rsidR="00F72C89">
              <w:rPr>
                <w:sz w:val="20"/>
                <w:szCs w:val="20"/>
              </w:rPr>
              <w:t>. Same as column in the original dataset with the same name.</w:t>
            </w:r>
          </w:p>
        </w:tc>
      </w:tr>
      <w:tr w:rsidR="00812901" w:rsidRPr="00A03DAF" w14:paraId="613F86F6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0FA4AA" w14:textId="69560796" w:rsidR="00812901" w:rsidRPr="00A03DAF" w:rsidRDefault="00BB4DDA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paon</w:t>
            </w:r>
          </w:p>
        </w:tc>
        <w:tc>
          <w:tcPr>
            <w:tcW w:w="7513" w:type="dxa"/>
          </w:tcPr>
          <w:p w14:paraId="662CD6F6" w14:textId="30AA449B" w:rsidR="00812901" w:rsidRPr="00A03DAF" w:rsidRDefault="00D26A2A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26A2A">
              <w:rPr>
                <w:sz w:val="20"/>
                <w:szCs w:val="20"/>
              </w:rPr>
              <w:t>rimary addressable object name (house number or name).</w:t>
            </w:r>
            <w:r w:rsidR="00F72C89">
              <w:rPr>
                <w:sz w:val="20"/>
                <w:szCs w:val="20"/>
              </w:rPr>
              <w:t xml:space="preserve"> Same as column in the original dataset with the same name.</w:t>
            </w:r>
          </w:p>
        </w:tc>
      </w:tr>
      <w:tr w:rsidR="00812901" w:rsidRPr="00A03DAF" w14:paraId="74512DB0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298546" w14:textId="16A427BA" w:rsidR="00812901" w:rsidRPr="00A03DAF" w:rsidRDefault="00BB4DDA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saon</w:t>
            </w:r>
          </w:p>
        </w:tc>
        <w:tc>
          <w:tcPr>
            <w:tcW w:w="7513" w:type="dxa"/>
          </w:tcPr>
          <w:p w14:paraId="1CEABC94" w14:textId="77C9EE52" w:rsidR="00812901" w:rsidRPr="00A03DAF" w:rsidRDefault="00D26A2A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6A2A">
              <w:rPr>
                <w:sz w:val="20"/>
                <w:szCs w:val="20"/>
              </w:rPr>
              <w:t>Secondary addressable object name (e.g., flat number).</w:t>
            </w:r>
            <w:r w:rsidR="00F72C89">
              <w:rPr>
                <w:sz w:val="20"/>
                <w:szCs w:val="20"/>
              </w:rPr>
              <w:t xml:space="preserve"> Same as column in the original dataset with the same name.</w:t>
            </w:r>
          </w:p>
        </w:tc>
      </w:tr>
      <w:tr w:rsidR="00812901" w:rsidRPr="00A03DAF" w14:paraId="4CFF6F07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52B46B" w14:textId="104B4331" w:rsidR="00812901" w:rsidRPr="00A03DAF" w:rsidRDefault="00BB4DDA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7513" w:type="dxa"/>
          </w:tcPr>
          <w:p w14:paraId="24E053E6" w14:textId="64BFEFF4" w:rsidR="00812901" w:rsidRPr="00A03DAF" w:rsidRDefault="00F72C89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2C89">
              <w:rPr>
                <w:sz w:val="20"/>
                <w:szCs w:val="20"/>
              </w:rPr>
              <w:t>Street name.</w:t>
            </w:r>
            <w:r>
              <w:rPr>
                <w:sz w:val="20"/>
                <w:szCs w:val="20"/>
              </w:rPr>
              <w:t xml:space="preserve"> Same as column in the original dataset with the same name.</w:t>
            </w:r>
          </w:p>
        </w:tc>
      </w:tr>
      <w:tr w:rsidR="00BB4DDA" w:rsidRPr="00A03DAF" w14:paraId="45865401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2C38EE" w14:textId="708C1E8A" w:rsidR="00BB4DDA" w:rsidRDefault="00BB4DDA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locality</w:t>
            </w:r>
          </w:p>
        </w:tc>
        <w:tc>
          <w:tcPr>
            <w:tcW w:w="7513" w:type="dxa"/>
          </w:tcPr>
          <w:p w14:paraId="4D90C299" w14:textId="75BFD221" w:rsidR="00BB4DDA" w:rsidRPr="00A03DAF" w:rsidRDefault="00F72C89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Area Name. Same as column in the original dataset with the same name.</w:t>
            </w:r>
          </w:p>
        </w:tc>
      </w:tr>
      <w:tr w:rsidR="00BB4DDA" w:rsidRPr="00A03DAF" w14:paraId="592AA6C9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DA94FF" w14:textId="3FF901BF" w:rsidR="00BB4DDA" w:rsidRDefault="00BB4DDA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town_city</w:t>
            </w:r>
          </w:p>
        </w:tc>
        <w:tc>
          <w:tcPr>
            <w:tcW w:w="7513" w:type="dxa"/>
          </w:tcPr>
          <w:p w14:paraId="5692CF61" w14:textId="5ADA4D95" w:rsidR="00BB4DDA" w:rsidRPr="00A03DAF" w:rsidRDefault="00F72C89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 or City where the property is located. Same as column in the original dataset with the same name.</w:t>
            </w:r>
          </w:p>
        </w:tc>
      </w:tr>
      <w:tr w:rsidR="00BB4DDA" w:rsidRPr="00A03DAF" w14:paraId="56ABDDA8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37A735" w14:textId="786E6DAB" w:rsidR="00BB4DDA" w:rsidRDefault="00BB4DDA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7513" w:type="dxa"/>
          </w:tcPr>
          <w:p w14:paraId="01167C51" w14:textId="2567CCEE" w:rsidR="00BB4DDA" w:rsidRPr="00A03DAF" w:rsidRDefault="00F72C89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Administrative district. Same as column in the original dataset with the same name.</w:t>
            </w:r>
          </w:p>
        </w:tc>
      </w:tr>
      <w:tr w:rsidR="00BB4DDA" w:rsidRPr="00A03DAF" w14:paraId="61C92C4D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0C0022" w14:textId="6181DCD7" w:rsidR="00BB4DDA" w:rsidRDefault="00BB4DDA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</w:t>
            </w:r>
          </w:p>
        </w:tc>
        <w:tc>
          <w:tcPr>
            <w:tcW w:w="7513" w:type="dxa"/>
          </w:tcPr>
          <w:p w14:paraId="1B6DE3CF" w14:textId="5DDC9BA9" w:rsidR="00BB4DDA" w:rsidRPr="00F72C89" w:rsidRDefault="00F72C89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County where the property is located. Same as column in the original dataset with the same name.</w:t>
            </w:r>
          </w:p>
        </w:tc>
      </w:tr>
    </w:tbl>
    <w:p w14:paraId="1C0772CF" w14:textId="4B0872BF" w:rsidR="003D37E8" w:rsidRDefault="003D37E8" w:rsidP="003D37E8">
      <w:pPr>
        <w:spacing w:before="240"/>
        <w:rPr>
          <w:b/>
          <w:bCs/>
        </w:rPr>
      </w:pPr>
      <w:r w:rsidRPr="001F4AA1">
        <w:rPr>
          <w:b/>
          <w:bCs/>
        </w:rPr>
        <w:t>Dimension Table: DIM_</w:t>
      </w:r>
      <w:r>
        <w:rPr>
          <w:b/>
          <w:bCs/>
        </w:rPr>
        <w:t>property_type</w:t>
      </w:r>
    </w:p>
    <w:p w14:paraId="4EA6A92D" w14:textId="226E052A" w:rsidR="00CE1B15" w:rsidRPr="00CE1B15" w:rsidRDefault="00CE1B15" w:rsidP="00CE1B15">
      <w:pPr>
        <w:rPr>
          <w:sz w:val="20"/>
          <w:szCs w:val="20"/>
        </w:rPr>
      </w:pPr>
      <w:r w:rsidRPr="00CE1B15">
        <w:rPr>
          <w:sz w:val="20"/>
          <w:szCs w:val="20"/>
        </w:rPr>
        <w:t>Stores Property Specific details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3D37E8" w:rsidRPr="00A03DAF" w14:paraId="4B9AA4D8" w14:textId="77777777" w:rsidTr="00C53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CC400C" w14:textId="77777777" w:rsidR="003D37E8" w:rsidRPr="00A03DAF" w:rsidRDefault="003D37E8" w:rsidP="00494ECD">
            <w:pPr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Column Name</w:t>
            </w:r>
          </w:p>
        </w:tc>
        <w:tc>
          <w:tcPr>
            <w:tcW w:w="7513" w:type="dxa"/>
          </w:tcPr>
          <w:p w14:paraId="0AC1E5D4" w14:textId="77777777" w:rsidR="003D37E8" w:rsidRPr="00A03DAF" w:rsidRDefault="003D37E8" w:rsidP="00494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Description</w:t>
            </w:r>
          </w:p>
        </w:tc>
      </w:tr>
      <w:tr w:rsidR="003D37E8" w:rsidRPr="00A03DAF" w14:paraId="72FB8E7D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B2E078" w14:textId="5CB4F133" w:rsidR="003D37E8" w:rsidRPr="00A03DAF" w:rsidRDefault="00B62D1C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D37E8">
              <w:rPr>
                <w:sz w:val="20"/>
                <w:szCs w:val="20"/>
              </w:rPr>
              <w:t>roperty_type_id</w:t>
            </w:r>
            <w:r>
              <w:rPr>
                <w:sz w:val="20"/>
                <w:szCs w:val="20"/>
              </w:rPr>
              <w:t xml:space="preserve"> (PK)</w:t>
            </w:r>
          </w:p>
        </w:tc>
        <w:tc>
          <w:tcPr>
            <w:tcW w:w="7513" w:type="dxa"/>
          </w:tcPr>
          <w:p w14:paraId="175A0196" w14:textId="570CF3B3" w:rsidR="003D37E8" w:rsidRPr="00A03DAF" w:rsidRDefault="003D37E8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 xml:space="preserve">Unique identifier </w:t>
            </w:r>
            <w:r>
              <w:rPr>
                <w:sz w:val="20"/>
                <w:szCs w:val="20"/>
              </w:rPr>
              <w:t>for each property type</w:t>
            </w:r>
            <w:r w:rsidR="005A6FB0">
              <w:rPr>
                <w:sz w:val="20"/>
                <w:szCs w:val="20"/>
              </w:rPr>
              <w:t>. ID derived from ‘Property Type’ column in original dataset.</w:t>
            </w:r>
          </w:p>
        </w:tc>
      </w:tr>
      <w:tr w:rsidR="003D37E8" w:rsidRPr="00A03DAF" w14:paraId="5F164BD8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9637B0" w14:textId="7013F617" w:rsidR="003D37E8" w:rsidRPr="00A03DAF" w:rsidRDefault="00B84CEE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</w:t>
            </w:r>
            <w:r w:rsidR="009458AC">
              <w:rPr>
                <w:sz w:val="20"/>
                <w:szCs w:val="20"/>
              </w:rPr>
              <w:t>roperty_type</w:t>
            </w:r>
          </w:p>
        </w:tc>
        <w:tc>
          <w:tcPr>
            <w:tcW w:w="7513" w:type="dxa"/>
          </w:tcPr>
          <w:p w14:paraId="18E33288" w14:textId="6EAF1072" w:rsidR="003D37E8" w:rsidRPr="00A03DAF" w:rsidRDefault="003D37E8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property: Detatched (D), </w:t>
            </w:r>
            <w:r w:rsidR="005A6FB0" w:rsidRPr="005A6FB0">
              <w:rPr>
                <w:sz w:val="20"/>
                <w:szCs w:val="20"/>
              </w:rPr>
              <w:t>Semi-Detached (S), Terraced (T), Flat (F), Other (O).</w:t>
            </w:r>
            <w:r w:rsidR="005A6FB0">
              <w:rPr>
                <w:sz w:val="20"/>
                <w:szCs w:val="20"/>
              </w:rPr>
              <w:t xml:space="preserve"> Same as ‘Property Type’ </w:t>
            </w:r>
            <w:r w:rsidR="00C53EF1">
              <w:rPr>
                <w:sz w:val="20"/>
                <w:szCs w:val="20"/>
              </w:rPr>
              <w:t xml:space="preserve">column </w:t>
            </w:r>
            <w:r w:rsidR="005A6FB0">
              <w:rPr>
                <w:sz w:val="20"/>
                <w:szCs w:val="20"/>
              </w:rPr>
              <w:t>in the original dataset.</w:t>
            </w:r>
          </w:p>
        </w:tc>
      </w:tr>
    </w:tbl>
    <w:p w14:paraId="6D11C086" w14:textId="1922C0E1" w:rsidR="00B62D1C" w:rsidRDefault="00B62D1C" w:rsidP="00B62D1C">
      <w:pPr>
        <w:spacing w:before="240"/>
        <w:rPr>
          <w:b/>
          <w:bCs/>
        </w:rPr>
      </w:pPr>
      <w:r w:rsidRPr="001F4AA1">
        <w:rPr>
          <w:b/>
          <w:bCs/>
        </w:rPr>
        <w:t>Dimension Table: DIM_</w:t>
      </w:r>
      <w:r>
        <w:rPr>
          <w:b/>
          <w:bCs/>
        </w:rPr>
        <w:t>old_</w:t>
      </w:r>
      <w:r w:rsidR="0082218A">
        <w:rPr>
          <w:b/>
          <w:bCs/>
        </w:rPr>
        <w:t>or_</w:t>
      </w:r>
      <w:r>
        <w:rPr>
          <w:b/>
          <w:bCs/>
        </w:rPr>
        <w:t>new</w:t>
      </w:r>
    </w:p>
    <w:p w14:paraId="625C8FD6" w14:textId="58556236" w:rsidR="00CE1B15" w:rsidRPr="0084590C" w:rsidRDefault="0084590C" w:rsidP="0084590C">
      <w:pPr>
        <w:rPr>
          <w:sz w:val="20"/>
          <w:szCs w:val="20"/>
        </w:rPr>
      </w:pPr>
      <w:r w:rsidRPr="0084590C">
        <w:rPr>
          <w:sz w:val="20"/>
          <w:szCs w:val="20"/>
        </w:rPr>
        <w:t>Facilitates comparisons between new and old properties.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B62D1C" w:rsidRPr="00A03DAF" w14:paraId="74B19ABF" w14:textId="77777777" w:rsidTr="00C53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13D063" w14:textId="77777777" w:rsidR="00B62D1C" w:rsidRPr="00A03DAF" w:rsidRDefault="00B62D1C" w:rsidP="00494ECD">
            <w:pPr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Column Name</w:t>
            </w:r>
          </w:p>
        </w:tc>
        <w:tc>
          <w:tcPr>
            <w:tcW w:w="7513" w:type="dxa"/>
          </w:tcPr>
          <w:p w14:paraId="5C2E3B9B" w14:textId="77777777" w:rsidR="00B62D1C" w:rsidRPr="00A03DAF" w:rsidRDefault="00B62D1C" w:rsidP="00494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Description</w:t>
            </w:r>
          </w:p>
        </w:tc>
      </w:tr>
      <w:tr w:rsidR="00B62D1C" w:rsidRPr="00A03DAF" w14:paraId="3B560B16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8A91BD" w14:textId="3145ECAD" w:rsidR="00B62D1C" w:rsidRPr="00A03DAF" w:rsidRDefault="00556CA8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old_</w:t>
            </w:r>
            <w:r w:rsidR="009A09EB">
              <w:rPr>
                <w:sz w:val="20"/>
                <w:szCs w:val="20"/>
              </w:rPr>
              <w:t>or_</w:t>
            </w:r>
            <w:r>
              <w:rPr>
                <w:sz w:val="20"/>
                <w:szCs w:val="20"/>
              </w:rPr>
              <w:t>new_id (PK)</w:t>
            </w:r>
          </w:p>
        </w:tc>
        <w:tc>
          <w:tcPr>
            <w:tcW w:w="7513" w:type="dxa"/>
          </w:tcPr>
          <w:p w14:paraId="4B05DF58" w14:textId="714D9CEB" w:rsidR="00B62D1C" w:rsidRPr="00A03DAF" w:rsidRDefault="00B62D1C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 xml:space="preserve">Unique identifier </w:t>
            </w:r>
            <w:r>
              <w:rPr>
                <w:sz w:val="20"/>
                <w:szCs w:val="20"/>
              </w:rPr>
              <w:t xml:space="preserve">for property </w:t>
            </w:r>
            <w:r w:rsidR="00556CA8">
              <w:rPr>
                <w:sz w:val="20"/>
                <w:szCs w:val="20"/>
              </w:rPr>
              <w:t>age</w:t>
            </w:r>
            <w:r>
              <w:rPr>
                <w:sz w:val="20"/>
                <w:szCs w:val="20"/>
              </w:rPr>
              <w:t>. ID derived from ‘</w:t>
            </w:r>
            <w:r w:rsidR="00556CA8">
              <w:rPr>
                <w:sz w:val="20"/>
                <w:szCs w:val="20"/>
              </w:rPr>
              <w:t>Old/New</w:t>
            </w:r>
            <w:r>
              <w:rPr>
                <w:sz w:val="20"/>
                <w:szCs w:val="20"/>
              </w:rPr>
              <w:t>’ column in original dataset.</w:t>
            </w:r>
          </w:p>
        </w:tc>
      </w:tr>
      <w:tr w:rsidR="00B62D1C" w:rsidRPr="00A03DAF" w14:paraId="2F9EFF21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F415D8" w14:textId="2D3683A1" w:rsidR="00B62D1C" w:rsidRPr="00A03DAF" w:rsidRDefault="00B84CEE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9A09EB">
              <w:rPr>
                <w:sz w:val="20"/>
                <w:szCs w:val="20"/>
              </w:rPr>
              <w:t>ld_or_new</w:t>
            </w:r>
          </w:p>
        </w:tc>
        <w:tc>
          <w:tcPr>
            <w:tcW w:w="7513" w:type="dxa"/>
          </w:tcPr>
          <w:p w14:paraId="24F6EAEB" w14:textId="2D2620CD" w:rsidR="00B62D1C" w:rsidRPr="00A03DAF" w:rsidRDefault="00556CA8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Property </w:t>
            </w:r>
            <w:r w:rsidR="00C53EF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</w:t>
            </w:r>
            <w:r w:rsidR="00C53EF1">
              <w:rPr>
                <w:sz w:val="20"/>
                <w:szCs w:val="20"/>
              </w:rPr>
              <w:t>: New (Y), Old (N)</w:t>
            </w:r>
            <w:r w:rsidR="00B62D1C" w:rsidRPr="005A6FB0">
              <w:rPr>
                <w:sz w:val="20"/>
                <w:szCs w:val="20"/>
              </w:rPr>
              <w:t>.</w:t>
            </w:r>
            <w:r w:rsidR="00B62D1C">
              <w:rPr>
                <w:sz w:val="20"/>
                <w:szCs w:val="20"/>
              </w:rPr>
              <w:t xml:space="preserve"> Same as ‘</w:t>
            </w:r>
            <w:r w:rsidR="00C53EF1">
              <w:rPr>
                <w:sz w:val="20"/>
                <w:szCs w:val="20"/>
              </w:rPr>
              <w:t>Old/New</w:t>
            </w:r>
            <w:r w:rsidR="00B62D1C">
              <w:rPr>
                <w:sz w:val="20"/>
                <w:szCs w:val="20"/>
              </w:rPr>
              <w:t xml:space="preserve">’ </w:t>
            </w:r>
            <w:r w:rsidR="00C53EF1">
              <w:rPr>
                <w:sz w:val="20"/>
                <w:szCs w:val="20"/>
              </w:rPr>
              <w:t xml:space="preserve">column </w:t>
            </w:r>
            <w:r w:rsidR="00B62D1C">
              <w:rPr>
                <w:sz w:val="20"/>
                <w:szCs w:val="20"/>
              </w:rPr>
              <w:t>in the original dataset.</w:t>
            </w:r>
          </w:p>
        </w:tc>
      </w:tr>
    </w:tbl>
    <w:p w14:paraId="5F2BDAE3" w14:textId="7942A1BC" w:rsidR="00B62D1C" w:rsidRDefault="00B62D1C" w:rsidP="00B62D1C">
      <w:pPr>
        <w:spacing w:before="240"/>
        <w:rPr>
          <w:b/>
          <w:bCs/>
        </w:rPr>
      </w:pPr>
      <w:r w:rsidRPr="001F4AA1">
        <w:rPr>
          <w:b/>
          <w:bCs/>
        </w:rPr>
        <w:t>Dimension Table: DIM_</w:t>
      </w:r>
      <w:r>
        <w:rPr>
          <w:b/>
          <w:bCs/>
        </w:rPr>
        <w:t>duration</w:t>
      </w:r>
    </w:p>
    <w:p w14:paraId="4CC43E6E" w14:textId="44B0E8C8" w:rsidR="0084590C" w:rsidRPr="0084590C" w:rsidRDefault="0084590C" w:rsidP="0084590C">
      <w:pPr>
        <w:rPr>
          <w:sz w:val="20"/>
          <w:szCs w:val="20"/>
        </w:rPr>
      </w:pPr>
      <w:r w:rsidRPr="0084590C">
        <w:rPr>
          <w:sz w:val="20"/>
          <w:szCs w:val="20"/>
        </w:rPr>
        <w:t>Allows analysis of Freehold vs. Leasehold pricing differences.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B62D1C" w:rsidRPr="00A03DAF" w14:paraId="0CF0A0E3" w14:textId="77777777" w:rsidTr="00C53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7930AD" w14:textId="77777777" w:rsidR="00B62D1C" w:rsidRPr="00A03DAF" w:rsidRDefault="00B62D1C" w:rsidP="00494ECD">
            <w:pPr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Column Name</w:t>
            </w:r>
          </w:p>
        </w:tc>
        <w:tc>
          <w:tcPr>
            <w:tcW w:w="7513" w:type="dxa"/>
          </w:tcPr>
          <w:p w14:paraId="344D1A24" w14:textId="77777777" w:rsidR="00B62D1C" w:rsidRPr="00A03DAF" w:rsidRDefault="00B62D1C" w:rsidP="00494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>Description</w:t>
            </w:r>
          </w:p>
        </w:tc>
      </w:tr>
      <w:tr w:rsidR="00B62D1C" w:rsidRPr="00A03DAF" w14:paraId="34FE3CCD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58D4B9" w14:textId="399CF4A8" w:rsidR="00B62D1C" w:rsidRPr="00A03DAF" w:rsidRDefault="00B62D1C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duration_id (PK)</w:t>
            </w:r>
          </w:p>
        </w:tc>
        <w:tc>
          <w:tcPr>
            <w:tcW w:w="7513" w:type="dxa"/>
          </w:tcPr>
          <w:p w14:paraId="18E56FC9" w14:textId="179DE253" w:rsidR="00B62D1C" w:rsidRPr="00A03DAF" w:rsidRDefault="00B62D1C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DAF">
              <w:rPr>
                <w:sz w:val="20"/>
                <w:szCs w:val="20"/>
              </w:rPr>
              <w:t xml:space="preserve">Unique identifier </w:t>
            </w:r>
            <w:r>
              <w:rPr>
                <w:sz w:val="20"/>
                <w:szCs w:val="20"/>
              </w:rPr>
              <w:t xml:space="preserve">for each </w:t>
            </w:r>
            <w:r w:rsidR="00556CA8">
              <w:rPr>
                <w:sz w:val="20"/>
                <w:szCs w:val="20"/>
              </w:rPr>
              <w:t>duration</w:t>
            </w:r>
            <w:r>
              <w:rPr>
                <w:sz w:val="20"/>
                <w:szCs w:val="20"/>
              </w:rPr>
              <w:t xml:space="preserve"> type. ID derived from ‘</w:t>
            </w:r>
            <w:r w:rsidR="00556CA8">
              <w:rPr>
                <w:sz w:val="20"/>
                <w:szCs w:val="20"/>
              </w:rPr>
              <w:t>Duration</w:t>
            </w:r>
            <w:r>
              <w:rPr>
                <w:sz w:val="20"/>
                <w:szCs w:val="20"/>
              </w:rPr>
              <w:t>’ column in original dataset.</w:t>
            </w:r>
          </w:p>
        </w:tc>
      </w:tr>
      <w:tr w:rsidR="00B62D1C" w:rsidRPr="00A03DAF" w14:paraId="49D19E24" w14:textId="77777777" w:rsidTr="00C53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6F4297" w14:textId="0345B3C7" w:rsidR="00B62D1C" w:rsidRPr="00A03DAF" w:rsidRDefault="00B62D1C" w:rsidP="00494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7513" w:type="dxa"/>
          </w:tcPr>
          <w:p w14:paraId="7F5A6495" w14:textId="7043523C" w:rsidR="00B62D1C" w:rsidRPr="00A03DAF" w:rsidRDefault="00556CA8" w:rsidP="00494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 type: Freehold (F), Leasehold (L)</w:t>
            </w:r>
            <w:r w:rsidR="00B62D1C" w:rsidRPr="005A6FB0">
              <w:rPr>
                <w:sz w:val="20"/>
                <w:szCs w:val="20"/>
              </w:rPr>
              <w:t>.</w:t>
            </w:r>
            <w:r w:rsidR="00B62D1C">
              <w:rPr>
                <w:sz w:val="20"/>
                <w:szCs w:val="20"/>
              </w:rPr>
              <w:t xml:space="preserve"> Same as ‘</w:t>
            </w:r>
            <w:r>
              <w:rPr>
                <w:sz w:val="20"/>
                <w:szCs w:val="20"/>
              </w:rPr>
              <w:t>Duration</w:t>
            </w:r>
            <w:r w:rsidR="00B62D1C">
              <w:rPr>
                <w:sz w:val="20"/>
                <w:szCs w:val="20"/>
              </w:rPr>
              <w:t xml:space="preserve">’ </w:t>
            </w:r>
            <w:r w:rsidR="00C53EF1">
              <w:rPr>
                <w:sz w:val="20"/>
                <w:szCs w:val="20"/>
              </w:rPr>
              <w:t xml:space="preserve">column </w:t>
            </w:r>
            <w:r w:rsidR="00B62D1C">
              <w:rPr>
                <w:sz w:val="20"/>
                <w:szCs w:val="20"/>
              </w:rPr>
              <w:t>in the original dataset.</w:t>
            </w:r>
          </w:p>
        </w:tc>
      </w:tr>
    </w:tbl>
    <w:p w14:paraId="0E0AC6D6" w14:textId="150CCC4F" w:rsidR="00720FD6" w:rsidRPr="00C53EF1" w:rsidRDefault="00C53EF1" w:rsidP="00C53EF1">
      <w:pPr>
        <w:spacing w:before="240"/>
        <w:rPr>
          <w:b/>
          <w:bCs/>
        </w:rPr>
      </w:pPr>
      <w:r w:rsidRPr="00C53EF1">
        <w:rPr>
          <w:b/>
          <w:bCs/>
        </w:rPr>
        <w:t>Star Schema Diagram</w:t>
      </w:r>
    </w:p>
    <w:p w14:paraId="5C7945F4" w14:textId="7C1E1193" w:rsidR="00DA3461" w:rsidRPr="00AD29D9" w:rsidRDefault="003253D0" w:rsidP="004374CC">
      <w:pPr>
        <w:spacing w:before="240"/>
      </w:pPr>
      <w:r w:rsidRPr="003253D0">
        <w:rPr>
          <w:noProof/>
        </w:rPr>
        <w:drawing>
          <wp:inline distT="0" distB="0" distL="0" distR="0" wp14:anchorId="39D69901" wp14:editId="4B8ED5CD">
            <wp:extent cx="5731510" cy="2671445"/>
            <wp:effectExtent l="0" t="0" r="2540" b="0"/>
            <wp:docPr id="201893207" name="Picture 1" descr="A diagram of a type of type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207" name="Picture 1" descr="A diagram of a type of type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461" w:rsidRPr="00856DE8">
        <w:rPr>
          <w:b/>
          <w:bCs/>
          <w:sz w:val="28"/>
          <w:szCs w:val="28"/>
          <w:lang w:val="en-US"/>
        </w:rPr>
        <w:t>Project Methodology: What Will Be Investigated?</w:t>
      </w:r>
    </w:p>
    <w:p w14:paraId="7FE475E7" w14:textId="71EC37E0" w:rsidR="00E32EE6" w:rsidRPr="00856DE8" w:rsidRDefault="00DA3461" w:rsidP="00DA3461">
      <w:pPr>
        <w:rPr>
          <w:b/>
          <w:bCs/>
          <w:lang w:val="en-US"/>
        </w:rPr>
      </w:pPr>
      <w:r w:rsidRPr="00856DE8">
        <w:rPr>
          <w:b/>
          <w:bCs/>
          <w:lang w:val="en-US"/>
        </w:rPr>
        <w:t xml:space="preserve">Part 1: </w:t>
      </w:r>
      <w:r w:rsidR="00863584">
        <w:rPr>
          <w:b/>
          <w:bCs/>
          <w:lang w:val="en-US"/>
        </w:rPr>
        <w:t>House Price Trends Over Time</w:t>
      </w:r>
    </w:p>
    <w:p w14:paraId="3ADC9E83" w14:textId="77777777" w:rsidR="00F94D50" w:rsidRDefault="00172208" w:rsidP="00F94D50">
      <w:pPr>
        <w:rPr>
          <w:sz w:val="20"/>
          <w:szCs w:val="20"/>
        </w:rPr>
      </w:pPr>
      <w:r w:rsidRPr="00172208">
        <w:rPr>
          <w:sz w:val="20"/>
          <w:szCs w:val="20"/>
        </w:rPr>
        <w:t>Understanding how house prices fluctuate over time helps investors and policymakers predict market trends and investment opportunities.</w:t>
      </w:r>
    </w:p>
    <w:p w14:paraId="3BC536F9" w14:textId="467969CC" w:rsidR="00DA3461" w:rsidRPr="00F94D50" w:rsidRDefault="00DA3461" w:rsidP="00F94D50">
      <w:pPr>
        <w:spacing w:after="0"/>
        <w:rPr>
          <w:sz w:val="20"/>
          <w:szCs w:val="20"/>
        </w:rPr>
      </w:pPr>
      <w:r w:rsidRPr="00856DE8">
        <w:rPr>
          <w:sz w:val="20"/>
          <w:szCs w:val="20"/>
          <w:lang w:val="en-US"/>
        </w:rPr>
        <w:t>The following should be investigated:</w:t>
      </w:r>
    </w:p>
    <w:p w14:paraId="0E5D7CA8" w14:textId="32E87D39" w:rsidR="00D75FDA" w:rsidRPr="00D75FDA" w:rsidRDefault="00D75FDA" w:rsidP="00D75FDA">
      <w:pPr>
        <w:pStyle w:val="ListParagraph"/>
        <w:numPr>
          <w:ilvl w:val="0"/>
          <w:numId w:val="19"/>
        </w:numPr>
        <w:spacing w:after="0"/>
        <w:rPr>
          <w:b/>
          <w:bCs/>
          <w:lang w:val="en-US"/>
        </w:rPr>
      </w:pPr>
      <w:r>
        <w:rPr>
          <w:sz w:val="20"/>
          <w:szCs w:val="20"/>
          <w:lang w:val="en-US"/>
        </w:rPr>
        <w:t>How have average house prices changed by year?</w:t>
      </w:r>
    </w:p>
    <w:p w14:paraId="00713D7E" w14:textId="41147D88" w:rsidR="00210F7D" w:rsidRPr="00210F7D" w:rsidRDefault="00D75FDA" w:rsidP="00967791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sz w:val="20"/>
          <w:szCs w:val="20"/>
          <w:lang w:val="en-US"/>
        </w:rPr>
        <w:t>Are prices showing seasonal trends (e.g. higher sales in summer vs winter)</w:t>
      </w:r>
      <w:r w:rsidR="00896942">
        <w:rPr>
          <w:sz w:val="20"/>
          <w:szCs w:val="20"/>
          <w:lang w:val="en-US"/>
        </w:rPr>
        <w:t>?</w:t>
      </w:r>
    </w:p>
    <w:p w14:paraId="69A947D3" w14:textId="785C3862" w:rsidR="00210F7D" w:rsidRPr="00C51EE9" w:rsidRDefault="00210F7D" w:rsidP="00210F7D">
      <w:pPr>
        <w:spacing w:after="0"/>
        <w:rPr>
          <w:sz w:val="20"/>
          <w:szCs w:val="20"/>
          <w:lang w:val="en-US"/>
        </w:rPr>
      </w:pPr>
      <w:r w:rsidRPr="00C51EE9">
        <w:rPr>
          <w:sz w:val="20"/>
          <w:szCs w:val="20"/>
          <w:lang w:val="en-US"/>
        </w:rPr>
        <w:t xml:space="preserve">SQL Queries </w:t>
      </w:r>
      <w:r w:rsidR="005B7B81" w:rsidRPr="00C51EE9">
        <w:rPr>
          <w:sz w:val="20"/>
          <w:szCs w:val="20"/>
          <w:lang w:val="en-US"/>
        </w:rPr>
        <w:t>&amp; Tableau Visuals:</w:t>
      </w:r>
    </w:p>
    <w:p w14:paraId="6CB529DC" w14:textId="7492A4A3" w:rsidR="005B7B81" w:rsidRPr="0053712E" w:rsidRDefault="0053712E" w:rsidP="005B7B81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SQL: </w:t>
      </w:r>
      <w:r w:rsidR="005B7B81" w:rsidRPr="00C51EE9">
        <w:rPr>
          <w:sz w:val="20"/>
          <w:szCs w:val="20"/>
          <w:lang w:val="en-US"/>
        </w:rPr>
        <w:t>Compute the average sale price per year</w:t>
      </w:r>
      <w:r w:rsidR="00896942">
        <w:rPr>
          <w:sz w:val="20"/>
          <w:szCs w:val="20"/>
          <w:lang w:val="en-US"/>
        </w:rPr>
        <w:t>.</w:t>
      </w:r>
    </w:p>
    <w:p w14:paraId="0769CCA8" w14:textId="62CF5B24" w:rsidR="0053712E" w:rsidRPr="0053712E" w:rsidRDefault="0053712E" w:rsidP="0053712E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SQL: </w:t>
      </w:r>
      <w:r w:rsidRPr="00C51EE9">
        <w:rPr>
          <w:sz w:val="20"/>
          <w:szCs w:val="20"/>
          <w:lang w:val="en-US"/>
        </w:rPr>
        <w:t>Compute the average sale price per month</w:t>
      </w:r>
      <w:r>
        <w:rPr>
          <w:sz w:val="20"/>
          <w:szCs w:val="20"/>
          <w:lang w:val="en-US"/>
        </w:rPr>
        <w:t>.</w:t>
      </w:r>
    </w:p>
    <w:p w14:paraId="58126A0F" w14:textId="3116463E" w:rsidR="0053712E" w:rsidRPr="00D8171E" w:rsidRDefault="0053712E" w:rsidP="00D8171E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SQL: </w:t>
      </w:r>
      <w:r w:rsidRPr="00C51EE9">
        <w:rPr>
          <w:sz w:val="20"/>
          <w:szCs w:val="20"/>
          <w:lang w:val="en-US"/>
        </w:rPr>
        <w:t xml:space="preserve">Compute the average sale price per </w:t>
      </w:r>
      <w:r>
        <w:rPr>
          <w:sz w:val="20"/>
          <w:szCs w:val="20"/>
          <w:lang w:val="en-US"/>
        </w:rPr>
        <w:t>season (quarter).</w:t>
      </w:r>
    </w:p>
    <w:p w14:paraId="69E4C52A" w14:textId="66C81100" w:rsidR="005B7B81" w:rsidRPr="00C51EE9" w:rsidRDefault="005B7B81" w:rsidP="005B7B81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  <w:lang w:val="en-US"/>
        </w:rPr>
      </w:pPr>
      <w:r w:rsidRPr="00C51EE9">
        <w:rPr>
          <w:b/>
          <w:bCs/>
          <w:sz w:val="20"/>
          <w:szCs w:val="20"/>
          <w:lang w:val="en-US"/>
        </w:rPr>
        <w:lastRenderedPageBreak/>
        <w:t xml:space="preserve">Tableau: </w:t>
      </w:r>
    </w:p>
    <w:p w14:paraId="25441B92" w14:textId="4A208EBE" w:rsidR="00C51EE9" w:rsidRPr="00584F78" w:rsidRDefault="00C51EE9" w:rsidP="00C51EE9">
      <w:pPr>
        <w:pStyle w:val="ListParagraph"/>
        <w:numPr>
          <w:ilvl w:val="1"/>
          <w:numId w:val="26"/>
        </w:numPr>
        <w:spacing w:after="0"/>
        <w:rPr>
          <w:b/>
          <w:bCs/>
          <w:sz w:val="20"/>
          <w:szCs w:val="20"/>
          <w:lang w:val="en-US"/>
        </w:rPr>
      </w:pPr>
      <w:r w:rsidRPr="00C51EE9">
        <w:rPr>
          <w:sz w:val="20"/>
          <w:szCs w:val="20"/>
          <w:lang w:val="en-US"/>
        </w:rPr>
        <w:t xml:space="preserve">Line chart </w:t>
      </w:r>
      <w:r w:rsidR="00584F78">
        <w:rPr>
          <w:sz w:val="20"/>
          <w:szCs w:val="20"/>
          <w:lang w:val="en-US"/>
        </w:rPr>
        <w:t>of house price trends over time</w:t>
      </w:r>
      <w:r w:rsidR="00896942">
        <w:rPr>
          <w:sz w:val="20"/>
          <w:szCs w:val="20"/>
          <w:lang w:val="en-US"/>
        </w:rPr>
        <w:t>.</w:t>
      </w:r>
    </w:p>
    <w:p w14:paraId="59A6FD4C" w14:textId="5E10DBAC" w:rsidR="00584F78" w:rsidRPr="00967791" w:rsidRDefault="00584F78" w:rsidP="00C51EE9">
      <w:pPr>
        <w:pStyle w:val="ListParagraph"/>
        <w:numPr>
          <w:ilvl w:val="1"/>
          <w:numId w:val="26"/>
        </w:numPr>
        <w:spacing w:after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Heatmap showing seasonal sales trends</w:t>
      </w:r>
      <w:r w:rsidR="00896942">
        <w:rPr>
          <w:sz w:val="20"/>
          <w:szCs w:val="20"/>
          <w:lang w:val="en-US"/>
        </w:rPr>
        <w:t>.</w:t>
      </w:r>
    </w:p>
    <w:p w14:paraId="7778E38D" w14:textId="77777777" w:rsidR="00967791" w:rsidRDefault="00967791" w:rsidP="00967791">
      <w:pPr>
        <w:spacing w:after="0"/>
        <w:rPr>
          <w:b/>
          <w:bCs/>
          <w:sz w:val="20"/>
          <w:szCs w:val="20"/>
          <w:lang w:val="en-US"/>
        </w:rPr>
      </w:pPr>
    </w:p>
    <w:p w14:paraId="6CD68905" w14:textId="1AF05539" w:rsidR="00967791" w:rsidRDefault="00967791" w:rsidP="00967791">
      <w:pPr>
        <w:rPr>
          <w:b/>
          <w:bCs/>
          <w:lang w:val="en-US"/>
        </w:rPr>
      </w:pPr>
      <w:r w:rsidRPr="00856DE8">
        <w:rPr>
          <w:b/>
          <w:bCs/>
          <w:lang w:val="en-US"/>
        </w:rPr>
        <w:t xml:space="preserve">Part </w:t>
      </w:r>
      <w:r w:rsidR="00DF22A3">
        <w:rPr>
          <w:b/>
          <w:bCs/>
          <w:lang w:val="en-US"/>
        </w:rPr>
        <w:t>2</w:t>
      </w:r>
      <w:r w:rsidRPr="00856DE8">
        <w:rPr>
          <w:b/>
          <w:bCs/>
          <w:lang w:val="en-US"/>
        </w:rPr>
        <w:t xml:space="preserve">: </w:t>
      </w:r>
      <w:r w:rsidR="00970D1F">
        <w:rPr>
          <w:b/>
          <w:bCs/>
          <w:lang w:val="en-US"/>
        </w:rPr>
        <w:t>Regional Price Insights</w:t>
      </w:r>
    </w:p>
    <w:p w14:paraId="7D537AC0" w14:textId="75D3EC4F" w:rsidR="00967791" w:rsidRPr="001C1FA0" w:rsidRDefault="001C1FA0" w:rsidP="00967791">
      <w:pPr>
        <w:rPr>
          <w:sz w:val="20"/>
          <w:szCs w:val="20"/>
        </w:rPr>
      </w:pPr>
      <w:r w:rsidRPr="001C1FA0">
        <w:rPr>
          <w:sz w:val="20"/>
          <w:szCs w:val="20"/>
        </w:rPr>
        <w:t>Understanding regional price variations helps investors, home buyers, and policymakers make informed decisions about where to invest, buy, or regulate housing markets.</w:t>
      </w:r>
    </w:p>
    <w:p w14:paraId="0699145C" w14:textId="77777777" w:rsidR="00967791" w:rsidRPr="00F94D50" w:rsidRDefault="00967791" w:rsidP="00967791">
      <w:pPr>
        <w:spacing w:after="0"/>
        <w:rPr>
          <w:sz w:val="20"/>
          <w:szCs w:val="20"/>
        </w:rPr>
      </w:pPr>
      <w:r w:rsidRPr="00856DE8">
        <w:rPr>
          <w:sz w:val="20"/>
          <w:szCs w:val="20"/>
          <w:lang w:val="en-US"/>
        </w:rPr>
        <w:t>The following should be investigated:</w:t>
      </w:r>
    </w:p>
    <w:p w14:paraId="39AEC399" w14:textId="378F3041" w:rsidR="00967791" w:rsidRPr="00D75FDA" w:rsidRDefault="0092389B" w:rsidP="00967791">
      <w:pPr>
        <w:pStyle w:val="ListParagraph"/>
        <w:numPr>
          <w:ilvl w:val="0"/>
          <w:numId w:val="19"/>
        </w:numPr>
        <w:spacing w:after="0"/>
        <w:rPr>
          <w:b/>
          <w:bCs/>
          <w:lang w:val="en-US"/>
        </w:rPr>
      </w:pPr>
      <w:r>
        <w:rPr>
          <w:sz w:val="20"/>
          <w:szCs w:val="20"/>
          <w:lang w:val="en-US"/>
        </w:rPr>
        <w:t>What are the most expensive and most affordable counties / towns?</w:t>
      </w:r>
    </w:p>
    <w:p w14:paraId="00928493" w14:textId="4EB21518" w:rsidR="00967791" w:rsidRPr="00F333E3" w:rsidRDefault="0092389B" w:rsidP="00967791">
      <w:pPr>
        <w:pStyle w:val="ListParagraph"/>
        <w:numPr>
          <w:ilvl w:val="0"/>
          <w:numId w:val="19"/>
        </w:numPr>
        <w:spacing w:before="240"/>
        <w:rPr>
          <w:b/>
          <w:bCs/>
          <w:lang w:val="en-US"/>
        </w:rPr>
      </w:pPr>
      <w:r>
        <w:rPr>
          <w:sz w:val="20"/>
          <w:szCs w:val="20"/>
          <w:lang w:val="en-US"/>
        </w:rPr>
        <w:t>How are property prices distributed geographically?</w:t>
      </w:r>
    </w:p>
    <w:p w14:paraId="51D68DEE" w14:textId="11FCC027" w:rsidR="00F333E3" w:rsidRPr="00210F7D" w:rsidRDefault="00F333E3" w:rsidP="00967791">
      <w:pPr>
        <w:pStyle w:val="ListParagraph"/>
        <w:numPr>
          <w:ilvl w:val="0"/>
          <w:numId w:val="19"/>
        </w:numPr>
        <w:spacing w:before="240"/>
        <w:rPr>
          <w:b/>
          <w:bCs/>
          <w:lang w:val="en-US"/>
        </w:rPr>
      </w:pPr>
      <w:r>
        <w:rPr>
          <w:sz w:val="20"/>
          <w:szCs w:val="20"/>
          <w:lang w:val="en-US"/>
        </w:rPr>
        <w:t>Are there any emerging high-growth areas where prices are rising quickly</w:t>
      </w:r>
      <w:r w:rsidR="00E91D6A">
        <w:rPr>
          <w:sz w:val="20"/>
          <w:szCs w:val="20"/>
          <w:lang w:val="en-US"/>
        </w:rPr>
        <w:t>?</w:t>
      </w:r>
    </w:p>
    <w:p w14:paraId="0FF4B387" w14:textId="77777777" w:rsidR="00967791" w:rsidRPr="00C51EE9" w:rsidRDefault="00967791" w:rsidP="00967791">
      <w:pPr>
        <w:spacing w:after="0"/>
        <w:rPr>
          <w:sz w:val="20"/>
          <w:szCs w:val="20"/>
          <w:lang w:val="en-US"/>
        </w:rPr>
      </w:pPr>
      <w:r w:rsidRPr="00C51EE9">
        <w:rPr>
          <w:sz w:val="20"/>
          <w:szCs w:val="20"/>
          <w:lang w:val="en-US"/>
        </w:rPr>
        <w:t>SQL Queries &amp; Tableau Visuals:</w:t>
      </w:r>
    </w:p>
    <w:p w14:paraId="3997F765" w14:textId="5E9E5A01" w:rsidR="00967791" w:rsidRPr="00C51EE9" w:rsidRDefault="00967791" w:rsidP="00967791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  <w:lang w:val="en-US"/>
        </w:rPr>
      </w:pPr>
      <w:r w:rsidRPr="00C51EE9">
        <w:rPr>
          <w:b/>
          <w:bCs/>
          <w:sz w:val="20"/>
          <w:szCs w:val="20"/>
          <w:lang w:val="en-US"/>
        </w:rPr>
        <w:t xml:space="preserve">SQL: </w:t>
      </w:r>
      <w:r w:rsidR="0092389B">
        <w:rPr>
          <w:sz w:val="20"/>
          <w:szCs w:val="20"/>
          <w:lang w:val="en-US"/>
        </w:rPr>
        <w:t>Compute the average property price per county / district</w:t>
      </w:r>
      <w:r w:rsidR="00896942">
        <w:rPr>
          <w:sz w:val="20"/>
          <w:szCs w:val="20"/>
          <w:lang w:val="en-US"/>
        </w:rPr>
        <w:t>.</w:t>
      </w:r>
      <w:r w:rsidR="003F3DBC">
        <w:rPr>
          <w:sz w:val="20"/>
          <w:szCs w:val="20"/>
          <w:lang w:val="en-US"/>
        </w:rPr>
        <w:t xml:space="preserve"> Following this, rank the top 10 and bottom 10.</w:t>
      </w:r>
    </w:p>
    <w:p w14:paraId="6E1515A1" w14:textId="77777777" w:rsidR="00383BDF" w:rsidRPr="00C51EE9" w:rsidRDefault="00383BDF" w:rsidP="00383BDF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  <w:lang w:val="en-US"/>
        </w:rPr>
      </w:pPr>
      <w:r w:rsidRPr="00C51EE9">
        <w:rPr>
          <w:b/>
          <w:bCs/>
          <w:sz w:val="20"/>
          <w:szCs w:val="20"/>
          <w:lang w:val="en-US"/>
        </w:rPr>
        <w:t xml:space="preserve">Tableau: </w:t>
      </w:r>
    </w:p>
    <w:p w14:paraId="02EB7887" w14:textId="2E6C872A" w:rsidR="00383BDF" w:rsidRPr="00383BDF" w:rsidRDefault="00383BDF" w:rsidP="00383BDF">
      <w:pPr>
        <w:pStyle w:val="ListParagraph"/>
        <w:numPr>
          <w:ilvl w:val="1"/>
          <w:numId w:val="26"/>
        </w:numPr>
        <w:rPr>
          <w:b/>
          <w:bCs/>
          <w:sz w:val="20"/>
          <w:szCs w:val="20"/>
          <w:lang w:val="en-US"/>
        </w:rPr>
      </w:pPr>
      <w:r w:rsidRPr="00661598">
        <w:rPr>
          <w:sz w:val="20"/>
          <w:szCs w:val="20"/>
          <w:lang w:val="en-US"/>
        </w:rPr>
        <w:t xml:space="preserve">Bar chart </w:t>
      </w:r>
      <w:r>
        <w:rPr>
          <w:sz w:val="20"/>
          <w:szCs w:val="20"/>
          <w:lang w:val="en-US"/>
        </w:rPr>
        <w:t>plotting top 10 most expensive and affordable locations</w:t>
      </w:r>
    </w:p>
    <w:p w14:paraId="104315FF" w14:textId="22B3D767" w:rsidR="00383BDF" w:rsidRPr="00383BDF" w:rsidRDefault="00383BDF" w:rsidP="00383BDF">
      <w:pPr>
        <w:pStyle w:val="ListParagraph"/>
        <w:numPr>
          <w:ilvl w:val="1"/>
          <w:numId w:val="26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Heatmap displaying price distributions across the UK</w:t>
      </w:r>
    </w:p>
    <w:p w14:paraId="3408B500" w14:textId="44FABDD9" w:rsidR="00967791" w:rsidRDefault="00967791" w:rsidP="00967791">
      <w:pPr>
        <w:rPr>
          <w:b/>
          <w:bCs/>
          <w:lang w:val="en-US"/>
        </w:rPr>
      </w:pPr>
      <w:r w:rsidRPr="00967791">
        <w:rPr>
          <w:b/>
          <w:bCs/>
          <w:lang w:val="en-US"/>
        </w:rPr>
        <w:t xml:space="preserve">Part </w:t>
      </w:r>
      <w:r w:rsidR="002972C9">
        <w:rPr>
          <w:b/>
          <w:bCs/>
          <w:lang w:val="en-US"/>
        </w:rPr>
        <w:t>3</w:t>
      </w:r>
      <w:r w:rsidRPr="00967791">
        <w:rPr>
          <w:b/>
          <w:bCs/>
          <w:lang w:val="en-US"/>
        </w:rPr>
        <w:t xml:space="preserve">: </w:t>
      </w:r>
      <w:r w:rsidR="002972C9">
        <w:rPr>
          <w:b/>
          <w:bCs/>
          <w:lang w:val="en-US"/>
        </w:rPr>
        <w:t xml:space="preserve">Property Type </w:t>
      </w:r>
      <w:r w:rsidR="003D26B2">
        <w:rPr>
          <w:b/>
          <w:bCs/>
          <w:lang w:val="en-US"/>
        </w:rPr>
        <w:t>Comparison</w:t>
      </w:r>
    </w:p>
    <w:p w14:paraId="4D14A315" w14:textId="2E39367F" w:rsidR="00967791" w:rsidRPr="00723018" w:rsidRDefault="00723018" w:rsidP="00967791">
      <w:pPr>
        <w:rPr>
          <w:sz w:val="20"/>
          <w:szCs w:val="20"/>
        </w:rPr>
      </w:pPr>
      <w:r w:rsidRPr="00723018">
        <w:rPr>
          <w:sz w:val="20"/>
          <w:szCs w:val="20"/>
        </w:rPr>
        <w:t>Different property types appreciate at different rates, affecting investment value and buyer affordability.</w:t>
      </w:r>
    </w:p>
    <w:p w14:paraId="2BC12D8E" w14:textId="77777777" w:rsidR="00967791" w:rsidRPr="00F94D50" w:rsidRDefault="00967791" w:rsidP="00967791">
      <w:pPr>
        <w:spacing w:after="0"/>
        <w:rPr>
          <w:sz w:val="20"/>
          <w:szCs w:val="20"/>
        </w:rPr>
      </w:pPr>
      <w:r w:rsidRPr="00856DE8">
        <w:rPr>
          <w:sz w:val="20"/>
          <w:szCs w:val="20"/>
          <w:lang w:val="en-US"/>
        </w:rPr>
        <w:t>The following should be investigated:</w:t>
      </w:r>
    </w:p>
    <w:p w14:paraId="2CFD5AA8" w14:textId="0FCF1F3E" w:rsidR="00967791" w:rsidRPr="00D75FDA" w:rsidRDefault="00967791" w:rsidP="00967791">
      <w:pPr>
        <w:pStyle w:val="ListParagraph"/>
        <w:numPr>
          <w:ilvl w:val="0"/>
          <w:numId w:val="19"/>
        </w:numPr>
        <w:spacing w:after="0"/>
        <w:rPr>
          <w:b/>
          <w:bCs/>
          <w:lang w:val="en-US"/>
        </w:rPr>
      </w:pPr>
      <w:r>
        <w:rPr>
          <w:sz w:val="20"/>
          <w:szCs w:val="20"/>
          <w:lang w:val="en-US"/>
        </w:rPr>
        <w:t xml:space="preserve">How </w:t>
      </w:r>
      <w:r w:rsidR="00473BAC">
        <w:rPr>
          <w:sz w:val="20"/>
          <w:szCs w:val="20"/>
          <w:lang w:val="en-US"/>
        </w:rPr>
        <w:t>do detached, semi-detached, terraced and flats compare in price?</w:t>
      </w:r>
    </w:p>
    <w:p w14:paraId="0E8BB01B" w14:textId="4D36E007" w:rsidR="00967791" w:rsidRPr="00210F7D" w:rsidRDefault="00473BAC" w:rsidP="00967791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sz w:val="20"/>
          <w:szCs w:val="20"/>
          <w:lang w:val="en-US"/>
        </w:rPr>
        <w:t>Which property type has the highest volume of transactions?</w:t>
      </w:r>
    </w:p>
    <w:p w14:paraId="1FEFC3D1" w14:textId="77777777" w:rsidR="00967791" w:rsidRPr="00C51EE9" w:rsidRDefault="00967791" w:rsidP="00967791">
      <w:pPr>
        <w:spacing w:after="0"/>
        <w:rPr>
          <w:sz w:val="20"/>
          <w:szCs w:val="20"/>
          <w:lang w:val="en-US"/>
        </w:rPr>
      </w:pPr>
      <w:r w:rsidRPr="00C51EE9">
        <w:rPr>
          <w:sz w:val="20"/>
          <w:szCs w:val="20"/>
          <w:lang w:val="en-US"/>
        </w:rPr>
        <w:t>SQL Queries &amp; Tableau Visuals:</w:t>
      </w:r>
    </w:p>
    <w:p w14:paraId="4C37F1C1" w14:textId="7D0907CA" w:rsidR="00967791" w:rsidRPr="004C7365" w:rsidRDefault="00967791" w:rsidP="00967791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</w:rPr>
      </w:pPr>
      <w:r w:rsidRPr="004C7365">
        <w:rPr>
          <w:b/>
          <w:bCs/>
          <w:sz w:val="20"/>
          <w:szCs w:val="20"/>
        </w:rPr>
        <w:t xml:space="preserve">SQL: </w:t>
      </w:r>
      <w:r w:rsidR="00473BAC" w:rsidRPr="004C7365">
        <w:rPr>
          <w:sz w:val="20"/>
          <w:szCs w:val="20"/>
        </w:rPr>
        <w:t xml:space="preserve">Calculate average </w:t>
      </w:r>
      <w:r w:rsidR="004C7365" w:rsidRPr="004C7365">
        <w:rPr>
          <w:sz w:val="20"/>
          <w:szCs w:val="20"/>
        </w:rPr>
        <w:t>price per property type</w:t>
      </w:r>
      <w:r w:rsidR="004C7365">
        <w:rPr>
          <w:sz w:val="20"/>
          <w:szCs w:val="20"/>
        </w:rPr>
        <w:t xml:space="preserve"> (D, S, T, F)</w:t>
      </w:r>
      <w:r w:rsidR="00896942">
        <w:rPr>
          <w:sz w:val="20"/>
          <w:szCs w:val="20"/>
        </w:rPr>
        <w:t>.</w:t>
      </w:r>
    </w:p>
    <w:p w14:paraId="1942683C" w14:textId="77777777" w:rsidR="00967791" w:rsidRPr="00C51EE9" w:rsidRDefault="00967791" w:rsidP="00967791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  <w:lang w:val="en-US"/>
        </w:rPr>
      </w:pPr>
      <w:r w:rsidRPr="00C51EE9">
        <w:rPr>
          <w:b/>
          <w:bCs/>
          <w:sz w:val="20"/>
          <w:szCs w:val="20"/>
          <w:lang w:val="en-US"/>
        </w:rPr>
        <w:t xml:space="preserve">Tableau: </w:t>
      </w:r>
    </w:p>
    <w:p w14:paraId="23A58796" w14:textId="5E7CC4AC" w:rsidR="00967791" w:rsidRPr="00584F78" w:rsidRDefault="004C7365" w:rsidP="00967791">
      <w:pPr>
        <w:pStyle w:val="ListParagraph"/>
        <w:numPr>
          <w:ilvl w:val="1"/>
          <w:numId w:val="26"/>
        </w:numPr>
        <w:spacing w:after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Bar chart comparing average price by property type</w:t>
      </w:r>
      <w:r w:rsidR="00896942">
        <w:rPr>
          <w:sz w:val="20"/>
          <w:szCs w:val="20"/>
          <w:lang w:val="en-US"/>
        </w:rPr>
        <w:t>.</w:t>
      </w:r>
    </w:p>
    <w:p w14:paraId="7D76B45A" w14:textId="7391D0B9" w:rsidR="00967791" w:rsidRPr="00967791" w:rsidRDefault="00896942" w:rsidP="00967791">
      <w:pPr>
        <w:pStyle w:val="ListParagraph"/>
        <w:numPr>
          <w:ilvl w:val="1"/>
          <w:numId w:val="26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Stacked bar chart showing sales volume by property type.</w:t>
      </w:r>
    </w:p>
    <w:p w14:paraId="3222C1CA" w14:textId="29750C37" w:rsidR="00967791" w:rsidRDefault="00967791" w:rsidP="00967791">
      <w:pPr>
        <w:rPr>
          <w:b/>
          <w:bCs/>
        </w:rPr>
      </w:pPr>
      <w:r w:rsidRPr="00D10D89">
        <w:rPr>
          <w:b/>
          <w:bCs/>
        </w:rPr>
        <w:t xml:space="preserve">Part </w:t>
      </w:r>
      <w:r w:rsidR="00D10D89" w:rsidRPr="00D10D89">
        <w:rPr>
          <w:b/>
          <w:bCs/>
        </w:rPr>
        <w:t>4</w:t>
      </w:r>
      <w:r w:rsidRPr="00D10D89">
        <w:rPr>
          <w:b/>
          <w:bCs/>
        </w:rPr>
        <w:t xml:space="preserve">: </w:t>
      </w:r>
      <w:r w:rsidR="00416317">
        <w:rPr>
          <w:b/>
          <w:bCs/>
        </w:rPr>
        <w:t>Duration</w:t>
      </w:r>
      <w:r w:rsidR="00D10D89" w:rsidRPr="00D10D89">
        <w:rPr>
          <w:b/>
          <w:bCs/>
        </w:rPr>
        <w:t xml:space="preserve"> Impact on Pricing</w:t>
      </w:r>
      <w:r w:rsidR="00723018">
        <w:rPr>
          <w:b/>
          <w:bCs/>
        </w:rPr>
        <w:t xml:space="preserve"> (Freehold Vs Leasehold)</w:t>
      </w:r>
    </w:p>
    <w:p w14:paraId="7A714150" w14:textId="4F54D3BB" w:rsidR="00967791" w:rsidRPr="0090040F" w:rsidRDefault="0090040F" w:rsidP="00967791">
      <w:pPr>
        <w:rPr>
          <w:sz w:val="20"/>
          <w:szCs w:val="20"/>
        </w:rPr>
      </w:pPr>
      <w:r w:rsidRPr="0090040F">
        <w:rPr>
          <w:sz w:val="20"/>
          <w:szCs w:val="20"/>
        </w:rPr>
        <w:t xml:space="preserve">Understanding how </w:t>
      </w:r>
      <w:r w:rsidR="00416317">
        <w:rPr>
          <w:sz w:val="20"/>
          <w:szCs w:val="20"/>
        </w:rPr>
        <w:t>d</w:t>
      </w:r>
      <w:r w:rsidR="00052B79">
        <w:rPr>
          <w:sz w:val="20"/>
          <w:szCs w:val="20"/>
        </w:rPr>
        <w:t xml:space="preserve">uration </w:t>
      </w:r>
      <w:r w:rsidRPr="0090040F">
        <w:rPr>
          <w:sz w:val="20"/>
          <w:szCs w:val="20"/>
        </w:rPr>
        <w:t>impacts property value helps investors, banks, and home buyers assess long-term ownership costs and market demand.</w:t>
      </w:r>
    </w:p>
    <w:p w14:paraId="65E39F95" w14:textId="77777777" w:rsidR="00967791" w:rsidRPr="00F94D50" w:rsidRDefault="00967791" w:rsidP="00967791">
      <w:pPr>
        <w:spacing w:after="0"/>
        <w:rPr>
          <w:sz w:val="20"/>
          <w:szCs w:val="20"/>
        </w:rPr>
      </w:pPr>
      <w:r w:rsidRPr="00856DE8">
        <w:rPr>
          <w:sz w:val="20"/>
          <w:szCs w:val="20"/>
          <w:lang w:val="en-US"/>
        </w:rPr>
        <w:t>The following should be investigated:</w:t>
      </w:r>
    </w:p>
    <w:p w14:paraId="686E0B57" w14:textId="69560252" w:rsidR="00967791" w:rsidRPr="00D75FDA" w:rsidRDefault="00406B49" w:rsidP="00967791">
      <w:pPr>
        <w:pStyle w:val="ListParagraph"/>
        <w:numPr>
          <w:ilvl w:val="0"/>
          <w:numId w:val="19"/>
        </w:numPr>
        <w:spacing w:after="0"/>
        <w:rPr>
          <w:b/>
          <w:bCs/>
          <w:lang w:val="en-US"/>
        </w:rPr>
      </w:pPr>
      <w:r>
        <w:rPr>
          <w:sz w:val="20"/>
          <w:szCs w:val="20"/>
          <w:lang w:val="en-US"/>
        </w:rPr>
        <w:t>Do Freehold properties (F) sell at a higher prices than Leasehold (L) properties</w:t>
      </w:r>
      <w:r w:rsidR="00967791">
        <w:rPr>
          <w:sz w:val="20"/>
          <w:szCs w:val="20"/>
          <w:lang w:val="en-US"/>
        </w:rPr>
        <w:t>?</w:t>
      </w:r>
    </w:p>
    <w:p w14:paraId="60B5FE3E" w14:textId="22CBB14C" w:rsidR="00967791" w:rsidRPr="00210F7D" w:rsidRDefault="00967791" w:rsidP="00967791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sz w:val="20"/>
          <w:szCs w:val="20"/>
          <w:lang w:val="en-US"/>
        </w:rPr>
        <w:t xml:space="preserve">Are </w:t>
      </w:r>
      <w:r w:rsidR="00FE6022">
        <w:rPr>
          <w:sz w:val="20"/>
          <w:szCs w:val="20"/>
          <w:lang w:val="en-US"/>
        </w:rPr>
        <w:t>there regional differences in the proportion of Freehold Vs Leasehold sales?</w:t>
      </w:r>
    </w:p>
    <w:p w14:paraId="40E7711B" w14:textId="77777777" w:rsidR="00967791" w:rsidRPr="00C51EE9" w:rsidRDefault="00967791" w:rsidP="00967791">
      <w:pPr>
        <w:spacing w:after="0"/>
        <w:rPr>
          <w:sz w:val="20"/>
          <w:szCs w:val="20"/>
          <w:lang w:val="en-US"/>
        </w:rPr>
      </w:pPr>
      <w:r w:rsidRPr="00C51EE9">
        <w:rPr>
          <w:sz w:val="20"/>
          <w:szCs w:val="20"/>
          <w:lang w:val="en-US"/>
        </w:rPr>
        <w:t>SQL Queries &amp; Tableau Visuals:</w:t>
      </w:r>
    </w:p>
    <w:p w14:paraId="09EAF7D2" w14:textId="345FAA9B" w:rsidR="00967791" w:rsidRPr="00C51EE9" w:rsidRDefault="00967791" w:rsidP="00967791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  <w:lang w:val="en-US"/>
        </w:rPr>
      </w:pPr>
      <w:r w:rsidRPr="00C51EE9">
        <w:rPr>
          <w:b/>
          <w:bCs/>
          <w:sz w:val="20"/>
          <w:szCs w:val="20"/>
          <w:lang w:val="en-US"/>
        </w:rPr>
        <w:t xml:space="preserve">SQL: </w:t>
      </w:r>
      <w:r w:rsidR="00FE6022">
        <w:rPr>
          <w:sz w:val="20"/>
          <w:szCs w:val="20"/>
          <w:lang w:val="en-US"/>
        </w:rPr>
        <w:t>Compare the average price of Freehold Vs Leasehold properties.</w:t>
      </w:r>
    </w:p>
    <w:p w14:paraId="76C657C9" w14:textId="214F6F3B" w:rsidR="00967791" w:rsidRPr="00FE6022" w:rsidRDefault="00967791" w:rsidP="00F13262">
      <w:pPr>
        <w:pStyle w:val="ListParagraph"/>
        <w:numPr>
          <w:ilvl w:val="0"/>
          <w:numId w:val="26"/>
        </w:numPr>
        <w:rPr>
          <w:b/>
          <w:bCs/>
          <w:sz w:val="20"/>
          <w:szCs w:val="20"/>
          <w:lang w:val="en-US"/>
        </w:rPr>
      </w:pPr>
      <w:r w:rsidRPr="00C51EE9">
        <w:rPr>
          <w:b/>
          <w:bCs/>
          <w:sz w:val="20"/>
          <w:szCs w:val="20"/>
          <w:lang w:val="en-US"/>
        </w:rPr>
        <w:t xml:space="preserve">Tableau: </w:t>
      </w:r>
      <w:r w:rsidR="00FE6022" w:rsidRPr="00F13262">
        <w:rPr>
          <w:sz w:val="20"/>
          <w:szCs w:val="20"/>
          <w:lang w:val="en-US"/>
        </w:rPr>
        <w:t>Boxplot comparing Freehold Vs Lease</w:t>
      </w:r>
      <w:r w:rsidR="00F13262" w:rsidRPr="00F13262">
        <w:rPr>
          <w:sz w:val="20"/>
          <w:szCs w:val="20"/>
          <w:lang w:val="en-US"/>
        </w:rPr>
        <w:t>hold pricing</w:t>
      </w:r>
    </w:p>
    <w:p w14:paraId="6C4879D0" w14:textId="5D453ED6" w:rsidR="00967791" w:rsidRDefault="00967791" w:rsidP="00967791">
      <w:pPr>
        <w:rPr>
          <w:b/>
          <w:bCs/>
          <w:lang w:val="en-US"/>
        </w:rPr>
      </w:pPr>
      <w:r w:rsidRPr="00856DE8">
        <w:rPr>
          <w:b/>
          <w:bCs/>
          <w:lang w:val="en-US"/>
        </w:rPr>
        <w:t xml:space="preserve">Part </w:t>
      </w:r>
      <w:r w:rsidR="00383BDF">
        <w:rPr>
          <w:b/>
          <w:bCs/>
          <w:lang w:val="en-US"/>
        </w:rPr>
        <w:t>5</w:t>
      </w:r>
      <w:r w:rsidRPr="00856DE8">
        <w:rPr>
          <w:b/>
          <w:bCs/>
          <w:lang w:val="en-US"/>
        </w:rPr>
        <w:t xml:space="preserve">: </w:t>
      </w:r>
      <w:r w:rsidR="00661598">
        <w:rPr>
          <w:b/>
          <w:bCs/>
          <w:lang w:val="en-US"/>
        </w:rPr>
        <w:t>T</w:t>
      </w:r>
      <w:r w:rsidR="00AC08A8">
        <w:rPr>
          <w:b/>
          <w:bCs/>
          <w:lang w:val="en-US"/>
        </w:rPr>
        <w:t>ransactions by Property Age (New Vs Old Properties)</w:t>
      </w:r>
    </w:p>
    <w:p w14:paraId="337619CC" w14:textId="4162FBA4" w:rsidR="00967791" w:rsidRDefault="00FE6F71" w:rsidP="00967791">
      <w:pPr>
        <w:rPr>
          <w:sz w:val="20"/>
          <w:szCs w:val="20"/>
        </w:rPr>
      </w:pPr>
      <w:r w:rsidRPr="00FE6F71">
        <w:rPr>
          <w:sz w:val="20"/>
          <w:szCs w:val="20"/>
        </w:rPr>
        <w:t>New-build properties may have different pricing trends and market appeal compared to older homes.</w:t>
      </w:r>
    </w:p>
    <w:p w14:paraId="54C87D0D" w14:textId="77777777" w:rsidR="00967791" w:rsidRPr="00F94D50" w:rsidRDefault="00967791" w:rsidP="00967791">
      <w:pPr>
        <w:spacing w:after="0"/>
        <w:rPr>
          <w:sz w:val="20"/>
          <w:szCs w:val="20"/>
        </w:rPr>
      </w:pPr>
      <w:r w:rsidRPr="00856DE8">
        <w:rPr>
          <w:sz w:val="20"/>
          <w:szCs w:val="20"/>
          <w:lang w:val="en-US"/>
        </w:rPr>
        <w:t>The following should be investigated:</w:t>
      </w:r>
    </w:p>
    <w:p w14:paraId="2A7242AD" w14:textId="4E9B3540" w:rsidR="00967791" w:rsidRPr="00D75FDA" w:rsidRDefault="00FE6F71" w:rsidP="00967791">
      <w:pPr>
        <w:pStyle w:val="ListParagraph"/>
        <w:numPr>
          <w:ilvl w:val="0"/>
          <w:numId w:val="19"/>
        </w:numPr>
        <w:spacing w:after="0"/>
        <w:rPr>
          <w:b/>
          <w:bCs/>
          <w:lang w:val="en-US"/>
        </w:rPr>
      </w:pPr>
      <w:r>
        <w:rPr>
          <w:sz w:val="20"/>
          <w:szCs w:val="20"/>
          <w:lang w:val="en-US"/>
        </w:rPr>
        <w:t>Do newly built properties (Y) sell at a premium compared to established properties (N)?</w:t>
      </w:r>
    </w:p>
    <w:p w14:paraId="7C74B059" w14:textId="7181DDF8" w:rsidR="00967791" w:rsidRPr="00210F7D" w:rsidRDefault="00FE6F71" w:rsidP="00967791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sz w:val="20"/>
          <w:szCs w:val="20"/>
          <w:lang w:val="en-US"/>
        </w:rPr>
        <w:t>How</w:t>
      </w:r>
      <w:r w:rsidR="007750D4">
        <w:rPr>
          <w:sz w:val="20"/>
          <w:szCs w:val="20"/>
          <w:lang w:val="en-US"/>
        </w:rPr>
        <w:t xml:space="preserve"> have new vs old property prices changed over time?</w:t>
      </w:r>
    </w:p>
    <w:p w14:paraId="239E4DCE" w14:textId="77777777" w:rsidR="00967791" w:rsidRPr="00C51EE9" w:rsidRDefault="00967791" w:rsidP="00967791">
      <w:pPr>
        <w:spacing w:after="0"/>
        <w:rPr>
          <w:sz w:val="20"/>
          <w:szCs w:val="20"/>
          <w:lang w:val="en-US"/>
        </w:rPr>
      </w:pPr>
      <w:r w:rsidRPr="00C51EE9">
        <w:rPr>
          <w:sz w:val="20"/>
          <w:szCs w:val="20"/>
          <w:lang w:val="en-US"/>
        </w:rPr>
        <w:t>SQL Queries &amp; Tableau Visuals:</w:t>
      </w:r>
    </w:p>
    <w:p w14:paraId="0B1B9AE6" w14:textId="6C5F59BB" w:rsidR="00967791" w:rsidRPr="00C51EE9" w:rsidRDefault="00967791" w:rsidP="00967791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  <w:lang w:val="en-US"/>
        </w:rPr>
      </w:pPr>
      <w:r w:rsidRPr="00C51EE9">
        <w:rPr>
          <w:b/>
          <w:bCs/>
          <w:sz w:val="20"/>
          <w:szCs w:val="20"/>
          <w:lang w:val="en-US"/>
        </w:rPr>
        <w:lastRenderedPageBreak/>
        <w:t xml:space="preserve">SQL: </w:t>
      </w:r>
      <w:r w:rsidR="007750D4">
        <w:rPr>
          <w:sz w:val="20"/>
          <w:szCs w:val="20"/>
          <w:lang w:val="en-US"/>
        </w:rPr>
        <w:t>Compute the average price for new (Y) vs old (N) properties</w:t>
      </w:r>
    </w:p>
    <w:p w14:paraId="3D1232D6" w14:textId="77777777" w:rsidR="00967791" w:rsidRPr="00C51EE9" w:rsidRDefault="00967791" w:rsidP="00967791">
      <w:pPr>
        <w:pStyle w:val="ListParagraph"/>
        <w:numPr>
          <w:ilvl w:val="0"/>
          <w:numId w:val="26"/>
        </w:numPr>
        <w:spacing w:after="0"/>
        <w:rPr>
          <w:b/>
          <w:bCs/>
          <w:sz w:val="20"/>
          <w:szCs w:val="20"/>
          <w:lang w:val="en-US"/>
        </w:rPr>
      </w:pPr>
      <w:r w:rsidRPr="00C51EE9">
        <w:rPr>
          <w:b/>
          <w:bCs/>
          <w:sz w:val="20"/>
          <w:szCs w:val="20"/>
          <w:lang w:val="en-US"/>
        </w:rPr>
        <w:t xml:space="preserve">Tableau: </w:t>
      </w:r>
    </w:p>
    <w:p w14:paraId="7E3507F1" w14:textId="20149D37" w:rsidR="00967791" w:rsidRPr="00584F78" w:rsidRDefault="008C0B2D" w:rsidP="00967791">
      <w:pPr>
        <w:pStyle w:val="ListParagraph"/>
        <w:numPr>
          <w:ilvl w:val="1"/>
          <w:numId w:val="26"/>
        </w:numPr>
        <w:spacing w:after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Pie chart showing the proportion of new vs old property transactions</w:t>
      </w:r>
    </w:p>
    <w:p w14:paraId="42383E62" w14:textId="3CF1A8C1" w:rsidR="003519D9" w:rsidRPr="007659D0" w:rsidRDefault="008C0B2D" w:rsidP="00001461">
      <w:pPr>
        <w:pStyle w:val="ListParagraph"/>
        <w:numPr>
          <w:ilvl w:val="1"/>
          <w:numId w:val="26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Time series chart showing price trends for new vs old properties</w:t>
      </w:r>
    </w:p>
    <w:p w14:paraId="6C964686" w14:textId="7C5E2BE7" w:rsidR="00C37D9F" w:rsidRPr="005B0B60" w:rsidRDefault="002E6875" w:rsidP="00000686">
      <w:r w:rsidRPr="002E6875">
        <w:rPr>
          <w:noProof/>
        </w:rPr>
        <w:drawing>
          <wp:inline distT="0" distB="0" distL="0" distR="0" wp14:anchorId="43C73195" wp14:editId="5EF6DB64">
            <wp:extent cx="5731510" cy="3368675"/>
            <wp:effectExtent l="0" t="0" r="2540" b="3175"/>
            <wp:docPr id="748731135" name="Picture 1" descr="A screenshot of a white and black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1135" name="Picture 1" descr="A screenshot of a white and black li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1ED8" w14:textId="77777777" w:rsidR="005B0B60" w:rsidRPr="00623FDD" w:rsidRDefault="005B0B60" w:rsidP="00FA4693">
      <w:pPr>
        <w:rPr>
          <w:b/>
          <w:bCs/>
          <w:u w:val="single"/>
        </w:rPr>
      </w:pPr>
    </w:p>
    <w:p w14:paraId="33142CF0" w14:textId="77777777" w:rsidR="00623FDD" w:rsidRPr="00623FDD" w:rsidRDefault="00623FDD" w:rsidP="002201A6">
      <w:pPr>
        <w:rPr>
          <w:b/>
          <w:bCs/>
          <w:sz w:val="24"/>
          <w:szCs w:val="24"/>
        </w:rPr>
      </w:pPr>
    </w:p>
    <w:sectPr w:rsidR="00623FDD" w:rsidRPr="0062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(body)">
    <w:altName w:val="Apto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0DD9"/>
    <w:multiLevelType w:val="multilevel"/>
    <w:tmpl w:val="CC46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7691"/>
    <w:multiLevelType w:val="multilevel"/>
    <w:tmpl w:val="D054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2B01"/>
    <w:multiLevelType w:val="hybridMultilevel"/>
    <w:tmpl w:val="2C761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63A5F"/>
    <w:multiLevelType w:val="hybridMultilevel"/>
    <w:tmpl w:val="2C761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C7B"/>
    <w:multiLevelType w:val="multilevel"/>
    <w:tmpl w:val="77F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56F47"/>
    <w:multiLevelType w:val="hybridMultilevel"/>
    <w:tmpl w:val="2C761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16EF"/>
    <w:multiLevelType w:val="hybridMultilevel"/>
    <w:tmpl w:val="88489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64010"/>
    <w:multiLevelType w:val="multilevel"/>
    <w:tmpl w:val="BB2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3535E"/>
    <w:multiLevelType w:val="multilevel"/>
    <w:tmpl w:val="1480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170C2A"/>
    <w:multiLevelType w:val="hybridMultilevel"/>
    <w:tmpl w:val="23666FA6"/>
    <w:lvl w:ilvl="0" w:tplc="EE360C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95915"/>
    <w:multiLevelType w:val="hybridMultilevel"/>
    <w:tmpl w:val="8BFCC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14FAD"/>
    <w:multiLevelType w:val="multilevel"/>
    <w:tmpl w:val="4C90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F94CA1"/>
    <w:multiLevelType w:val="hybridMultilevel"/>
    <w:tmpl w:val="2C761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36E28"/>
    <w:multiLevelType w:val="hybridMultilevel"/>
    <w:tmpl w:val="8784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A4B37"/>
    <w:multiLevelType w:val="hybridMultilevel"/>
    <w:tmpl w:val="2C761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F01B4"/>
    <w:multiLevelType w:val="multilevel"/>
    <w:tmpl w:val="23D6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3C29BD"/>
    <w:multiLevelType w:val="multilevel"/>
    <w:tmpl w:val="FF56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D41EB"/>
    <w:multiLevelType w:val="hybridMultilevel"/>
    <w:tmpl w:val="9590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84C4B"/>
    <w:multiLevelType w:val="hybridMultilevel"/>
    <w:tmpl w:val="589CB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763A"/>
    <w:multiLevelType w:val="hybridMultilevel"/>
    <w:tmpl w:val="2C761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75CC2"/>
    <w:multiLevelType w:val="multilevel"/>
    <w:tmpl w:val="31DE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6D7030"/>
    <w:multiLevelType w:val="hybridMultilevel"/>
    <w:tmpl w:val="6AA4B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E2A34"/>
    <w:multiLevelType w:val="hybridMultilevel"/>
    <w:tmpl w:val="D3E47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95F99"/>
    <w:multiLevelType w:val="hybridMultilevel"/>
    <w:tmpl w:val="96DC1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B00CA"/>
    <w:multiLevelType w:val="hybridMultilevel"/>
    <w:tmpl w:val="2C761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42D87"/>
    <w:multiLevelType w:val="hybridMultilevel"/>
    <w:tmpl w:val="B93CB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061F4"/>
    <w:multiLevelType w:val="multilevel"/>
    <w:tmpl w:val="4CE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F1C81"/>
    <w:multiLevelType w:val="multilevel"/>
    <w:tmpl w:val="662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12104"/>
    <w:multiLevelType w:val="multilevel"/>
    <w:tmpl w:val="9E58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600DE8"/>
    <w:multiLevelType w:val="multilevel"/>
    <w:tmpl w:val="5638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DE27CB"/>
    <w:multiLevelType w:val="hybridMultilevel"/>
    <w:tmpl w:val="2C761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512E4"/>
    <w:multiLevelType w:val="multilevel"/>
    <w:tmpl w:val="F608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E401ED"/>
    <w:multiLevelType w:val="multilevel"/>
    <w:tmpl w:val="0C32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888541">
    <w:abstractNumId w:val="9"/>
  </w:num>
  <w:num w:numId="2" w16cid:durableId="1148982259">
    <w:abstractNumId w:val="29"/>
  </w:num>
  <w:num w:numId="3" w16cid:durableId="1813982009">
    <w:abstractNumId w:val="28"/>
  </w:num>
  <w:num w:numId="4" w16cid:durableId="1830900338">
    <w:abstractNumId w:val="20"/>
  </w:num>
  <w:num w:numId="5" w16cid:durableId="897398205">
    <w:abstractNumId w:val="15"/>
  </w:num>
  <w:num w:numId="6" w16cid:durableId="1377042753">
    <w:abstractNumId w:val="18"/>
  </w:num>
  <w:num w:numId="7" w16cid:durableId="185945233">
    <w:abstractNumId w:val="32"/>
  </w:num>
  <w:num w:numId="8" w16cid:durableId="1551502800">
    <w:abstractNumId w:val="7"/>
  </w:num>
  <w:num w:numId="9" w16cid:durableId="1113551512">
    <w:abstractNumId w:val="0"/>
  </w:num>
  <w:num w:numId="10" w16cid:durableId="1476140738">
    <w:abstractNumId w:val="1"/>
  </w:num>
  <w:num w:numId="11" w16cid:durableId="1557626624">
    <w:abstractNumId w:val="4"/>
  </w:num>
  <w:num w:numId="12" w16cid:durableId="1839153599">
    <w:abstractNumId w:val="27"/>
  </w:num>
  <w:num w:numId="13" w16cid:durableId="976377337">
    <w:abstractNumId w:val="16"/>
  </w:num>
  <w:num w:numId="14" w16cid:durableId="904098126">
    <w:abstractNumId w:val="26"/>
  </w:num>
  <w:num w:numId="15" w16cid:durableId="1208298464">
    <w:abstractNumId w:val="21"/>
  </w:num>
  <w:num w:numId="16" w16cid:durableId="711350386">
    <w:abstractNumId w:val="6"/>
  </w:num>
  <w:num w:numId="17" w16cid:durableId="679039692">
    <w:abstractNumId w:val="10"/>
  </w:num>
  <w:num w:numId="18" w16cid:durableId="575746501">
    <w:abstractNumId w:val="22"/>
  </w:num>
  <w:num w:numId="19" w16cid:durableId="1573857377">
    <w:abstractNumId w:val="23"/>
  </w:num>
  <w:num w:numId="20" w16cid:durableId="626163464">
    <w:abstractNumId w:val="13"/>
  </w:num>
  <w:num w:numId="21" w16cid:durableId="1633486373">
    <w:abstractNumId w:val="31"/>
  </w:num>
  <w:num w:numId="22" w16cid:durableId="1273435055">
    <w:abstractNumId w:val="8"/>
  </w:num>
  <w:num w:numId="23" w16cid:durableId="1423650392">
    <w:abstractNumId w:val="11"/>
  </w:num>
  <w:num w:numId="24" w16cid:durableId="18167749">
    <w:abstractNumId w:val="17"/>
  </w:num>
  <w:num w:numId="25" w16cid:durableId="859701941">
    <w:abstractNumId w:val="3"/>
  </w:num>
  <w:num w:numId="26" w16cid:durableId="1077944687">
    <w:abstractNumId w:val="25"/>
  </w:num>
  <w:num w:numId="27" w16cid:durableId="1935671438">
    <w:abstractNumId w:val="24"/>
  </w:num>
  <w:num w:numId="28" w16cid:durableId="1045331061">
    <w:abstractNumId w:val="14"/>
  </w:num>
  <w:num w:numId="29" w16cid:durableId="194658958">
    <w:abstractNumId w:val="2"/>
  </w:num>
  <w:num w:numId="30" w16cid:durableId="973368101">
    <w:abstractNumId w:val="5"/>
  </w:num>
  <w:num w:numId="31" w16cid:durableId="287318713">
    <w:abstractNumId w:val="12"/>
  </w:num>
  <w:num w:numId="32" w16cid:durableId="1644311507">
    <w:abstractNumId w:val="19"/>
  </w:num>
  <w:num w:numId="33" w16cid:durableId="145204539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A6"/>
    <w:rsid w:val="00000686"/>
    <w:rsid w:val="00001461"/>
    <w:rsid w:val="00007212"/>
    <w:rsid w:val="00010E77"/>
    <w:rsid w:val="00013FB4"/>
    <w:rsid w:val="00014D61"/>
    <w:rsid w:val="0002332E"/>
    <w:rsid w:val="000301B5"/>
    <w:rsid w:val="00034A31"/>
    <w:rsid w:val="000357DB"/>
    <w:rsid w:val="0003673E"/>
    <w:rsid w:val="00036F2B"/>
    <w:rsid w:val="00052B79"/>
    <w:rsid w:val="00055A12"/>
    <w:rsid w:val="000566B5"/>
    <w:rsid w:val="00061292"/>
    <w:rsid w:val="00066C81"/>
    <w:rsid w:val="0007303C"/>
    <w:rsid w:val="00080D82"/>
    <w:rsid w:val="00085AB4"/>
    <w:rsid w:val="00091C81"/>
    <w:rsid w:val="00093C10"/>
    <w:rsid w:val="0009537A"/>
    <w:rsid w:val="00095A1C"/>
    <w:rsid w:val="000A5793"/>
    <w:rsid w:val="000C374C"/>
    <w:rsid w:val="000D2F0E"/>
    <w:rsid w:val="000D4900"/>
    <w:rsid w:val="000D7B7B"/>
    <w:rsid w:val="000E1814"/>
    <w:rsid w:val="000E59BB"/>
    <w:rsid w:val="000F7ABF"/>
    <w:rsid w:val="001070FA"/>
    <w:rsid w:val="00112DB2"/>
    <w:rsid w:val="00115CDF"/>
    <w:rsid w:val="0011783F"/>
    <w:rsid w:val="00120D88"/>
    <w:rsid w:val="00121D9D"/>
    <w:rsid w:val="00122C23"/>
    <w:rsid w:val="0013331C"/>
    <w:rsid w:val="00133844"/>
    <w:rsid w:val="00134364"/>
    <w:rsid w:val="00134C34"/>
    <w:rsid w:val="0013747E"/>
    <w:rsid w:val="00144961"/>
    <w:rsid w:val="00155DB0"/>
    <w:rsid w:val="00170642"/>
    <w:rsid w:val="0017074F"/>
    <w:rsid w:val="00172208"/>
    <w:rsid w:val="00177288"/>
    <w:rsid w:val="0018491B"/>
    <w:rsid w:val="001A09A4"/>
    <w:rsid w:val="001A4459"/>
    <w:rsid w:val="001A6882"/>
    <w:rsid w:val="001A6964"/>
    <w:rsid w:val="001C1FA0"/>
    <w:rsid w:val="001D62E3"/>
    <w:rsid w:val="001E4254"/>
    <w:rsid w:val="001E5E57"/>
    <w:rsid w:val="001E69CE"/>
    <w:rsid w:val="001F34DE"/>
    <w:rsid w:val="001F4224"/>
    <w:rsid w:val="001F4AA1"/>
    <w:rsid w:val="002009C0"/>
    <w:rsid w:val="0020747B"/>
    <w:rsid w:val="00210F7D"/>
    <w:rsid w:val="00212332"/>
    <w:rsid w:val="002201A6"/>
    <w:rsid w:val="00225129"/>
    <w:rsid w:val="0023227C"/>
    <w:rsid w:val="002426E4"/>
    <w:rsid w:val="00250436"/>
    <w:rsid w:val="00257368"/>
    <w:rsid w:val="00260CD7"/>
    <w:rsid w:val="002654F4"/>
    <w:rsid w:val="002667EB"/>
    <w:rsid w:val="002714D7"/>
    <w:rsid w:val="002743D1"/>
    <w:rsid w:val="00274725"/>
    <w:rsid w:val="00280317"/>
    <w:rsid w:val="00285487"/>
    <w:rsid w:val="002858D1"/>
    <w:rsid w:val="0028791F"/>
    <w:rsid w:val="002962B4"/>
    <w:rsid w:val="002972C9"/>
    <w:rsid w:val="0029740E"/>
    <w:rsid w:val="002A7C5C"/>
    <w:rsid w:val="002B4AC7"/>
    <w:rsid w:val="002D0DB4"/>
    <w:rsid w:val="002D5852"/>
    <w:rsid w:val="002D5B8E"/>
    <w:rsid w:val="002E54AE"/>
    <w:rsid w:val="002E6875"/>
    <w:rsid w:val="002E6DD4"/>
    <w:rsid w:val="002F2333"/>
    <w:rsid w:val="002F497A"/>
    <w:rsid w:val="0030429D"/>
    <w:rsid w:val="0031027E"/>
    <w:rsid w:val="0031090D"/>
    <w:rsid w:val="00314D79"/>
    <w:rsid w:val="00316D4F"/>
    <w:rsid w:val="00323BFB"/>
    <w:rsid w:val="003253D0"/>
    <w:rsid w:val="00327140"/>
    <w:rsid w:val="00331D9E"/>
    <w:rsid w:val="00331FC4"/>
    <w:rsid w:val="00334D1D"/>
    <w:rsid w:val="00336E5C"/>
    <w:rsid w:val="00340069"/>
    <w:rsid w:val="00343E93"/>
    <w:rsid w:val="00346DD2"/>
    <w:rsid w:val="00346E51"/>
    <w:rsid w:val="003519D9"/>
    <w:rsid w:val="00363D2E"/>
    <w:rsid w:val="00366740"/>
    <w:rsid w:val="00383BDF"/>
    <w:rsid w:val="00383DA6"/>
    <w:rsid w:val="00387C79"/>
    <w:rsid w:val="00391CF2"/>
    <w:rsid w:val="003921F2"/>
    <w:rsid w:val="00393598"/>
    <w:rsid w:val="00393763"/>
    <w:rsid w:val="003A590A"/>
    <w:rsid w:val="003C05E2"/>
    <w:rsid w:val="003C6BD8"/>
    <w:rsid w:val="003D26B2"/>
    <w:rsid w:val="003D37E8"/>
    <w:rsid w:val="003E4DDE"/>
    <w:rsid w:val="003E723A"/>
    <w:rsid w:val="003F3DBC"/>
    <w:rsid w:val="00400E7C"/>
    <w:rsid w:val="00401029"/>
    <w:rsid w:val="00406B49"/>
    <w:rsid w:val="00412B5A"/>
    <w:rsid w:val="00415FDE"/>
    <w:rsid w:val="00416317"/>
    <w:rsid w:val="004165C7"/>
    <w:rsid w:val="00420045"/>
    <w:rsid w:val="00427612"/>
    <w:rsid w:val="00437295"/>
    <w:rsid w:val="004374CC"/>
    <w:rsid w:val="00444FA3"/>
    <w:rsid w:val="00447587"/>
    <w:rsid w:val="00473BAC"/>
    <w:rsid w:val="00475D5E"/>
    <w:rsid w:val="004842A8"/>
    <w:rsid w:val="00486526"/>
    <w:rsid w:val="0048685D"/>
    <w:rsid w:val="00495385"/>
    <w:rsid w:val="004A2F3D"/>
    <w:rsid w:val="004B18F5"/>
    <w:rsid w:val="004B25A1"/>
    <w:rsid w:val="004B718A"/>
    <w:rsid w:val="004C1B6D"/>
    <w:rsid w:val="004C4065"/>
    <w:rsid w:val="004C7365"/>
    <w:rsid w:val="004F277D"/>
    <w:rsid w:val="004F6F0A"/>
    <w:rsid w:val="005104F8"/>
    <w:rsid w:val="005126EF"/>
    <w:rsid w:val="005174D8"/>
    <w:rsid w:val="00534AD3"/>
    <w:rsid w:val="0053712E"/>
    <w:rsid w:val="00541588"/>
    <w:rsid w:val="00541F82"/>
    <w:rsid w:val="00542D29"/>
    <w:rsid w:val="00554044"/>
    <w:rsid w:val="00556CA8"/>
    <w:rsid w:val="005622D1"/>
    <w:rsid w:val="00565D93"/>
    <w:rsid w:val="00584F78"/>
    <w:rsid w:val="00585C9C"/>
    <w:rsid w:val="00586F9D"/>
    <w:rsid w:val="00590F81"/>
    <w:rsid w:val="005A04AD"/>
    <w:rsid w:val="005A5B2D"/>
    <w:rsid w:val="005A6FB0"/>
    <w:rsid w:val="005B0B60"/>
    <w:rsid w:val="005B7B81"/>
    <w:rsid w:val="005C57FE"/>
    <w:rsid w:val="005C7C97"/>
    <w:rsid w:val="005D040A"/>
    <w:rsid w:val="005D445C"/>
    <w:rsid w:val="005E532C"/>
    <w:rsid w:val="005E58A3"/>
    <w:rsid w:val="005E7AEC"/>
    <w:rsid w:val="005F4CE4"/>
    <w:rsid w:val="00603021"/>
    <w:rsid w:val="00603685"/>
    <w:rsid w:val="00605318"/>
    <w:rsid w:val="00610404"/>
    <w:rsid w:val="00615A9B"/>
    <w:rsid w:val="00617142"/>
    <w:rsid w:val="00620F6B"/>
    <w:rsid w:val="00623D72"/>
    <w:rsid w:val="00623FDD"/>
    <w:rsid w:val="00641F15"/>
    <w:rsid w:val="006429A5"/>
    <w:rsid w:val="00646362"/>
    <w:rsid w:val="006513B8"/>
    <w:rsid w:val="00661598"/>
    <w:rsid w:val="00662FE5"/>
    <w:rsid w:val="00664769"/>
    <w:rsid w:val="0067627D"/>
    <w:rsid w:val="006815EA"/>
    <w:rsid w:val="006875D0"/>
    <w:rsid w:val="0069623A"/>
    <w:rsid w:val="006B0392"/>
    <w:rsid w:val="006B3143"/>
    <w:rsid w:val="006C08B3"/>
    <w:rsid w:val="006D58C1"/>
    <w:rsid w:val="006D6C4C"/>
    <w:rsid w:val="006E0009"/>
    <w:rsid w:val="006E4268"/>
    <w:rsid w:val="006E4578"/>
    <w:rsid w:val="007048AE"/>
    <w:rsid w:val="00715265"/>
    <w:rsid w:val="00715CD4"/>
    <w:rsid w:val="00720FD6"/>
    <w:rsid w:val="0072231F"/>
    <w:rsid w:val="00723018"/>
    <w:rsid w:val="00725045"/>
    <w:rsid w:val="00726B54"/>
    <w:rsid w:val="00730474"/>
    <w:rsid w:val="00732974"/>
    <w:rsid w:val="007376E7"/>
    <w:rsid w:val="00741DBA"/>
    <w:rsid w:val="007438B5"/>
    <w:rsid w:val="0075200C"/>
    <w:rsid w:val="00752646"/>
    <w:rsid w:val="007659D0"/>
    <w:rsid w:val="00773177"/>
    <w:rsid w:val="007750D4"/>
    <w:rsid w:val="00785843"/>
    <w:rsid w:val="007858F2"/>
    <w:rsid w:val="00785E6D"/>
    <w:rsid w:val="007870C9"/>
    <w:rsid w:val="00790BD8"/>
    <w:rsid w:val="007A6C90"/>
    <w:rsid w:val="007B3E96"/>
    <w:rsid w:val="007D52D6"/>
    <w:rsid w:val="007D66BA"/>
    <w:rsid w:val="007D77E5"/>
    <w:rsid w:val="00800921"/>
    <w:rsid w:val="0080361B"/>
    <w:rsid w:val="00803C49"/>
    <w:rsid w:val="00812901"/>
    <w:rsid w:val="0082218A"/>
    <w:rsid w:val="0082652B"/>
    <w:rsid w:val="00832281"/>
    <w:rsid w:val="00832C58"/>
    <w:rsid w:val="00840F7D"/>
    <w:rsid w:val="0084590C"/>
    <w:rsid w:val="008536C5"/>
    <w:rsid w:val="00856DE8"/>
    <w:rsid w:val="008603D2"/>
    <w:rsid w:val="00863584"/>
    <w:rsid w:val="00863A96"/>
    <w:rsid w:val="00863CA9"/>
    <w:rsid w:val="0088313F"/>
    <w:rsid w:val="008942BA"/>
    <w:rsid w:val="00896942"/>
    <w:rsid w:val="008A01D0"/>
    <w:rsid w:val="008A237D"/>
    <w:rsid w:val="008A3082"/>
    <w:rsid w:val="008A5041"/>
    <w:rsid w:val="008B4832"/>
    <w:rsid w:val="008B632B"/>
    <w:rsid w:val="008C0B2D"/>
    <w:rsid w:val="008C37EF"/>
    <w:rsid w:val="008C40DB"/>
    <w:rsid w:val="008C50EE"/>
    <w:rsid w:val="008D0C38"/>
    <w:rsid w:val="008D1CF3"/>
    <w:rsid w:val="008E2117"/>
    <w:rsid w:val="008E7145"/>
    <w:rsid w:val="008F0DBE"/>
    <w:rsid w:val="008F1C5B"/>
    <w:rsid w:val="008F7246"/>
    <w:rsid w:val="008F777A"/>
    <w:rsid w:val="0090040F"/>
    <w:rsid w:val="00900A3C"/>
    <w:rsid w:val="0090204A"/>
    <w:rsid w:val="009057CC"/>
    <w:rsid w:val="0092389B"/>
    <w:rsid w:val="0093459D"/>
    <w:rsid w:val="009402C6"/>
    <w:rsid w:val="00941ADD"/>
    <w:rsid w:val="0094533E"/>
    <w:rsid w:val="009458AC"/>
    <w:rsid w:val="00955376"/>
    <w:rsid w:val="009554BA"/>
    <w:rsid w:val="009613BA"/>
    <w:rsid w:val="00967791"/>
    <w:rsid w:val="0097014B"/>
    <w:rsid w:val="00970792"/>
    <w:rsid w:val="00970D1F"/>
    <w:rsid w:val="00986BCD"/>
    <w:rsid w:val="00987A46"/>
    <w:rsid w:val="009928B0"/>
    <w:rsid w:val="00996D2A"/>
    <w:rsid w:val="009A09EB"/>
    <w:rsid w:val="009A243B"/>
    <w:rsid w:val="009A7233"/>
    <w:rsid w:val="009A78E7"/>
    <w:rsid w:val="009B39B3"/>
    <w:rsid w:val="009B424F"/>
    <w:rsid w:val="009C0AC6"/>
    <w:rsid w:val="009C112B"/>
    <w:rsid w:val="009C1224"/>
    <w:rsid w:val="009C1373"/>
    <w:rsid w:val="009C2996"/>
    <w:rsid w:val="009D7AEE"/>
    <w:rsid w:val="009E3315"/>
    <w:rsid w:val="009E5F8E"/>
    <w:rsid w:val="009F1C36"/>
    <w:rsid w:val="009F5C69"/>
    <w:rsid w:val="009F605F"/>
    <w:rsid w:val="00A03DAF"/>
    <w:rsid w:val="00A044C5"/>
    <w:rsid w:val="00A050BA"/>
    <w:rsid w:val="00A14372"/>
    <w:rsid w:val="00A241B8"/>
    <w:rsid w:val="00A249B8"/>
    <w:rsid w:val="00A26716"/>
    <w:rsid w:val="00A33919"/>
    <w:rsid w:val="00A37276"/>
    <w:rsid w:val="00A56A5E"/>
    <w:rsid w:val="00A7520A"/>
    <w:rsid w:val="00A861A5"/>
    <w:rsid w:val="00A90B86"/>
    <w:rsid w:val="00AB1548"/>
    <w:rsid w:val="00AB1AA2"/>
    <w:rsid w:val="00AB2D53"/>
    <w:rsid w:val="00AB6BAF"/>
    <w:rsid w:val="00AB7033"/>
    <w:rsid w:val="00AC08A8"/>
    <w:rsid w:val="00AD29D9"/>
    <w:rsid w:val="00AD34A0"/>
    <w:rsid w:val="00AD6567"/>
    <w:rsid w:val="00AD71CC"/>
    <w:rsid w:val="00AF5808"/>
    <w:rsid w:val="00B15DC7"/>
    <w:rsid w:val="00B22FFD"/>
    <w:rsid w:val="00B26D59"/>
    <w:rsid w:val="00B37C47"/>
    <w:rsid w:val="00B37FDE"/>
    <w:rsid w:val="00B4012B"/>
    <w:rsid w:val="00B43823"/>
    <w:rsid w:val="00B44EF8"/>
    <w:rsid w:val="00B465C2"/>
    <w:rsid w:val="00B5630E"/>
    <w:rsid w:val="00B60B8D"/>
    <w:rsid w:val="00B6103B"/>
    <w:rsid w:val="00B62D1C"/>
    <w:rsid w:val="00B64B39"/>
    <w:rsid w:val="00B65D64"/>
    <w:rsid w:val="00B704F6"/>
    <w:rsid w:val="00B7168F"/>
    <w:rsid w:val="00B7434B"/>
    <w:rsid w:val="00B84CEE"/>
    <w:rsid w:val="00B86B5B"/>
    <w:rsid w:val="00BA3C7C"/>
    <w:rsid w:val="00BA68D1"/>
    <w:rsid w:val="00BB2DB9"/>
    <w:rsid w:val="00BB3D6A"/>
    <w:rsid w:val="00BB4DDA"/>
    <w:rsid w:val="00BB608B"/>
    <w:rsid w:val="00BC792D"/>
    <w:rsid w:val="00BD6A6D"/>
    <w:rsid w:val="00BE2BFA"/>
    <w:rsid w:val="00BF032C"/>
    <w:rsid w:val="00BF4D08"/>
    <w:rsid w:val="00C14BA4"/>
    <w:rsid w:val="00C22186"/>
    <w:rsid w:val="00C27F6E"/>
    <w:rsid w:val="00C311E5"/>
    <w:rsid w:val="00C37D9F"/>
    <w:rsid w:val="00C42068"/>
    <w:rsid w:val="00C46D83"/>
    <w:rsid w:val="00C51EE9"/>
    <w:rsid w:val="00C53EF1"/>
    <w:rsid w:val="00C549E0"/>
    <w:rsid w:val="00C61AB2"/>
    <w:rsid w:val="00C638A0"/>
    <w:rsid w:val="00C7486A"/>
    <w:rsid w:val="00C75D3B"/>
    <w:rsid w:val="00C8027B"/>
    <w:rsid w:val="00C82CE6"/>
    <w:rsid w:val="00C85A41"/>
    <w:rsid w:val="00C916D1"/>
    <w:rsid w:val="00C92D79"/>
    <w:rsid w:val="00C94D9A"/>
    <w:rsid w:val="00C95B90"/>
    <w:rsid w:val="00C95E08"/>
    <w:rsid w:val="00CA2694"/>
    <w:rsid w:val="00CA49AF"/>
    <w:rsid w:val="00CA4B26"/>
    <w:rsid w:val="00CB55E5"/>
    <w:rsid w:val="00CC2490"/>
    <w:rsid w:val="00CC5A5F"/>
    <w:rsid w:val="00CC749E"/>
    <w:rsid w:val="00CD02BA"/>
    <w:rsid w:val="00CD0F84"/>
    <w:rsid w:val="00CD28CE"/>
    <w:rsid w:val="00CD3F69"/>
    <w:rsid w:val="00CD51DC"/>
    <w:rsid w:val="00CD70AC"/>
    <w:rsid w:val="00CE1B15"/>
    <w:rsid w:val="00CE7DE6"/>
    <w:rsid w:val="00CF3E42"/>
    <w:rsid w:val="00D00C61"/>
    <w:rsid w:val="00D01AD6"/>
    <w:rsid w:val="00D07011"/>
    <w:rsid w:val="00D10D89"/>
    <w:rsid w:val="00D2396D"/>
    <w:rsid w:val="00D26A2A"/>
    <w:rsid w:val="00D30C6D"/>
    <w:rsid w:val="00D36BD2"/>
    <w:rsid w:val="00D64E33"/>
    <w:rsid w:val="00D70EE0"/>
    <w:rsid w:val="00D75FDA"/>
    <w:rsid w:val="00D80524"/>
    <w:rsid w:val="00D8171E"/>
    <w:rsid w:val="00DA3461"/>
    <w:rsid w:val="00DA7B1E"/>
    <w:rsid w:val="00DB28F1"/>
    <w:rsid w:val="00DC463D"/>
    <w:rsid w:val="00DD403D"/>
    <w:rsid w:val="00DD416E"/>
    <w:rsid w:val="00DF09AA"/>
    <w:rsid w:val="00DF22A3"/>
    <w:rsid w:val="00DF22F5"/>
    <w:rsid w:val="00DF2A5F"/>
    <w:rsid w:val="00DF474F"/>
    <w:rsid w:val="00E01444"/>
    <w:rsid w:val="00E01D96"/>
    <w:rsid w:val="00E04E59"/>
    <w:rsid w:val="00E055F6"/>
    <w:rsid w:val="00E05815"/>
    <w:rsid w:val="00E1316D"/>
    <w:rsid w:val="00E16F37"/>
    <w:rsid w:val="00E27ECB"/>
    <w:rsid w:val="00E31DE9"/>
    <w:rsid w:val="00E327FA"/>
    <w:rsid w:val="00E32CCF"/>
    <w:rsid w:val="00E32EE6"/>
    <w:rsid w:val="00E35CC8"/>
    <w:rsid w:val="00E43EF1"/>
    <w:rsid w:val="00E45525"/>
    <w:rsid w:val="00E47092"/>
    <w:rsid w:val="00E56C27"/>
    <w:rsid w:val="00E64F79"/>
    <w:rsid w:val="00E65CE6"/>
    <w:rsid w:val="00E66072"/>
    <w:rsid w:val="00E67295"/>
    <w:rsid w:val="00E74434"/>
    <w:rsid w:val="00E82E4C"/>
    <w:rsid w:val="00E83816"/>
    <w:rsid w:val="00E848BD"/>
    <w:rsid w:val="00E91D6A"/>
    <w:rsid w:val="00E932ED"/>
    <w:rsid w:val="00E94C4C"/>
    <w:rsid w:val="00EA1D34"/>
    <w:rsid w:val="00EB087B"/>
    <w:rsid w:val="00EB0C1D"/>
    <w:rsid w:val="00EB3F6D"/>
    <w:rsid w:val="00EC10F2"/>
    <w:rsid w:val="00EC6004"/>
    <w:rsid w:val="00ED0C71"/>
    <w:rsid w:val="00EE118C"/>
    <w:rsid w:val="00EE40F5"/>
    <w:rsid w:val="00EF29DF"/>
    <w:rsid w:val="00EF4C89"/>
    <w:rsid w:val="00F00CFB"/>
    <w:rsid w:val="00F07F65"/>
    <w:rsid w:val="00F10CCA"/>
    <w:rsid w:val="00F13262"/>
    <w:rsid w:val="00F17BFD"/>
    <w:rsid w:val="00F3289B"/>
    <w:rsid w:val="00F333E3"/>
    <w:rsid w:val="00F403B1"/>
    <w:rsid w:val="00F41C3A"/>
    <w:rsid w:val="00F44211"/>
    <w:rsid w:val="00F46F72"/>
    <w:rsid w:val="00F525B0"/>
    <w:rsid w:val="00F54501"/>
    <w:rsid w:val="00F64DCE"/>
    <w:rsid w:val="00F6651C"/>
    <w:rsid w:val="00F72C89"/>
    <w:rsid w:val="00F733DD"/>
    <w:rsid w:val="00F73617"/>
    <w:rsid w:val="00F83E45"/>
    <w:rsid w:val="00F865D5"/>
    <w:rsid w:val="00F94D50"/>
    <w:rsid w:val="00FA4693"/>
    <w:rsid w:val="00FA4820"/>
    <w:rsid w:val="00FA4947"/>
    <w:rsid w:val="00FB102A"/>
    <w:rsid w:val="00FB1E25"/>
    <w:rsid w:val="00FB5B9C"/>
    <w:rsid w:val="00FC5CB7"/>
    <w:rsid w:val="00FD1213"/>
    <w:rsid w:val="00FD2685"/>
    <w:rsid w:val="00FD4281"/>
    <w:rsid w:val="00FD6828"/>
    <w:rsid w:val="00FE0B6A"/>
    <w:rsid w:val="00FE26CA"/>
    <w:rsid w:val="00FE32DD"/>
    <w:rsid w:val="00FE6022"/>
    <w:rsid w:val="00FE6F71"/>
    <w:rsid w:val="00FF32FB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AC08"/>
  <w15:chartTrackingRefBased/>
  <w15:docId w15:val="{67B2C63D-F0FA-4A22-ABB0-8F5BF9BB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0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1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5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4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F4CE4"/>
    <w:rPr>
      <w:b/>
      <w:bCs/>
    </w:rPr>
  </w:style>
  <w:style w:type="table" w:styleId="PlainTable1">
    <w:name w:val="Plain Table 1"/>
    <w:basedOn w:val="TableNormal"/>
    <w:uiPriority w:val="41"/>
    <w:rsid w:val="00FF7D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C10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15CA2-E1C9-4C47-9A15-80FC2E76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Kapoor</dc:creator>
  <cp:keywords/>
  <dc:description/>
  <cp:lastModifiedBy>Vikram Kapoor</cp:lastModifiedBy>
  <cp:revision>242</cp:revision>
  <dcterms:created xsi:type="dcterms:W3CDTF">2025-03-03T10:17:00Z</dcterms:created>
  <dcterms:modified xsi:type="dcterms:W3CDTF">2025-03-08T15:28:00Z</dcterms:modified>
</cp:coreProperties>
</file>