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F46E5"/>
          <w:spacing w:val="20"/>
          <w:sz w:val="26"/>
          <w:szCs w:val="26"/>
        </w:rPr>
        <w:t xml:space="preserve">TEST CASE DOCUMENT</w:t>
      </w:r>
    </w:p>
    <w:p>
      <w:pPr>
        <w:spacing w:after="80"/>
      </w:pPr>
      <w:r>
        <w:rPr>
          <w:color w:val="6B7280"/>
          <w:sz w:val="22"/>
          <w:szCs w:val="22"/>
        </w:rPr>
        <w:t xml:space="preserve">SettleIn — Canada Newcomer Settlement App (Ontario, BC, Alberta, Quebec, Manitoba)</w:t>
      </w:r>
    </w:p>
    <w:p>
      <w:pPr>
        <w:spacing w:after="260"/>
      </w:pPr>
      <w:r>
        <w:rPr>
          <w:i/>
          <w:iCs/>
          <w:color w:val="1F2937"/>
          <w:sz w:val="18"/>
          <w:szCs w:val="18"/>
        </w:rPr>
        <w:t xml:space="preserve">58 test cases across 11 screens/modules  •  56 passing  •  2 failing (known issue, see BUG-001)  •  Automated with Playwright (JavaScript)  •  Also verified against production (settle-in.vercel.app)</w:t>
      </w:r>
    </w:p>
    <w:p>
      <w:pPr>
        <w:pStyle w:val="Heading1"/>
        <w:spacing w:after="100" w:before="300"/>
      </w:pPr>
      <w:r>
        <w:rPr>
          <w:b/>
          <w:bCs/>
          <w:color w:val="1F2937"/>
        </w:rPr>
        <w:t xml:space="preserve">1. Welcome Screen</w:t>
      </w:r>
    </w:p>
    <w:p>
      <w:pPr>
        <w:spacing w:after="140"/>
      </w:pPr>
      <w:r>
        <w:rPr>
          <w:i/>
          <w:iCs/>
          <w:color w:val="6B7280"/>
          <w:sz w:val="18"/>
          <w:szCs w:val="18"/>
        </w:rPr>
        <w:t xml:space="preserve">Automation: tests/welcome.spec.js</w:t>
      </w:r>
    </w:p>
    <w:tbl>
      <w:tblPr>
        <w:tblW w:type="dxa" w:w="1460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E5E7EB" w:sz="2"/>
          <w:insideV w:val="single" w:color="E5E7EB" w:sz="2"/>
        </w:tblBorders>
      </w:tblPr>
      <w:tblGrid>
        <w:gridCol w:w="555"/>
        <w:gridCol w:w="2332"/>
        <w:gridCol w:w="4996"/>
        <w:gridCol w:w="4996"/>
        <w:gridCol w:w="777"/>
        <w:gridCol w:w="944"/>
      </w:tblGrid>
      <w:tr>
        <w:trPr>
          <w:tblHeader/>
        </w:trPr>
        <w:tc>
          <w:tcPr>
            <w:tcW w:type="dxa" w:w="555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Case #</w:t>
            </w:r>
          </w:p>
        </w:tc>
        <w:tc>
          <w:tcPr>
            <w:tcW w:type="dxa" w:w="2332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996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996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777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944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55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1</w:t>
            </w:r>
          </w:p>
        </w:tc>
        <w:tc>
          <w:tcPr>
            <w:tcW w:type="dxa" w:w="23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Branding &amp; CTA render correctly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Open the app at "/".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"SettleIn" heading, "Canada Edition" subheading, profile tagline, and "Get Started" button are all visible.</w:t>
            </w:r>
          </w:p>
        </w:tc>
        <w:tc>
          <w:tcPr>
            <w:tcW w:type="dxa" w:w="77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Medium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55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2</w:t>
            </w:r>
          </w:p>
        </w:tc>
        <w:tc>
          <w:tcPr>
            <w:tcW w:type="dxa" w:w="2332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"Get Started" navigates forward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Open the app, click "Get Started".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User Type Selection screen loads, showing the "Welcome to Canada!" heading.</w:t>
            </w:r>
          </w:p>
        </w:tc>
        <w:tc>
          <w:tcPr>
            <w:tcW w:type="dxa" w:w="777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High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120"/>
      </w:pPr>
    </w:p>
    <w:p>
      <w:pPr>
        <w:pStyle w:val="Heading1"/>
        <w:spacing w:after="100" w:before="300"/>
      </w:pPr>
      <w:r>
        <w:rPr>
          <w:b/>
          <w:bCs/>
          <w:color w:val="1F2937"/>
        </w:rPr>
        <w:t xml:space="preserve">2. User Type Selection Screen</w:t>
      </w:r>
    </w:p>
    <w:p>
      <w:pPr>
        <w:spacing w:after="140"/>
      </w:pPr>
      <w:r>
        <w:rPr>
          <w:i/>
          <w:iCs/>
          <w:color w:val="6B7280"/>
          <w:sz w:val="18"/>
          <w:szCs w:val="18"/>
        </w:rPr>
        <w:t xml:space="preserve">Automation: tests/user-type-selection.spec.js</w:t>
      </w:r>
    </w:p>
    <w:tbl>
      <w:tblPr>
        <w:tblW w:type="dxa" w:w="1460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E5E7EB" w:sz="2"/>
          <w:insideV w:val="single" w:color="E5E7EB" w:sz="2"/>
        </w:tblBorders>
      </w:tblPr>
      <w:tblGrid>
        <w:gridCol w:w="555"/>
        <w:gridCol w:w="2332"/>
        <w:gridCol w:w="4996"/>
        <w:gridCol w:w="4996"/>
        <w:gridCol w:w="777"/>
        <w:gridCol w:w="944"/>
      </w:tblGrid>
      <w:tr>
        <w:trPr>
          <w:tblHeader/>
        </w:trPr>
        <w:tc>
          <w:tcPr>
            <w:tcW w:type="dxa" w:w="555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Case #</w:t>
            </w:r>
          </w:p>
        </w:tc>
        <w:tc>
          <w:tcPr>
            <w:tcW w:type="dxa" w:w="2332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996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996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777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944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55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3</w:t>
            </w:r>
          </w:p>
        </w:tc>
        <w:tc>
          <w:tcPr>
            <w:tcW w:type="dxa" w:w="23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All 5 profile options are listed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From Welcome, click "Get Started".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Buttons for International Student, Work Permit Holder, Permanent Resident, New Citizen, and Visitor/Traveler are all visible.</w:t>
            </w:r>
          </w:p>
        </w:tc>
        <w:tc>
          <w:tcPr>
            <w:tcW w:type="dxa" w:w="77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Medium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55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4</w:t>
            </w:r>
          </w:p>
        </w:tc>
        <w:tc>
          <w:tcPr>
            <w:tcW w:type="dxa" w:w="2332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Select "International Student" proceeds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Click "Get Started", then click "International Student".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Onboarding screen loads ("Almost there!" heading visible).</w:t>
            </w:r>
          </w:p>
        </w:tc>
        <w:tc>
          <w:tcPr>
            <w:tcW w:type="dxa" w:w="777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High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5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5</w:t>
            </w:r>
          </w:p>
        </w:tc>
        <w:tc>
          <w:tcPr>
            <w:tcW w:type="dxa" w:w="23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Select "Work Permit Holder" proceeds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Click "Get Started", then click "Work Permit Holder".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Onboarding screen loads ("Almost there!" heading visible).</w:t>
            </w:r>
          </w:p>
        </w:tc>
        <w:tc>
          <w:tcPr>
            <w:tcW w:type="dxa" w:w="77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High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55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6</w:t>
            </w:r>
          </w:p>
        </w:tc>
        <w:tc>
          <w:tcPr>
            <w:tcW w:type="dxa" w:w="2332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Select "Permanent Resident" proceeds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Click "Get Started", then click "Permanent Resident".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Onboarding screen loads ("Almost there!" heading visible).</w:t>
            </w:r>
          </w:p>
        </w:tc>
        <w:tc>
          <w:tcPr>
            <w:tcW w:type="dxa" w:w="777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High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5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7</w:t>
            </w:r>
          </w:p>
        </w:tc>
        <w:tc>
          <w:tcPr>
            <w:tcW w:type="dxa" w:w="23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Select "New Citizen" proceeds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Click "Get Started", then click "New Citizen".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Onboarding screen loads ("Almost there!" heading visible).</w:t>
            </w:r>
          </w:p>
        </w:tc>
        <w:tc>
          <w:tcPr>
            <w:tcW w:type="dxa" w:w="77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High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55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8</w:t>
            </w:r>
          </w:p>
        </w:tc>
        <w:tc>
          <w:tcPr>
            <w:tcW w:type="dxa" w:w="2332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Select "Visitor/Traveler" proceeds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Click "Get Started", then click "Visitor/Traveler".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Onboarding screen loads ("Almost there!" heading visible).</w:t>
            </w:r>
          </w:p>
        </w:tc>
        <w:tc>
          <w:tcPr>
            <w:tcW w:type="dxa" w:w="777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High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120"/>
      </w:pPr>
    </w:p>
    <w:p>
      <w:pPr>
        <w:pStyle w:val="Heading1"/>
        <w:spacing w:after="100" w:before="300"/>
      </w:pPr>
      <w:r>
        <w:rPr>
          <w:b/>
          <w:bCs/>
          <w:color w:val="1F2937"/>
        </w:rPr>
        <w:t xml:space="preserve">3. Onboarding Screen</w:t>
      </w:r>
    </w:p>
    <w:p>
      <w:pPr>
        <w:spacing w:after="140"/>
      </w:pPr>
      <w:r>
        <w:rPr>
          <w:i/>
          <w:iCs/>
          <w:color w:val="6B7280"/>
          <w:sz w:val="18"/>
          <w:szCs w:val="18"/>
        </w:rPr>
        <w:t xml:space="preserve">Automation: tests/onboarding.spec.js</w:t>
      </w:r>
    </w:p>
    <w:tbl>
      <w:tblPr>
        <w:tblW w:type="dxa" w:w="1460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E5E7EB" w:sz="2"/>
          <w:insideV w:val="single" w:color="E5E7EB" w:sz="2"/>
        </w:tblBorders>
      </w:tblPr>
      <w:tblGrid>
        <w:gridCol w:w="555"/>
        <w:gridCol w:w="2332"/>
        <w:gridCol w:w="4996"/>
        <w:gridCol w:w="4996"/>
        <w:gridCol w:w="777"/>
        <w:gridCol w:w="944"/>
      </w:tblGrid>
      <w:tr>
        <w:trPr>
          <w:tblHeader/>
        </w:trPr>
        <w:tc>
          <w:tcPr>
            <w:tcW w:type="dxa" w:w="555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Case #</w:t>
            </w:r>
          </w:p>
        </w:tc>
        <w:tc>
          <w:tcPr>
            <w:tcW w:type="dxa" w:w="2332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996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996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777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944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55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9</w:t>
            </w:r>
          </w:p>
        </w:tc>
        <w:tc>
          <w:tcPr>
            <w:tcW w:type="dxa" w:w="23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University field shown for Students only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Select "International Student" profile, reach Onboarding.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The "University/College" input field is visible.</w:t>
            </w:r>
          </w:p>
        </w:tc>
        <w:tc>
          <w:tcPr>
            <w:tcW w:type="dxa" w:w="77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Medium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55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10</w:t>
            </w:r>
          </w:p>
        </w:tc>
        <w:tc>
          <w:tcPr>
            <w:tcW w:type="dxa" w:w="2332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University field hidden for non-students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Select "Work Permit Holder" profile, reach Onboarding.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The "University/College" input field is not shown.</w:t>
            </w:r>
          </w:p>
        </w:tc>
        <w:tc>
          <w:tcPr>
            <w:tcW w:type="dxa" w:w="777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Medium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5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11</w:t>
            </w:r>
          </w:p>
        </w:tc>
        <w:tc>
          <w:tcPr>
            <w:tcW w:type="dxa" w:w="23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Required-field validation blocks submission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Reach Onboarding, leave all fields empty, click "Create My Checklist".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Browser alert "Please fill in all required fields" appears; user stays on the Onboarding screen.</w:t>
            </w:r>
          </w:p>
        </w:tc>
        <w:tc>
          <w:tcPr>
            <w:tcW w:type="dxa" w:w="77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High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55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12</w:t>
            </w:r>
          </w:p>
        </w:tc>
        <w:tc>
          <w:tcPr>
            <w:tcW w:type="dxa" w:w="2332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Valid submission reaches the Dashboard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Fill Province, City, Family Status, and Arrival Date, click "Create My Checklist".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Dashboard loads showing "Welcome to &lt;city&gt;, &lt;province&gt;!" and the correct "&lt;Profile&gt; Settlement Guide" subtitle.</w:t>
            </w:r>
          </w:p>
        </w:tc>
        <w:tc>
          <w:tcPr>
            <w:tcW w:type="dxa" w:w="777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High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5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13</w:t>
            </w:r>
          </w:p>
        </w:tc>
        <w:tc>
          <w:tcPr>
            <w:tcW w:type="dxa" w:w="23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Blocks submission when Province is left unselected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Fill City, Family Status, and Arrival Date, but leave Province unselected. Click "Create My Checklist".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Browser alert "Please fill in all required fields" appears; user stays on the Onboarding screen.</w:t>
            </w:r>
          </w:p>
        </w:tc>
        <w:tc>
          <w:tcPr>
            <w:tcW w:type="dxa" w:w="77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High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55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14</w:t>
            </w:r>
          </w:p>
        </w:tc>
        <w:tc>
          <w:tcPr>
            <w:tcW w:type="dxa" w:w="2332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Selecting a province clears a previously entered city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Select "Ontario" and type "Toronto" into City. Then change the province to "British Columbia".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The City field is cleared back to empty, prompting the user to re-enter a city in the new province.</w:t>
            </w:r>
          </w:p>
        </w:tc>
        <w:tc>
          <w:tcPr>
            <w:tcW w:type="dxa" w:w="777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Medium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120"/>
      </w:pPr>
    </w:p>
    <w:p>
      <w:pPr>
        <w:pStyle w:val="Heading1"/>
        <w:spacing w:after="100" w:before="300"/>
      </w:pPr>
      <w:r>
        <w:rPr>
          <w:b/>
          <w:bCs/>
          <w:color w:val="1F2937"/>
        </w:rPr>
        <w:t xml:space="preserve">4. Onboarding — Province/Territory Selection (new)</w:t>
      </w:r>
    </w:p>
    <w:p>
      <w:pPr>
        <w:spacing w:after="140"/>
      </w:pPr>
      <w:r>
        <w:rPr>
          <w:i/>
          <w:iCs/>
          <w:color w:val="6B7280"/>
          <w:sz w:val="18"/>
          <w:szCs w:val="18"/>
        </w:rPr>
        <w:t xml:space="preserve">Automation: tests/province-selection.spec.js</w:t>
      </w:r>
    </w:p>
    <w:tbl>
      <w:tblPr>
        <w:tblW w:type="dxa" w:w="1460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E5E7EB" w:sz="2"/>
          <w:insideV w:val="single" w:color="E5E7EB" w:sz="2"/>
        </w:tblBorders>
      </w:tblPr>
      <w:tblGrid>
        <w:gridCol w:w="555"/>
        <w:gridCol w:w="2332"/>
        <w:gridCol w:w="4996"/>
        <w:gridCol w:w="4996"/>
        <w:gridCol w:w="777"/>
        <w:gridCol w:w="944"/>
      </w:tblGrid>
      <w:tr>
        <w:trPr>
          <w:tblHeader/>
        </w:trPr>
        <w:tc>
          <w:tcPr>
            <w:tcW w:type="dxa" w:w="555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Case #</w:t>
            </w:r>
          </w:p>
        </w:tc>
        <w:tc>
          <w:tcPr>
            <w:tcW w:type="dxa" w:w="2332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996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996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777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944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55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15</w:t>
            </w:r>
          </w:p>
        </w:tc>
        <w:tc>
          <w:tcPr>
            <w:tcW w:type="dxa" w:w="23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Lists all 5 supported provinces plus a placeholder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Reach Onboarding, open the Province/Territory dropdown.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Options are, in order: "Select province", Ontario, British Columbia, Alberta, Quebec, Manitoba.</w:t>
            </w:r>
          </w:p>
        </w:tc>
        <w:tc>
          <w:tcPr>
            <w:tcW w:type="dxa" w:w="77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Medium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55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16</w:t>
            </w:r>
          </w:p>
        </w:tc>
        <w:tc>
          <w:tcPr>
            <w:tcW w:type="dxa" w:w="2332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Shows a "more provinces coming soon" note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Reach Onboarding.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Helper text "More provinces and territories coming soon." is visible under the Province field.</w:t>
            </w:r>
          </w:p>
        </w:tc>
        <w:tc>
          <w:tcPr>
            <w:tcW w:type="dxa" w:w="777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Low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5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17</w:t>
            </w:r>
          </w:p>
        </w:tc>
        <w:tc>
          <w:tcPr>
            <w:tcW w:type="dxa" w:w="23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Selecting "Ontario" updates the city placeholder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Reach Onboarding, select "Ontario" from the Province/Territory dropdown.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The City field's placeholder updates to show example cities from Ontario (e.g. its largest city appears first).</w:t>
            </w:r>
          </w:p>
        </w:tc>
        <w:tc>
          <w:tcPr>
            <w:tcW w:type="dxa" w:w="77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Medium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55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18</w:t>
            </w:r>
          </w:p>
        </w:tc>
        <w:tc>
          <w:tcPr>
            <w:tcW w:type="dxa" w:w="2332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Selecting "British Columbia" updates the city placeholder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Reach Onboarding, select "British Columbia" from the Province/Territory dropdown.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The City field's placeholder updates to show example cities from British Columbia (e.g. its largest city appears first).</w:t>
            </w:r>
          </w:p>
        </w:tc>
        <w:tc>
          <w:tcPr>
            <w:tcW w:type="dxa" w:w="777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Medium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5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19</w:t>
            </w:r>
          </w:p>
        </w:tc>
        <w:tc>
          <w:tcPr>
            <w:tcW w:type="dxa" w:w="23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Selecting "Alberta" updates the city placeholder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Reach Onboarding, select "Alberta" from the Province/Territory dropdown.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The City field's placeholder updates to show example cities from Alberta (e.g. its largest city appears first).</w:t>
            </w:r>
          </w:p>
        </w:tc>
        <w:tc>
          <w:tcPr>
            <w:tcW w:type="dxa" w:w="77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Medium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55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20</w:t>
            </w:r>
          </w:p>
        </w:tc>
        <w:tc>
          <w:tcPr>
            <w:tcW w:type="dxa" w:w="2332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Selecting "Quebec" updates the city placeholder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Reach Onboarding, select "Quebec" from the Province/Territory dropdown.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The City field's placeholder updates to show example cities from Quebec (e.g. its largest city appears first).</w:t>
            </w:r>
          </w:p>
        </w:tc>
        <w:tc>
          <w:tcPr>
            <w:tcW w:type="dxa" w:w="777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Medium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5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21</w:t>
            </w:r>
          </w:p>
        </w:tc>
        <w:tc>
          <w:tcPr>
            <w:tcW w:type="dxa" w:w="23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Selecting "Manitoba" updates the city placeholder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Reach Onboarding, select "Manitoba" from the Province/Territory dropdown.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The City field's placeholder updates to show example cities from Manitoba (e.g. its largest city appears first).</w:t>
            </w:r>
          </w:p>
        </w:tc>
        <w:tc>
          <w:tcPr>
            <w:tcW w:type="dxa" w:w="77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Medium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120"/>
      </w:pPr>
    </w:p>
    <w:p>
      <w:pPr>
        <w:pStyle w:val="Heading1"/>
        <w:spacing w:after="100" w:before="300"/>
      </w:pPr>
      <w:r>
        <w:rPr>
          <w:b/>
          <w:bCs/>
          <w:color w:val="1F2937"/>
        </w:rPr>
        <w:t xml:space="preserve">5. Dashboard — Checklist Tab</w:t>
      </w:r>
    </w:p>
    <w:p>
      <w:pPr>
        <w:spacing w:after="140"/>
      </w:pPr>
      <w:r>
        <w:rPr>
          <w:i/>
          <w:iCs/>
          <w:color w:val="6B7280"/>
          <w:sz w:val="18"/>
          <w:szCs w:val="18"/>
        </w:rPr>
        <w:t xml:space="preserve">Automation: tests/dashboard-checklist.spec.js</w:t>
      </w:r>
    </w:p>
    <w:tbl>
      <w:tblPr>
        <w:tblW w:type="dxa" w:w="1460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E5E7EB" w:sz="2"/>
          <w:insideV w:val="single" w:color="E5E7EB" w:sz="2"/>
        </w:tblBorders>
      </w:tblPr>
      <w:tblGrid>
        <w:gridCol w:w="555"/>
        <w:gridCol w:w="2332"/>
        <w:gridCol w:w="4996"/>
        <w:gridCol w:w="4996"/>
        <w:gridCol w:w="777"/>
        <w:gridCol w:w="944"/>
      </w:tblGrid>
      <w:tr>
        <w:trPr>
          <w:tblHeader/>
        </w:trPr>
        <w:tc>
          <w:tcPr>
            <w:tcW w:type="dxa" w:w="555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Case #</w:t>
            </w:r>
          </w:p>
        </w:tc>
        <w:tc>
          <w:tcPr>
            <w:tcW w:type="dxa" w:w="2332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996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996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777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944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55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22</w:t>
            </w:r>
          </w:p>
        </w:tc>
        <w:tc>
          <w:tcPr>
            <w:tcW w:type="dxa" w:w="23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Checklist is personalized for Student profile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Onboard as "International Student".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Student-relevant tasks (e.g. "Get SIN Number", "Find Student Housing") are visible; irrelevant tasks (e.g. "Validate Work Permit at Border") are hidden.</w:t>
            </w:r>
          </w:p>
        </w:tc>
        <w:tc>
          <w:tcPr>
            <w:tcW w:type="dxa" w:w="77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High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55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23</w:t>
            </w:r>
          </w:p>
        </w:tc>
        <w:tc>
          <w:tcPr>
            <w:tcW w:type="dxa" w:w="2332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Checklist is personalized for Traveler profile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Onboard as "Visitor/Traveler".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Traveler-relevant tasks (e.g. "Purchase Visitor Health Insurance") are visible; Student/PR-only tasks (e.g. "Get SIN Number") are hidden.</w:t>
            </w:r>
          </w:p>
        </w:tc>
        <w:tc>
          <w:tcPr>
            <w:tcW w:type="dxa" w:w="777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High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5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24</w:t>
            </w:r>
          </w:p>
        </w:tc>
        <w:tc>
          <w:tcPr>
            <w:tcW w:type="dxa" w:w="23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Detail panel shows empty state pre-selection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Onboard, land on the Checklist tab, select no task. (Desktop viewport only.)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"Select a Task" placeholder is shown in the right-hand detail panel.</w:t>
            </w:r>
          </w:p>
        </w:tc>
        <w:tc>
          <w:tcPr>
            <w:tcW w:type="dxa" w:w="77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Low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55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25</w:t>
            </w:r>
          </w:p>
        </w:tc>
        <w:tc>
          <w:tcPr>
            <w:tcW w:type="dxa" w:w="2332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Selecting a task loads its details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Click "Get SIN Number" in the checklist.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Detail panel shows the task title, Timeline, Documents Needed, and Pro Tips sections.</w:t>
            </w:r>
          </w:p>
        </w:tc>
        <w:tc>
          <w:tcPr>
            <w:tcW w:type="dxa" w:w="777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High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5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26</w:t>
            </w:r>
          </w:p>
        </w:tc>
        <w:tc>
          <w:tcPr>
            <w:tcW w:type="dxa" w:w="23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Marking complete updates progress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Select a task, click "Mark Complete" in the detail panel.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Button changes to "✓ Completed"; the progress counter increments (e.g. "0 of N" → "1 of N").</w:t>
            </w:r>
          </w:p>
        </w:tc>
        <w:tc>
          <w:tcPr>
            <w:tcW w:type="dxa" w:w="77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High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55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27</w:t>
            </w:r>
          </w:p>
        </w:tc>
        <w:tc>
          <w:tcPr>
            <w:tcW w:type="dxa" w:w="2332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Row toggle stays in sync with detail panel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Select a task, click its checkbox icon directly in the checklist row (not the detail panel button).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Detail panel button also updates to "✓ Completed", confirming both controls share state.</w:t>
            </w:r>
          </w:p>
        </w:tc>
        <w:tc>
          <w:tcPr>
            <w:tcW w:type="dxa" w:w="777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High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120"/>
      </w:pPr>
    </w:p>
    <w:p>
      <w:pPr>
        <w:pStyle w:val="Heading1"/>
        <w:spacing w:after="100" w:before="300"/>
      </w:pPr>
      <w:r>
        <w:rPr>
          <w:b/>
          <w:bCs/>
          <w:color w:val="1F2937"/>
        </w:rPr>
        <w:t xml:space="preserve">6. Dashboard — Province-Specific Task Content (new)</w:t>
      </w:r>
    </w:p>
    <w:p>
      <w:pPr>
        <w:spacing w:after="140"/>
      </w:pPr>
      <w:r>
        <w:rPr>
          <w:i/>
          <w:iCs/>
          <w:color w:val="6B7280"/>
          <w:sz w:val="18"/>
          <w:szCs w:val="18"/>
        </w:rPr>
        <w:t xml:space="preserve">Automation: tests/province-selection.spec.js — onboarded as Permanent Resident so Health, Transit, and Driver’s Licence tasks are all present</w:t>
      </w:r>
    </w:p>
    <w:tbl>
      <w:tblPr>
        <w:tblW w:type="dxa" w:w="1460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E5E7EB" w:sz="2"/>
          <w:insideV w:val="single" w:color="E5E7EB" w:sz="2"/>
        </w:tblBorders>
      </w:tblPr>
      <w:tblGrid>
        <w:gridCol w:w="555"/>
        <w:gridCol w:w="2332"/>
        <w:gridCol w:w="4996"/>
        <w:gridCol w:w="4996"/>
        <w:gridCol w:w="777"/>
        <w:gridCol w:w="944"/>
      </w:tblGrid>
      <w:tr>
        <w:trPr>
          <w:tblHeader/>
        </w:trPr>
        <w:tc>
          <w:tcPr>
            <w:tcW w:type="dxa" w:w="555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Case #</w:t>
            </w:r>
          </w:p>
        </w:tc>
        <w:tc>
          <w:tcPr>
            <w:tcW w:type="dxa" w:w="2332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996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996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777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944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55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28</w:t>
            </w:r>
          </w:p>
        </w:tc>
        <w:tc>
          <w:tcPr>
            <w:tcW w:type="dxa" w:w="23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Ontario: dashboard header shows the full province name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Onboard with province = "Ontario".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Dashboard header reads "Welcome to &lt;city&gt;, Ontario!"</w:t>
            </w:r>
          </w:p>
        </w:tc>
        <w:tc>
          <w:tcPr>
            <w:tcW w:type="dxa" w:w="77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Medium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55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29</w:t>
            </w:r>
          </w:p>
        </w:tc>
        <w:tc>
          <w:tcPr>
            <w:tcW w:type="dxa" w:w="2332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Ontario: health card task uses the correct provincial program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Onboard with province = "Ontario", open the health-card checklist task.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Task title names Ontario's actual health program, and its "Official Government Resources" link points to that province's real government health-enrolment page.</w:t>
            </w:r>
          </w:p>
        </w:tc>
        <w:tc>
          <w:tcPr>
            <w:tcW w:type="dxa" w:w="777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High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5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30</w:t>
            </w:r>
          </w:p>
        </w:tc>
        <w:tc>
          <w:tcPr>
            <w:tcW w:type="dxa" w:w="23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Ontario: transit task uses the correct provincial card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Onboard with province = "Ontario".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Checklist shows the transit task titled after Ontario's actual transit card/pass.</w:t>
            </w:r>
          </w:p>
        </w:tc>
        <w:tc>
          <w:tcPr>
            <w:tcW w:type="dxa" w:w="77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Medium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55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31</w:t>
            </w:r>
          </w:p>
        </w:tc>
        <w:tc>
          <w:tcPr>
            <w:tcW w:type="dxa" w:w="2332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Ontario: driver's licence task uses the correct provincial title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Onboard with province = "Ontario".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Checklist shows the driver's licence task titled after Ontario's actual licensing body/process.</w:t>
            </w:r>
          </w:p>
        </w:tc>
        <w:tc>
          <w:tcPr>
            <w:tcW w:type="dxa" w:w="777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Medium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5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32</w:t>
            </w:r>
          </w:p>
        </w:tc>
        <w:tc>
          <w:tcPr>
            <w:tcW w:type="dxa" w:w="23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British Columbia: dashboard header shows the full province name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Onboard with province = "British Columbia".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Dashboard header reads "Welcome to &lt;city&gt;, British Columbia!"</w:t>
            </w:r>
          </w:p>
        </w:tc>
        <w:tc>
          <w:tcPr>
            <w:tcW w:type="dxa" w:w="77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Medium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55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33</w:t>
            </w:r>
          </w:p>
        </w:tc>
        <w:tc>
          <w:tcPr>
            <w:tcW w:type="dxa" w:w="2332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British Columbia: health card task uses the correct provincial program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Onboard with province = "British Columbia", open the health-card checklist task.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Task title names British Columbia's actual health program, and its "Official Government Resources" link points to that province's real government health-enrolment page.</w:t>
            </w:r>
          </w:p>
        </w:tc>
        <w:tc>
          <w:tcPr>
            <w:tcW w:type="dxa" w:w="777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High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5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34</w:t>
            </w:r>
          </w:p>
        </w:tc>
        <w:tc>
          <w:tcPr>
            <w:tcW w:type="dxa" w:w="23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British Columbia: transit task uses the correct provincial card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Onboard with province = "British Columbia".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Checklist shows the transit task titled after British Columbia's actual transit card/pass.</w:t>
            </w:r>
          </w:p>
        </w:tc>
        <w:tc>
          <w:tcPr>
            <w:tcW w:type="dxa" w:w="77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Medium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55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35</w:t>
            </w:r>
          </w:p>
        </w:tc>
        <w:tc>
          <w:tcPr>
            <w:tcW w:type="dxa" w:w="2332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British Columbia: driver's licence task uses the correct provincial title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Onboard with province = "British Columbia".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Checklist shows the driver's licence task titled after British Columbia's actual licensing body/process.</w:t>
            </w:r>
          </w:p>
        </w:tc>
        <w:tc>
          <w:tcPr>
            <w:tcW w:type="dxa" w:w="777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Medium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5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36</w:t>
            </w:r>
          </w:p>
        </w:tc>
        <w:tc>
          <w:tcPr>
            <w:tcW w:type="dxa" w:w="23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Alberta: dashboard header shows the full province name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Onboard with province = "Alberta".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Dashboard header reads "Welcome to &lt;city&gt;, Alberta!"</w:t>
            </w:r>
          </w:p>
        </w:tc>
        <w:tc>
          <w:tcPr>
            <w:tcW w:type="dxa" w:w="77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Medium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55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37</w:t>
            </w:r>
          </w:p>
        </w:tc>
        <w:tc>
          <w:tcPr>
            <w:tcW w:type="dxa" w:w="2332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Alberta: health card task uses the correct provincial program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Onboard with province = "Alberta", open the health-card checklist task.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Task title names Alberta's actual health program, and its "Official Government Resources" link points to that province's real government health-enrolment page.</w:t>
            </w:r>
          </w:p>
        </w:tc>
        <w:tc>
          <w:tcPr>
            <w:tcW w:type="dxa" w:w="777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High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5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38</w:t>
            </w:r>
          </w:p>
        </w:tc>
        <w:tc>
          <w:tcPr>
            <w:tcW w:type="dxa" w:w="23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Alberta: transit task uses the correct provincial card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Onboard with province = "Alberta".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Checklist shows the transit task titled after Alberta's actual transit card/pass.</w:t>
            </w:r>
          </w:p>
        </w:tc>
        <w:tc>
          <w:tcPr>
            <w:tcW w:type="dxa" w:w="77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Medium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55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39</w:t>
            </w:r>
          </w:p>
        </w:tc>
        <w:tc>
          <w:tcPr>
            <w:tcW w:type="dxa" w:w="2332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Alberta: driver's licence task uses the correct provincial title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Onboard with province = "Alberta".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Checklist shows the driver's licence task titled after Alberta's actual licensing body/process.</w:t>
            </w:r>
          </w:p>
        </w:tc>
        <w:tc>
          <w:tcPr>
            <w:tcW w:type="dxa" w:w="777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Medium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5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40</w:t>
            </w:r>
          </w:p>
        </w:tc>
        <w:tc>
          <w:tcPr>
            <w:tcW w:type="dxa" w:w="23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Quebec: dashboard header shows the full province name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Onboard with province = "Quebec".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Dashboard header reads "Welcome to &lt;city&gt;, Quebec!"</w:t>
            </w:r>
          </w:p>
        </w:tc>
        <w:tc>
          <w:tcPr>
            <w:tcW w:type="dxa" w:w="77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Medium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55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41</w:t>
            </w:r>
          </w:p>
        </w:tc>
        <w:tc>
          <w:tcPr>
            <w:tcW w:type="dxa" w:w="2332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Quebec: health card task uses the correct provincial program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Onboard with province = "Quebec", open the health-card checklist task.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Task title names Quebec's actual health program, and its "Official Government Resources" link points to that province's real government health-enrolment page.</w:t>
            </w:r>
          </w:p>
        </w:tc>
        <w:tc>
          <w:tcPr>
            <w:tcW w:type="dxa" w:w="777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High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5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42</w:t>
            </w:r>
          </w:p>
        </w:tc>
        <w:tc>
          <w:tcPr>
            <w:tcW w:type="dxa" w:w="23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Quebec: transit task uses the correct provincial card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Onboard with province = "Quebec".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Checklist shows the transit task titled after Quebec's actual transit card/pass.</w:t>
            </w:r>
          </w:p>
        </w:tc>
        <w:tc>
          <w:tcPr>
            <w:tcW w:type="dxa" w:w="77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Medium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55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43</w:t>
            </w:r>
          </w:p>
        </w:tc>
        <w:tc>
          <w:tcPr>
            <w:tcW w:type="dxa" w:w="2332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Quebec: driver's licence task uses the correct provincial title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Onboard with province = "Quebec".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Checklist shows the driver's licence task titled after Quebec's actual licensing body/process.</w:t>
            </w:r>
          </w:p>
        </w:tc>
        <w:tc>
          <w:tcPr>
            <w:tcW w:type="dxa" w:w="777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Medium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5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44</w:t>
            </w:r>
          </w:p>
        </w:tc>
        <w:tc>
          <w:tcPr>
            <w:tcW w:type="dxa" w:w="23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Manitoba: dashboard header shows the full province name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Onboard with province = "Manitoba".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Dashboard header reads "Welcome to &lt;city&gt;, Manitoba!"</w:t>
            </w:r>
          </w:p>
        </w:tc>
        <w:tc>
          <w:tcPr>
            <w:tcW w:type="dxa" w:w="77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Medium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55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45</w:t>
            </w:r>
          </w:p>
        </w:tc>
        <w:tc>
          <w:tcPr>
            <w:tcW w:type="dxa" w:w="2332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Manitoba: health card task uses the correct provincial program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Onboard with province = "Manitoba", open the health-card checklist task.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Task title names Manitoba's actual health program, and its "Official Government Resources" link points to that province's real government health-enrolment page.</w:t>
            </w:r>
          </w:p>
        </w:tc>
        <w:tc>
          <w:tcPr>
            <w:tcW w:type="dxa" w:w="777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High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5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46</w:t>
            </w:r>
          </w:p>
        </w:tc>
        <w:tc>
          <w:tcPr>
            <w:tcW w:type="dxa" w:w="23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Manitoba: transit task uses the correct provincial card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Onboard with province = "Manitoba".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Checklist shows the transit task titled after Manitoba's actual transit card/pass.</w:t>
            </w:r>
          </w:p>
        </w:tc>
        <w:tc>
          <w:tcPr>
            <w:tcW w:type="dxa" w:w="77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Medium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55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47</w:t>
            </w:r>
          </w:p>
        </w:tc>
        <w:tc>
          <w:tcPr>
            <w:tcW w:type="dxa" w:w="2332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Manitoba: driver's licence task uses the correct provincial title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Onboard with province = "Manitoba".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Checklist shows the driver's licence task titled after Manitoba's actual licensing body/process.</w:t>
            </w:r>
          </w:p>
        </w:tc>
        <w:tc>
          <w:tcPr>
            <w:tcW w:type="dxa" w:w="777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Medium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120"/>
      </w:pPr>
    </w:p>
    <w:p>
      <w:pPr>
        <w:pStyle w:val="Heading1"/>
        <w:spacing w:after="100" w:before="300"/>
      </w:pPr>
      <w:r>
        <w:rPr>
          <w:b/>
          <w:bCs/>
          <w:color w:val="1F2937"/>
        </w:rPr>
        <w:t xml:space="preserve">7. Dashboard — Nearby Tab</w:t>
      </w:r>
    </w:p>
    <w:p>
      <w:pPr>
        <w:spacing w:after="140"/>
      </w:pPr>
      <w:r>
        <w:rPr>
          <w:i/>
          <w:iCs/>
          <w:color w:val="6B7280"/>
          <w:sz w:val="18"/>
          <w:szCs w:val="18"/>
        </w:rPr>
        <w:t xml:space="preserve">Automation: tests/dashboard-nearby.spec.js</w:t>
      </w:r>
    </w:p>
    <w:tbl>
      <w:tblPr>
        <w:tblW w:type="dxa" w:w="1460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E5E7EB" w:sz="2"/>
          <w:insideV w:val="single" w:color="E5E7EB" w:sz="2"/>
        </w:tblBorders>
      </w:tblPr>
      <w:tblGrid>
        <w:gridCol w:w="555"/>
        <w:gridCol w:w="2332"/>
        <w:gridCol w:w="4996"/>
        <w:gridCol w:w="4996"/>
        <w:gridCol w:w="777"/>
        <w:gridCol w:w="944"/>
      </w:tblGrid>
      <w:tr>
        <w:trPr>
          <w:tblHeader/>
        </w:trPr>
        <w:tc>
          <w:tcPr>
            <w:tcW w:type="dxa" w:w="555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Case #</w:t>
            </w:r>
          </w:p>
        </w:tc>
        <w:tc>
          <w:tcPr>
            <w:tcW w:type="dxa" w:w="2332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996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996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777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944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55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48</w:t>
            </w:r>
          </w:p>
        </w:tc>
        <w:tc>
          <w:tcPr>
            <w:tcW w:type="dxa" w:w="23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Categories are locked until location is enabled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Open the Nearby tab without granting location.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"Enable Location" button is shown; category buttons (e.g. "Grocery") are disabled.</w:t>
            </w:r>
          </w:p>
        </w:tc>
        <w:tc>
          <w:tcPr>
            <w:tcW w:type="dxa" w:w="77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Medium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55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49</w:t>
            </w:r>
          </w:p>
        </w:tc>
        <w:tc>
          <w:tcPr>
            <w:tcW w:type="dxa" w:w="2332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Enabling location unlocks categories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Grant geolocation permission, click "Enable Location".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A green "Location enabled" confirmation banner appears; category buttons become clickable.</w:t>
            </w:r>
          </w:p>
        </w:tc>
        <w:tc>
          <w:tcPr>
            <w:tcW w:type="dxa" w:w="777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Medium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5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50</w:t>
            </w:r>
          </w:p>
        </w:tc>
        <w:tc>
          <w:tcPr>
            <w:tcW w:type="dxa" w:w="23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Category search renders places API results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With location enabled, click a category (e.g. "Grocery"); API response is mocked with one sample result.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The result card (name, address, rating) renders on screen.</w:t>
            </w:r>
          </w:p>
        </w:tc>
        <w:tc>
          <w:tcPr>
            <w:tcW w:type="dxa" w:w="77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High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55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51</w:t>
            </w:r>
          </w:p>
        </w:tc>
        <w:tc>
          <w:tcPr>
            <w:tcW w:type="dxa" w:w="2332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Places API failure shows an error alert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With location enabled, trigger a category search while the places API request is forced to fail.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Browser alert "Error loading places. Please try again." is shown.</w:t>
            </w:r>
          </w:p>
        </w:tc>
        <w:tc>
          <w:tcPr>
            <w:tcW w:type="dxa" w:w="777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Medium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120"/>
      </w:pPr>
    </w:p>
    <w:p>
      <w:pPr>
        <w:pStyle w:val="Heading1"/>
        <w:spacing w:after="100" w:before="300"/>
      </w:pPr>
      <w:r>
        <w:rPr>
          <w:b/>
          <w:bCs/>
          <w:color w:val="1F2937"/>
        </w:rPr>
        <w:t xml:space="preserve">8. Dashboard — Learn Tab</w:t>
      </w:r>
    </w:p>
    <w:p>
      <w:pPr>
        <w:spacing w:after="140"/>
      </w:pPr>
      <w:r>
        <w:rPr>
          <w:i/>
          <w:iCs/>
          <w:color w:val="6B7280"/>
          <w:sz w:val="18"/>
          <w:szCs w:val="18"/>
        </w:rPr>
        <w:t xml:space="preserve">Automation: tests/dashboard-learn.spec.js</w:t>
      </w:r>
    </w:p>
    <w:tbl>
      <w:tblPr>
        <w:tblW w:type="dxa" w:w="1460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E5E7EB" w:sz="2"/>
          <w:insideV w:val="single" w:color="E5E7EB" w:sz="2"/>
        </w:tblBorders>
      </w:tblPr>
      <w:tblGrid>
        <w:gridCol w:w="555"/>
        <w:gridCol w:w="2332"/>
        <w:gridCol w:w="4996"/>
        <w:gridCol w:w="4996"/>
        <w:gridCol w:w="777"/>
        <w:gridCol w:w="944"/>
      </w:tblGrid>
      <w:tr>
        <w:trPr>
          <w:tblHeader/>
        </w:trPr>
        <w:tc>
          <w:tcPr>
            <w:tcW w:type="dxa" w:w="555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Case #</w:t>
            </w:r>
          </w:p>
        </w:tc>
        <w:tc>
          <w:tcPr>
            <w:tcW w:type="dxa" w:w="2332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996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996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777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944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55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52</w:t>
            </w:r>
          </w:p>
        </w:tc>
        <w:tc>
          <w:tcPr>
            <w:tcW w:type="dxa" w:w="23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Learn content and social links are correct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Open the Learn tab.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Curated video list is visible; Instagram, YouTube, and LinkedIn links point to the correct settlein URLs.</w:t>
            </w:r>
          </w:p>
        </w:tc>
        <w:tc>
          <w:tcPr>
            <w:tcW w:type="dxa" w:w="77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Low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120"/>
      </w:pPr>
    </w:p>
    <w:p>
      <w:pPr>
        <w:pStyle w:val="Heading1"/>
        <w:spacing w:after="100" w:before="300"/>
      </w:pPr>
      <w:r>
        <w:rPr>
          <w:b/>
          <w:bCs/>
          <w:color w:val="1F2937"/>
        </w:rPr>
        <w:t xml:space="preserve">9. Dashboard — Header Navigation</w:t>
      </w:r>
    </w:p>
    <w:p>
      <w:pPr>
        <w:spacing w:after="140"/>
      </w:pPr>
      <w:r>
        <w:rPr>
          <w:i/>
          <w:iCs/>
          <w:color w:val="6B7280"/>
          <w:sz w:val="18"/>
          <w:szCs w:val="18"/>
        </w:rPr>
        <w:t xml:space="preserve">Automation: tests/dashboard-navigation.spec.js</w:t>
      </w:r>
    </w:p>
    <w:tbl>
      <w:tblPr>
        <w:tblW w:type="dxa" w:w="1460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E5E7EB" w:sz="2"/>
          <w:insideV w:val="single" w:color="E5E7EB" w:sz="2"/>
        </w:tblBorders>
      </w:tblPr>
      <w:tblGrid>
        <w:gridCol w:w="555"/>
        <w:gridCol w:w="2332"/>
        <w:gridCol w:w="4996"/>
        <w:gridCol w:w="4996"/>
        <w:gridCol w:w="777"/>
        <w:gridCol w:w="944"/>
      </w:tblGrid>
      <w:tr>
        <w:trPr>
          <w:tblHeader/>
        </w:trPr>
        <w:tc>
          <w:tcPr>
            <w:tcW w:type="dxa" w:w="555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Case #</w:t>
            </w:r>
          </w:p>
        </w:tc>
        <w:tc>
          <w:tcPr>
            <w:tcW w:type="dxa" w:w="2332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996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996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777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944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55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53</w:t>
            </w:r>
          </w:p>
        </w:tc>
        <w:tc>
          <w:tcPr>
            <w:tcW w:type="dxa" w:w="23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"Home" resets progress and profile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Complete a task, click the Home icon, then re-onboard.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User returns to the Welcome screen; progress does not carry over (re-onboarding starts at "0 of N completed").</w:t>
            </w:r>
          </w:p>
        </w:tc>
        <w:tc>
          <w:tcPr>
            <w:tcW w:type="dxa" w:w="77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High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55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54</w:t>
            </w:r>
          </w:p>
        </w:tc>
        <w:tc>
          <w:tcPr>
            <w:tcW w:type="dxa" w:w="2332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"Change Profile" respects the confirmation dialog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Click "Change Profile"; first dismiss the confirm dialog, then click again and accept it.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Dismiss keeps the user on the Dashboard; Accept returns to the User Type Selection screen.</w:t>
            </w:r>
          </w:p>
        </w:tc>
        <w:tc>
          <w:tcPr>
            <w:tcW w:type="dxa" w:w="777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Medium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55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55</w:t>
            </w:r>
          </w:p>
        </w:tc>
        <w:tc>
          <w:tcPr>
            <w:tcW w:type="dxa" w:w="23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Tab switching updates visible content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Click through Checklist → Nearby → Learn → Checklist.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Each tab shows its own correct heading/content, with no stale content left over from the previous tab.</w:t>
            </w:r>
          </w:p>
        </w:tc>
        <w:tc>
          <w:tcPr>
            <w:tcW w:type="dxa" w:w="77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Medium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120"/>
      </w:pPr>
    </w:p>
    <w:p>
      <w:pPr>
        <w:pStyle w:val="Heading1"/>
        <w:spacing w:after="100" w:before="300"/>
      </w:pPr>
      <w:r>
        <w:rPr>
          <w:b/>
          <w:bCs/>
          <w:color w:val="1F2937"/>
        </w:rPr>
        <w:t xml:space="preserve">10. End-to-End Journey</w:t>
      </w:r>
    </w:p>
    <w:p>
      <w:pPr>
        <w:spacing w:after="140"/>
      </w:pPr>
      <w:r>
        <w:rPr>
          <w:i/>
          <w:iCs/>
          <w:color w:val="6B7280"/>
          <w:sz w:val="18"/>
          <w:szCs w:val="18"/>
        </w:rPr>
        <w:t xml:space="preserve">Automation: tests/e2e-journey.spec.js</w:t>
      </w:r>
    </w:p>
    <w:tbl>
      <w:tblPr>
        <w:tblW w:type="dxa" w:w="1460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E5E7EB" w:sz="2"/>
          <w:insideV w:val="single" w:color="E5E7EB" w:sz="2"/>
        </w:tblBorders>
      </w:tblPr>
      <w:tblGrid>
        <w:gridCol w:w="555"/>
        <w:gridCol w:w="2332"/>
        <w:gridCol w:w="4996"/>
        <w:gridCol w:w="4996"/>
        <w:gridCol w:w="777"/>
        <w:gridCol w:w="944"/>
      </w:tblGrid>
      <w:tr>
        <w:trPr>
          <w:tblHeader/>
        </w:trPr>
        <w:tc>
          <w:tcPr>
            <w:tcW w:type="dxa" w:w="555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Case #</w:t>
            </w:r>
          </w:p>
        </w:tc>
        <w:tc>
          <w:tcPr>
            <w:tcW w:type="dxa" w:w="2332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996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996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777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944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55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56</w:t>
            </w:r>
          </w:p>
        </w:tc>
        <w:tc>
          <w:tcPr>
            <w:tcW w:type="dxa" w:w="23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Full newcomer journey, start to finish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Welcome → select "Work Permit Holder" → complete Onboarding (Ontario, Ottawa) → open a task → mark it complete → visit Learn and Nearby tabs → return to Checklist.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Every screen transitions correctly and the completed-task count reflects the change ("1 of N") at the end.</w:t>
            </w:r>
          </w:p>
        </w:tc>
        <w:tc>
          <w:tcPr>
            <w:tcW w:type="dxa" w:w="77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High</w:t>
            </w:r>
          </w:p>
        </w:tc>
        <w:tc>
          <w:tcPr>
            <w:tcW w:type="dxa" w:w="944"/>
            <w:shd w:fill="ECFD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120"/>
      </w:pPr>
    </w:p>
    <w:p>
      <w:pPr>
        <w:pStyle w:val="Heading1"/>
        <w:spacing w:after="100" w:before="300"/>
      </w:pPr>
      <w:r>
        <w:rPr>
          <w:b/>
          <w:bCs/>
          <w:color w:val="1F2937"/>
        </w:rPr>
        <w:t xml:space="preserve">11. Known Issues (see BUG-001 report)</w:t>
      </w:r>
    </w:p>
    <w:p>
      <w:pPr>
        <w:spacing w:after="140"/>
      </w:pPr>
      <w:r>
        <w:rPr>
          <w:i/>
          <w:iCs/>
          <w:color w:val="6B7280"/>
          <w:sz w:val="18"/>
          <w:szCs w:val="18"/>
        </w:rPr>
        <w:t xml:space="preserve">Automation: tests/known-issues.spec.js (JavaScript) and python-tests/test_known_issues.py (Python) — intentionally failing, tracked as expected failures</w:t>
      </w:r>
    </w:p>
    <w:tbl>
      <w:tblPr>
        <w:tblW w:type="dxa" w:w="1460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E5E7EB" w:sz="2"/>
          <w:insideV w:val="single" w:color="E5E7EB" w:sz="2"/>
        </w:tblBorders>
      </w:tblPr>
      <w:tblGrid>
        <w:gridCol w:w="555"/>
        <w:gridCol w:w="2332"/>
        <w:gridCol w:w="4996"/>
        <w:gridCol w:w="4996"/>
        <w:gridCol w:w="777"/>
        <w:gridCol w:w="944"/>
      </w:tblGrid>
      <w:tr>
        <w:trPr>
          <w:tblHeader/>
        </w:trPr>
        <w:tc>
          <w:tcPr>
            <w:tcW w:type="dxa" w:w="555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Case #</w:t>
            </w:r>
          </w:p>
        </w:tc>
        <w:tc>
          <w:tcPr>
            <w:tcW w:type="dxa" w:w="2332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4996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type="dxa" w:w="4996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777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944"/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55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57</w:t>
            </w:r>
          </w:p>
        </w:tc>
        <w:tc>
          <w:tcPr>
            <w:tcW w:type="dxa" w:w="23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"Find Housing" gov. resource link should be a government domain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Onboard as PR/Work/Traveler, open "Find Housing", read the href behind "Official Application Portal".</w:t>
            </w:r>
          </w:p>
        </w:tc>
        <w:tc>
          <w:tcPr>
            <w:tcW w:type="dxa" w:w="49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Link should resolve to a canada.ca / gc.ca / ontario.ca domain.</w:t>
            </w:r>
          </w:p>
        </w:tc>
        <w:tc>
          <w:tcPr>
            <w:tcW w:type="dxa" w:w="77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High</w:t>
            </w:r>
          </w:p>
        </w:tc>
        <w:tc>
          <w:tcPr>
            <w:tcW w:type="dxa" w:w="944"/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91C1C"/>
                <w:sz w:val="16"/>
                <w:szCs w:val="16"/>
              </w:rPr>
              <w:t xml:space="preserve">Fail</w:t>
            </w:r>
          </w:p>
        </w:tc>
      </w:tr>
      <w:tr>
        <w:tc>
          <w:tcPr>
            <w:tcW w:type="dxa" w:w="555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F46E5"/>
                <w:sz w:val="16"/>
                <w:szCs w:val="16"/>
              </w:rPr>
              <w:t xml:space="preserve">58</w:t>
            </w:r>
          </w:p>
        </w:tc>
        <w:tc>
          <w:tcPr>
            <w:tcW w:type="dxa" w:w="2332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6"/>
                <w:szCs w:val="16"/>
              </w:rPr>
              <w:t xml:space="preserve">"Find Student Housing" gov. resource link should be a government domain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Onboard as Student, open "Find Student Housing", read the href behind "Official Application Portal".</w:t>
            </w:r>
          </w:p>
        </w:tc>
        <w:tc>
          <w:tcPr>
            <w:tcW w:type="dxa" w:w="4996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Link should resolve to a canada.ca / gc.ca / ontario.ca domain.</w:t>
            </w:r>
          </w:p>
        </w:tc>
        <w:tc>
          <w:tcPr>
            <w:tcW w:type="dxa" w:w="777"/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6"/>
                <w:szCs w:val="16"/>
              </w:rPr>
              <w:t xml:space="preserve">High</w:t>
            </w:r>
          </w:p>
        </w:tc>
        <w:tc>
          <w:tcPr>
            <w:tcW w:type="dxa" w:w="944"/>
            <w:shd w:fill="FE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91C1C"/>
                <w:sz w:val="16"/>
                <w:szCs w:val="16"/>
              </w:rPr>
              <w:t xml:space="preserve">Fail</w:t>
            </w:r>
          </w:p>
        </w:tc>
      </w:tr>
    </w:tbl>
    <w:p>
      <w:pPr>
        <w:spacing w:after="120"/>
      </w:pPr>
    </w:p>
    <w:sectPr>
      <w:pgSz w:w="12240" w:h="15840" w:orient="landscape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2026-07-18T22:48:58.978Z</dcterms:created>
  <dcterms:modified xsi:type="dcterms:W3CDTF">2026-07-18T22:48:58.985Z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