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文件版本：0.9.6-draft.1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最後更新：2026-08-05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archive；公司 EDB 待驗證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拓撲確認、權限、歷史、CVE、選配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  <w:r>
        <w:rPr>
          <w:rFonts w:ascii="Calibri" w:hAnsi="Calibri" w:eastAsia="Microsoft JhengHei"/>
          <w:b w:val="0"/>
          <w:i w:val="0"/>
        </w:rPr>
        <w:t xml:space="preserve"> 保留為 Persistence 前的 application rollback 點，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保留為 foundation 前的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Persistence。Artifact lifecycle、sync worker 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預期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，schema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alembic_version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>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新增 nullable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。M9.5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migration（公司環境待驗證）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，建立案件、設定節點、上傳資料夾、執行、等待 Worker，再下載輸出。Primary／Standby／DR／Witness 仍由使用者確認；目前不是完全未知資料包的自動角色決策器。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功能分支已通過 74 tests、offline migration、V4 hashes 與台灣行動支付 Artifact 唯讀驗證；公司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尚未執行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完全未知資料包尚不能自動決定節點角色，仍需使用者確認。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 tables 與 M9.5 Persistence Adapter 已實作，Artifact lifecycle 與 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