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對非圖片檔一律只取前 512 KiB 作樣本；此規則包含沒有副檔名的客戶 Database Output，例如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。圖片不解析內容。若樣本有資料庫結構標記且已有唯一 Primary，UI 會預填該 Primary 作為來源候選；若同時偵測到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類型區段中有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資料列，候選為高信心，因為這是 Primary 對複本回報的 replication evidence。上述所有情況仍必須由工程師確認後才寫入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；無 Primary、多 Primary、PEM backend 或內容不足時不得自動採用。確認紀錄保存在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scope UX 修正部署（2026-08-14）：release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a599a85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>；platform admin 首次建立新 Customer/System 的 Job 可自動建立其 EDB scope。Web／Worker／health 與未登入 API 401 均通過；無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無副檔名 Database Output 修正部署（2026-09-03）：release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dff0524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2e148cb</w:t>
      </w:r>
      <w:r>
        <w:rPr>
          <w:rFonts w:ascii="Arial Unicode MS" w:hAnsi="Arial Unicode MS" w:eastAsia="Arial Unicode MS"/>
          <w:b w:val="0"/>
          <w:i w:val="0"/>
        </w:rPr>
        <w:t xml:space="preserve">，無 migration。Discovery 對非圖片檔讀取前 512 KiB，可辨識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 類型無副檔名 Database Output；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資料列會對唯一 Primary 提出高信心候選，但仍需工程師確認 mapping。汎宇唯讀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1078412ae8b14b32a1e85962a7956551</w:t>
      </w:r>
      <w:r>
        <w:rPr>
          <w:rFonts w:ascii="Arial Unicode MS" w:hAnsi="Arial Unicode MS" w:eastAsia="Arial Unicode MS"/>
          <w:b w:val="0"/>
          <w:i w:val="0"/>
        </w:rPr>
        <w:t xml:space="preserve"> 驗證得到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 → dsc-invdb85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confidence=high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can_confirm=true</w:t>
      </w:r>
      <w:r>
        <w:rPr>
          <w:rFonts w:ascii="Arial Unicode MS" w:hAnsi="Arial Unicode MS" w:eastAsia="Arial Unicode MS"/>
          <w:b w:val="0"/>
          <w:i w:val="0"/>
        </w:rPr>
        <w:t>；Web／Worker／health 通過。公司 VM 隔離目標測試 26 項通過；完整測試應先解除公司即時 EDB／Ollama 環境變數，以避免測試繼承外部服務設定。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