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對非圖片檔一律只取前 512 KiB 作樣本；此規則包含沒有副檔名的客戶 Database Output，例如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。圖片不解析內容。若樣本有資料庫結構標記且已有唯一 Primary，UI 會預填該 Primary 作為來源候選；若同時偵測到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類型區段中有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資料列，候選為高信心，因為這是 Primary 對複本回報的 replication evidence。上述所有情況仍必須由工程師確認後才寫入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；無 Primary、多 Primary、PEM backend 或內容不足時不得自動採用。確認紀錄保存在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無副檔名 Database Output 修正部署（2026-09-03）：release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dff0524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2e148cb</w:t>
      </w:r>
      <w:r>
        <w:rPr>
          <w:rFonts w:ascii="Arial Unicode MS" w:hAnsi="Arial Unicode MS" w:eastAsia="Arial Unicode MS"/>
          <w:b w:val="0"/>
          <w:i w:val="0"/>
        </w:rPr>
        <w:t xml:space="preserve">，無 migration。Discovery 對非圖片檔讀取前 512 KiB，可辨識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 類型無副檔名 Database Output；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資料列會對唯一 Primary 提出高信心候選，但仍需工程師確認 mapping。汎宇唯讀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1078412ae8b14b32a1e85962a7956551</w:t>
      </w:r>
      <w:r>
        <w:rPr>
          <w:rFonts w:ascii="Arial Unicode MS" w:hAnsi="Arial Unicode MS" w:eastAsia="Arial Unicode MS"/>
          <w:b w:val="0"/>
          <w:i w:val="0"/>
        </w:rPr>
        <w:t xml:space="preserve"> 驗證得到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 → dsc-invdb85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confidence=high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can_confirm=true</w:t>
      </w:r>
      <w:r>
        <w:rPr>
          <w:rFonts w:ascii="Arial Unicode MS" w:hAnsi="Arial Unicode MS" w:eastAsia="Arial Unicode MS"/>
          <w:b w:val="0"/>
          <w:i w:val="0"/>
        </w:rPr>
        <w:t>；Web／Worker／health 通過。公司 VM 隔離目標測試 26 項通過；完整測試應先解除公司即時 EDB／Ollama 環境變數，以避免測試繼承外部服務設定。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CVE Cache 排程（2026-09-03）：安裝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omnicheck-cve-sync.service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omnicheck-cve-sync.timer</w:t>
      </w:r>
      <w:r>
        <w:rPr>
          <w:rFonts w:ascii="Arial Unicode MS" w:hAnsi="Arial Unicode MS" w:eastAsia="Arial Unicode MS"/>
          <w:b w:val="0"/>
          <w:i w:val="0"/>
        </w:rPr>
        <w:t>；每日 02:15 Asia/Taipei 執行並隨機延遲最多 15 分鐘，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Persistent=true</w:t>
      </w:r>
      <w:r>
        <w:rPr>
          <w:rFonts w:ascii="Arial Unicode MS" w:hAnsi="Arial Unicode MS" w:eastAsia="Arial Unicode MS"/>
          <w:b w:val="0"/>
          <w:i w:val="0"/>
        </w:rPr>
        <w:t xml:space="preserve"> 會在停機後補跑。service 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使用者執行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deploy/cve-sync.sh</w:t>
      </w:r>
      <w:r>
        <w:rPr>
          <w:rFonts w:ascii="Arial Unicode MS" w:hAnsi="Arial Unicode MS" w:eastAsia="Arial Unicode MS"/>
          <w:b w:val="0"/>
          <w:i w:val="0"/>
        </w:rPr>
        <w:t xml:space="preserve">，固定同步 PostgreSQL Release、PostgreSQL Security 與 EDB EPAS Advisory，並將每次原始 JSON snapshot 以 UTC timestamp 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/data/omnicheck/archive/cve</w:t>
      </w:r>
      <w:r>
        <w:rPr>
          <w:rFonts w:ascii="Arial Unicode MS" w:hAnsi="Arial Unicode MS" w:eastAsia="Arial Unicode MS"/>
          <w:b w:val="0"/>
          <w:i w:val="0"/>
        </w:rPr>
        <w:t xml:space="preserve">。先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systemctl start omnicheck-cve-sync.service</w:t>
      </w:r>
      <w:r>
        <w:rPr>
          <w:rFonts w:ascii="Arial Unicode MS" w:hAnsi="Arial Unicode MS" w:eastAsia="Arial Unicode MS"/>
          <w:b w:val="0"/>
          <w:i w:val="0"/>
        </w:rPr>
        <w:t xml:space="preserve"> 完成初次同步與快取新鮮度驗證，才可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enable --now</w:t>
      </w:r>
      <w:r>
        <w:rPr>
          <w:rFonts w:ascii="Arial Unicode MS" w:hAnsi="Arial Unicode MS" w:eastAsia="Arial Unicode MS"/>
          <w:b w:val="0"/>
          <w:i w:val="0"/>
        </w:rPr>
        <w:t xml:space="preserve"> timer。NVD CVSS/CWE 為逐筆補強，不納入此 timer；報告 Worker 不得連外。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