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UI Adapter 候選版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 M10.3.1 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公司候選完成、待使用者驗收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待 schema reconciliation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Section persistence、版本、稽核與 API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>M10.2 UI Adapter 候選仍為 85 tests，因只新增 UI Adapter、路由與 fail-closed 畫面行為，未增加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 xml:space="preserve">。公司 VM 隔離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59eff13</w:t>
      </w:r>
      <w:r>
        <w:rPr>
          <w:rFonts w:ascii="Calibri" w:hAnsi="Calibri" w:eastAsia="Microsoft JhengHei"/>
          <w:b w:val="0"/>
          <w:i w:val="0"/>
        </w:rPr>
        <w:t xml:space="preserve"> 已建立獨立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.venv</w:t>
      </w:r>
      <w:r>
        <w:rPr>
          <w:rFonts w:ascii="Calibri" w:hAnsi="Calibri" w:eastAsia="Microsoft JhengHei"/>
          <w:b w:val="0"/>
          <w:i w:val="0"/>
        </w:rPr>
        <w:t xml:space="preserve"> 並通過 85 tests、EDB/external-worker health 與台灣行動支付 13 inputs／14 outputs、QA/V4 QA、Section Workflow、DOCX/PDF；來源 SHA-256 前後一致。Web／Worker systemd 必須改用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current/.venv</w:t>
      </w:r>
      <w:r>
        <w:rPr>
          <w:rFonts w:ascii="Calibri" w:hAnsi="Calibri" w:eastAsia="Microsoft JhengHei"/>
          <w:b w:val="0"/>
          <w:i w:val="0"/>
        </w:rPr>
        <w:t xml:space="preserve">，切換時持有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/data/omnicheck/app/deploy.lock</w:t>
      </w:r>
      <w:r>
        <w:rPr>
          <w:rFonts w:ascii="Calibri" w:hAnsi="Calibri" w:eastAsia="Microsoft JhengHei"/>
          <w:b w:val="0"/>
          <w:i w:val="0"/>
        </w:rPr>
        <w:t xml:space="preserve"> 並保存 owner／commit／previous／rollback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候選：同仁 Bundle 與公司 VM 保存版 185 個檔案逐檔 SHA-256 相同；整合分支與 VM 隔離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59eff13</w:t>
      </w:r>
      <w:r>
        <w:rPr>
          <w:rFonts w:ascii="Calibri" w:hAnsi="Calibri" w:eastAsia="Microsoft JhengHei"/>
          <w:b w:val="0"/>
          <w:i w:val="0"/>
        </w:rPr>
        <w:t xml:space="preserve"> 各 85 tests，Browser layout、EDB/external-worker health 與台灣行動支付 13 inputs／14 outputs、QA/V4 QA、Section Workflow、DOCX/PDF 均通過，來源 hash 前後相同。尚未切換公司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；shared editable venv 不得直接重裝，正式切換前需 per-release venv／systemd release owner。rollback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，無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