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w:body>
    <w:p>
      <w:pPr/>
    </w:p>
    <w:p>
      <w:pPr>
        <w:rPr/>
      </w:pPr>
    </w:p>
    <w:p>
      <w:pPr>
        <w:pStyle w:val="Heading1"/>
        <w:pBdr/>
        <w:jc w:val="center"/>
        <w:outlineLvl w:val="0"/>
        <w:rPr/>
      </w:pPr>
    </w:p>
    <w:p>
      <w:pPr>
        <w:pStyle w:val="Heading1"/>
        <w:pBdr/>
        <w:jc w:val="center"/>
        <w:outlineLvl w:val="0"/>
        <w:rPr/>
      </w:pPr>
    </w:p>
    <w:p>
      <w:pPr>
        <w:pStyle w:val="Heading1"/>
        <w:pBdr/>
        <w:jc w:val="center"/>
        <w:outlineLvl w:val="0"/>
        <w:rPr/>
      </w:pPr>
    </w:p>
    <w:p>
      <w:pPr>
        <w:pStyle w:val="Heading1"/>
        <w:pBdr/>
        <w:jc w:val="center"/>
        <w:outlineLvl w:val="0"/>
      </w:pPr>
      <w:r>
        <w:pict>
          <v:shape stroked="f" style="height:386.25pt;mso-position-vertical-relative:text;margin-top:87.75pt;mso-position-vertical:absolute;mso-wrap-style:square;z-index:251659264;position:absolute;width:251.25pt;mso-position-horizontal-relative:text;margin-left:250.875pt;mso-position-horizontal:absolute" fillcolor="#ffffff" id="text box" o:spid="_x0000_s1026" type="#_x0000_t202">
            <v:fill opacity="1.0"/>
            <v:stroke opacity="1.0"/>
            <v:textbox inset="2.4891999626159667mm,2.4891999626159667mm,2.4891999626159667mm,2.4891999626159667mm">
              <w:txbxContent>
                <w:p>
                  <w:pPr>
                    <w:tabs>
                      <w:tab w:pos="7560" w:val="left" w:leader="none"/>
                    </w:tabs>
                    <w:spacing w:line="192" w:lineRule="auto"/>
                  </w:pPr>
                  <w:r>
                    <w:rPr/>
                    <w:t xml:space="preserve">Team Leader: </w:t>
                  </w:r>
                </w:p>
                <w:p>
                  <w:pPr>
                    <w:tabs>
                      <w:tab w:pos="7560" w:val="left" w:leader="none"/>
                    </w:tabs>
                    <w:spacing w:line="192" w:lineRule="auto"/>
                  </w:pPr>
                  <w:r>
                    <w:rPr/>
                    <w:t>S. Yogul Kishore</w:t>
                  </w:r>
                </w:p>
                <w:p>
                  <w:pPr>
                    <w:tabs>
                      <w:tab w:pos="7560" w:val="left" w:leader="none"/>
                    </w:tabs>
                    <w:spacing w:line="192" w:lineRule="auto"/>
                  </w:pPr>
                  <w:r>
                    <w:rPr/>
                    <w:t>211521104187</w:t>
                  </w:r>
                </w:p>
                <w:p>
                  <w:pPr>
                    <w:tabs>
                      <w:tab w:pos="7560" w:val="left" w:leader="none"/>
                    </w:tabs>
                    <w:spacing w:line="192" w:lineRule="auto"/>
                    <w:rPr/>
                  </w:pPr>
                </w:p>
                <w:p>
                  <w:pPr>
                    <w:tabs>
                      <w:tab w:pos="7560" w:val="left" w:leader="none"/>
                    </w:tabs>
                  </w:pPr>
                  <w:r>
                    <w:rPr/>
                    <w:t>Team Members:</w:t>
                  </w:r>
                </w:p>
                <w:p>
                  <w:pPr>
                    <w:tabs>
                      <w:tab w:pos="7560" w:val="left" w:leader="none"/>
                    </w:tabs>
                    <w:spacing w:line="192"/>
                    <w:rPr/>
                  </w:pPr>
                  <w:r>
                    <w:rPr/>
                    <w:t>Ve</w:t>
                  </w:r>
                  <w:r>
                    <w:rPr/>
                    <w:t>niyan U</w:t>
                  </w:r>
                </w:p>
                <w:p>
                  <w:pPr>
                    <w:tabs>
                      <w:tab w:pos="7560" w:val="left" w:leader="none"/>
                    </w:tabs>
                    <w:spacing w:line="192"/>
                  </w:pPr>
                  <w:r>
                    <w:rPr/>
                    <w:t>211521104176</w:t>
                  </w:r>
                </w:p>
                <w:p>
                  <w:pPr>
                    <w:tabs>
                      <w:tab w:pos="7560" w:val="left" w:leader="none"/>
                    </w:tabs>
                    <w:spacing w:line="192"/>
                    <w:rPr/>
                  </w:pPr>
                </w:p>
                <w:p>
                  <w:pPr>
                    <w:tabs>
                      <w:tab w:pos="7560" w:val="left" w:leader="none"/>
                    </w:tabs>
                    <w:spacing w:line="192"/>
                  </w:pPr>
                  <w:r>
                    <w:rPr/>
                    <w:t>Sai Niranjan M S</w:t>
                  </w:r>
                </w:p>
                <w:p>
                  <w:pPr>
                    <w:tabs>
                      <w:tab w:pos="7560" w:val="left" w:leader="none"/>
                    </w:tabs>
                    <w:spacing w:line="192"/>
                  </w:pPr>
                  <w:r>
                    <w:rPr/>
                    <w:t>211521104131</w:t>
                  </w:r>
                </w:p>
                <w:p>
                  <w:pPr>
                    <w:tabs>
                      <w:tab w:pos="7560" w:val="left" w:leader="none"/>
                    </w:tabs>
                    <w:spacing w:line="192"/>
                    <w:rPr/>
                  </w:pPr>
                </w:p>
                <w:p>
                  <w:pPr>
                    <w:tabs>
                      <w:tab w:pos="7560" w:val="left" w:leader="none"/>
                    </w:tabs>
                    <w:spacing w:line="192"/>
                  </w:pPr>
                  <w:r>
                    <w:rPr/>
                    <w:t>K S. Viknesh</w:t>
                  </w:r>
                </w:p>
                <w:p>
                  <w:pPr>
                    <w:tabs>
                      <w:tab w:pos="7560" w:val="left" w:leader="none"/>
                    </w:tabs>
                    <w:spacing w:line="192"/>
                  </w:pPr>
                  <w:r>
                    <w:rPr/>
                    <w:t>211521104179</w:t>
                  </w:r>
                </w:p>
                <w:p>
                  <w:pPr>
                    <w:tabs>
                      <w:tab w:pos="7560" w:val="left" w:leader="none"/>
                    </w:tabs>
                    <w:spacing w:line="192"/>
                    <w:rPr/>
                  </w:pPr>
                </w:p>
                <w:p>
                  <w:pPr>
                    <w:tabs>
                      <w:tab w:pos="7560" w:val="left" w:leader="none"/>
                    </w:tabs>
                    <w:spacing w:line="192"/>
                  </w:pPr>
                  <w:r>
                    <w:rPr/>
                    <w:t>S V. Sowmiya Narayanan</w:t>
                  </w:r>
                </w:p>
                <w:p>
                  <w:pPr>
                    <w:tabs>
                      <w:tab w:pos="7560" w:val="left" w:leader="none"/>
                    </w:tabs>
                    <w:spacing w:line="192"/>
                  </w:pPr>
                  <w:r>
                    <w:rPr/>
                    <w:t>211521104154</w:t>
                  </w:r>
                  <w:r>
                    <w:rPr/>
                    <w:tab/>
                  </w:r>
                </w:p>
              </w:txbxContent>
            </v:textbox>
          </v:shape>
        </w:pict>
      </w:r>
      <w:r/>
      <w:bookmarkStart w:id="0" w:name="_Toc15hzdbivdsfz"/>
      <w:bookmarkEnd w:id="0"/>
      <w:r>
        <w:rPr/>
        <w:t>Innovative Smart Parking</w:t>
      </w:r>
    </w:p>
    <w:p>
      <w:pPr>
        <w:pStyle w:val="Heading1"/>
        <w:pBdr/>
        <w:jc w:val="center"/>
        <w:outlineLvl w:val="0"/>
      </w:pPr>
      <w:r>
        <w:br w:type="page"/>
      </w:r>
      <w:r>
        <w:rPr/>
        <w:t>Table Of Contents</w:t>
      </w:r>
    </w:p>
    <w:p>
      <w:pPr>
        <w:rPr/>
      </w:pPr>
    </w:p>
    <w:p>
      <w:pPr>
        <w:pStyle w:val="Normal"/>
        <w:rPr/>
      </w:pPr>
    </w:p>
    <w:p>
      <w:pPr>
        <w:rPr/>
      </w:pPr>
    </w:p>
    <w:p>
      <w:pPr>
        <w:pStyle w:val="Normal"/>
        <w:numPr>
          <w:ilvl w:val="0"/>
          <w:numId w:val="1"/>
        </w:numPr>
        <w:spacing w:line="360" w:lineRule="auto" w:after="0"/>
        <w:ind w:hanging="360" w:left="720"/>
        <w:rPr/>
      </w:pPr>
      <w:r>
        <w:rPr>
          <w:b w:val="true"/>
          <w:sz w:val="32"/>
        </w:rPr>
        <w:t>Introduction</w:t>
      </w:r>
    </w:p>
    <w:p>
      <w:pPr>
        <w:pStyle w:val="Normal"/>
        <w:ind w:hanging="0" w:left="0"/>
        <w:rPr/>
      </w:pPr>
    </w:p>
    <w:p>
      <w:pPr>
        <w:pStyle w:val="Normal"/>
        <w:numPr>
          <w:ilvl w:val="0"/>
          <w:numId w:val="1"/>
        </w:numPr>
        <w:ind w:hanging="360" w:left="720"/>
        <w:rPr/>
      </w:pPr>
      <w:r>
        <w:rPr>
          <w:b w:val="true"/>
          <w:sz w:val="32"/>
        </w:rPr>
        <w:t>Driver Code</w:t>
      </w:r>
    </w:p>
    <w:p>
      <w:pPr>
        <w:pStyle w:val="Normal"/>
        <w:ind w:hanging="0" w:left="0"/>
        <w:rPr/>
      </w:pPr>
    </w:p>
    <w:p>
      <w:pPr>
        <w:pStyle w:val="Normal"/>
        <w:numPr>
          <w:ilvl w:val="0"/>
          <w:numId w:val="1"/>
        </w:numPr>
        <w:ind w:hanging="360" w:left="720"/>
        <w:rPr>
          <w:sz w:val="32"/>
        </w:rPr>
      </w:pPr>
      <w:r>
        <w:rPr>
          <w:b w:val="true"/>
          <w:sz w:val="32"/>
        </w:rPr>
        <w:t>Parts Diagram</w:t>
      </w:r>
    </w:p>
    <w:p>
      <w:pPr>
        <w:pStyle w:val="Normal"/>
        <w:ind w:hanging="0" w:left="0"/>
        <w:rPr>
          <w:sz w:val="32"/>
        </w:rPr>
      </w:pPr>
    </w:p>
    <w:p>
      <w:pPr>
        <w:pStyle w:val="Normal"/>
        <w:numPr>
          <w:ilvl w:val="0"/>
          <w:numId w:val="1"/>
        </w:numPr>
        <w:ind w:hanging="360" w:left="720"/>
        <w:rPr>
          <w:b w:val="true"/>
          <w:sz w:val="32"/>
        </w:rPr>
      </w:pPr>
      <w:r>
        <w:rPr>
          <w:b w:val="true"/>
          <w:sz w:val="32"/>
        </w:rPr>
        <w:t>Output</w:t>
      </w:r>
    </w:p>
    <w:p>
      <w:pPr>
        <w:pStyle w:val="Normal"/>
        <w:ind w:hanging="0" w:left="0"/>
        <w:rPr>
          <w:sz w:val="32"/>
        </w:rPr>
      </w:pPr>
    </w:p>
    <w:p>
      <w:pPr>
        <w:pStyle w:val="Normal"/>
        <w:numPr>
          <w:ilvl w:val="0"/>
          <w:numId w:val="1"/>
        </w:numPr>
        <w:ind w:hanging="360" w:left="720"/>
        <w:rPr>
          <w:sz w:val="32"/>
        </w:rPr>
      </w:pPr>
      <w:r>
        <w:rPr>
          <w:b w:val="true"/>
          <w:sz w:val="32"/>
        </w:rPr>
        <w:t>Conclusion</w:t>
      </w:r>
    </w:p>
    <w:p>
      <w:pPr>
        <w:pStyle w:val="Normal"/>
        <w:ind w:hanging="0" w:left="0"/>
        <w:rPr>
          <w:sz w:val="32"/>
        </w:rPr>
      </w:pPr>
    </w:p>
    <w:p>
      <w:pPr>
        <w:pStyle w:val="Heading1"/>
        <w:pBdr/>
        <w:jc w:val="center"/>
        <w:outlineLvl w:val="0"/>
      </w:pPr>
      <w:r>
        <w:br w:type="page"/>
      </w:r>
      <w:r>
        <w:rPr/>
        <w:t>Introduction</w:t>
      </w:r>
    </w:p>
    <w:p>
      <w:pPr>
        <w:rPr/>
      </w:pPr>
    </w:p>
    <w:p>
      <w:pPr>
        <w:pStyle w:val="Normal"/>
      </w:pPr>
      <w:r>
        <w:rPr/>
        <w:t>The following documentation provides an overview of a comprehensive hardware setup for a simulated environment, configured using JSON data for the Wokwi simulation platform. This setup includes various electronic components, their connections, and positions, allowing for experimentation, testing, and prototyping within a virtual environment. In this documentation, we will explore the configuration, components, and connections that make up this virtual hardware ecosystem, enabling developers and enthusiasts to simulate and test their electronic projects with ease. The provided JSON data defines the composition of this virtual hardware setup and can serve as a valuable resource for individuals interested in electronics and hardware simulation.</w:t>
      </w:r>
    </w:p>
    <w:p>
      <w:pPr>
        <w:pStyle w:val="Normal"/>
        <w:bidi w:val="false"/>
        <w:rPr>
          <w:color w:val="FFFFFF"/>
          <w:sz w:val="24"/>
        </w:rPr>
      </w:pPr>
    </w:p>
    <w:p>
      <w:pPr>
        <w:pStyle w:val="Heading1"/>
        <w:pBdr/>
        <w:jc w:val="center"/>
        <w:outlineLvl w:val="0"/>
      </w:pPr>
      <w:r/>
      <w:bookmarkStart w:id="1" w:name="_Tocqd4el4w6wg7l"/>
      <w:bookmarkEnd w:id="1"/>
      <w:r>
        <w:rPr/>
        <w:t>DRIVER CODE</w:t>
      </w:r>
    </w:p>
    <w:p>
      <w:pPr>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from smbus2 import SMBus</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from RPLCD.i2c import CharLCD</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import RPi.GPIO as GPIO</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import time</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servo_pin = 3</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ir1_pin = 2</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ir2_pin = 4</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smoke_detector_pin = 6</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buzzer_pin = 7</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slot = 4</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flag1 = False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flag2 = False</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last_lcd_update = 0</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lcd_update_interval = 1  # Update the LCD every 1 second</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GPIO.setmode(GPIO.BCM)</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GPIO.setup(ir1_pin, GPIO.IN)</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GPIO.setup(ir2_pin, GPIO.IN)</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GPIO.setup(smoke_detector_pin, GPIO.IN)</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GPIO.setup(buzzer_pin, GPIO.OUT)</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GPIO.setup(servo_pin, GPIO.OUT)</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lcd = CharLCD('PCF8574', 0x27)</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lcd.clear()</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lcd.backlight_enabled = True</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def display_message(line1, line2):</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lcd.clear()</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lcd.cursor_pos = (0, 0)</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lcd.write_string(line1)</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lcd.cursor_pos = (1, 0)</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lcd.write_string(line2)</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pwm = GPIO.PWM(servo_pin, 50)</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pwm.start(0)</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display_message("     RASPBERRY", " PARKING SYSTEM")</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try:</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while True: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GPIO.input(ir1_pin) == GPIO.LOW and not flag1:</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slot &gt; 0:</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flag1 = True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not flag2:</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pwm.ChangeDutyCycle(7)</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slot -= 1</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else: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display_message("    SORRY :(    ", "  Parking Full  ")</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GPIO.input(ir2_pin) == GPIO.LOW and not flag2:</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flag2 = True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not flag1:</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pwm.ChangeDutyCycle(7)</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slot += 1</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flag1 and flag2:</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time.sleep(1)</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pwm.ChangeDutyCycle(2.5)</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flag1 = False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flag2 = False</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time.time() - last_lcd_update &gt;= lcd_update_interval:</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if GPIO.input(smoke_detector_pin) == GPIO.HIGH:</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display_message("   WARNING!   ", " Smoke Detected ")</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GPIO.output(buzzer_pin, GPIO.HIGH)</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else:</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display_message("    WELCOME!    ", "Slot Left: " + str(slot))</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GPIO.output(buzzer_pin, GPIO.LOW)</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last_lcd_update = time.time()</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except KeyboardInterrupt:</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 xml:space="preserve">    pass</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pwm.stop()</w:t>
      </w:r>
    </w:p>
    <w:p>
      <w:pPr>
        <w:rPr/>
      </w:pPr>
      <w:r>
        <w:rPr>
          <w:rFonts w:ascii="Roboto Regular" w:eastAsia="Roboto Regular" w:hAnsi="Roboto Regular" w:cs="Roboto Regular"/>
          <w:b w:val="false"/>
          <w:i w:val="false"/>
          <w:strike w:val="false"/>
          <w:color w:val="000000"/>
          <w:spacing w:val="0"/>
          <w:sz w:val="24"/>
          <w:u w:val="none"/>
          <w:shd w:fill="auto" w:val="clear" w:color="auto"/>
        </w:rPr>
        <w:t>GPIO.cleanup()</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Heading1"/>
        <w:pBdr/>
        <w:jc w:val="center"/>
        <w:outlineLvl w:val="0"/>
      </w:pPr>
      <w:r/>
      <w:bookmarkStart w:id="2" w:name="_Tocjubxiuf72enu"/>
      <w:bookmarkEnd w:id="2"/>
      <w:r>
        <w:rPr/>
        <w:t>PARTS DIAGRAM</w:t>
      </w:r>
    </w:p>
    <w:p>
      <w:pPr>
        <w:rPr/>
      </w:pP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"version"</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1</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"author"</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"Shraddha Trivedi"</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"editor"</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"parts"</w:t>
      </w:r>
      <w:r>
        <w:rPr>
          <w:rFonts w:ascii="TeXGyreCursor Regular" w:eastAsia="TeXGyreCursor Regular" w:hAnsi="TeXGyreCursor Regular" w:cs="TeXGyreCursor Regular"/>
          <w:color w:val="000000"/>
          <w:sz w:val="21"/>
          <w:shd w:fill="FFFFFE" w:val="clear" w:color="auto"/>
        </w:rPr>
        <w:t>: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"wokwi-arduino-uno"</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10</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-112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"wokwi-servo"</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"servo1"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-154.2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-95.59</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"wokwi-ir-receiver"</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"ir1"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-99.35</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279.95</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"wokwi-ir-receiver"</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"ir2"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129.39</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354.11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"wokwi-lcd1602"</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"lcd1"</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264.82</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323.78</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A31515"/>
          <w:sz w:val="21"/>
          <w:shd w:fill="FFFFFE" w:val="clear" w:color="auto"/>
        </w:rPr>
        <w:t>"pins"</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"i2c"</w:t>
      </w: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"wokwi-buzzer"</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"bz1"</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-215.97</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154.63</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A31515"/>
          <w:sz w:val="21"/>
          <w:shd w:fill="FFFFFE" w:val="clear" w:color="auto"/>
        </w:rPr>
        <w:t>"volume"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"0.1"</w:t>
      </w: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"type"</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"wokwi-pir-motion-sensor"</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"id"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"pir1"</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"top"</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295.88</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"left"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98658"/>
          <w:sz w:val="21"/>
          <w:shd w:fill="FFFFFE" w:val="clear" w:color="auto"/>
        </w:rPr>
        <w:t>-227.65</w:t>
      </w:r>
      <w:r>
        <w:rPr>
          <w:rFonts w:ascii="TeXGyreCursor Regular" w:eastAsia="TeXGyreCursor Regular" w:hAnsi="TeXGyreCursor Regular" w:cs="TeXGyreCursor Regular"/>
          <w:color w:val="000000"/>
          <w:sz w:val="21"/>
          <w:shd w:fill="FFFFFE" w:val="clear" w:color="auto"/>
        </w:rPr>
        <w:t>,</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"attrs"</w:t>
      </w:r>
      <w:r>
        <w:rPr>
          <w:rFonts w:ascii="TeXGyreCursor Regular" w:eastAsia="TeXGyreCursor Regular" w:hAnsi="TeXGyreCursor Regular" w:cs="TeXGyreCursor Regular"/>
          <w:color w:val="000000"/>
          <w:sz w:val="21"/>
          <w:shd w:fill="FFFFFE" w:val="clear" w:color="auto"/>
        </w:rPr>
        <w:t>: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"connections"</w:t>
      </w:r>
      <w:r>
        <w:rPr>
          <w:rFonts w:ascii="TeXGyreCursor Regular" w:eastAsia="TeXGyreCursor Regular" w:hAnsi="TeXGyreCursor Regular" w:cs="TeXGyreCursor Regular"/>
          <w:color w:val="000000"/>
          <w:sz w:val="21"/>
          <w:shd w:fill="FFFFFE" w:val="clear" w:color="auto"/>
        </w:rPr>
        <w:t>: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"servo1:PWM"</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"green"</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"h211.26"</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"v36.1"</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"ir1:DAT"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"green"</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"v19.37"</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"h-211.08"</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"ir2:DAT"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"uno:4"</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"green"</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"v-195.46"</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"h-239.7"</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"ir1:GND"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"uno:GND.2"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"black"</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"v0"</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"ir2:GND"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"uno:GND.3"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"black"</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"v-116.8"</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"h-11.16"</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"h-0.67"</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"v-3.33"</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"ir1:VCC"</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"uno:5V"</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"red"</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"v207.21"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"h-278.74"</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"ir2:VCC"</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"uno:5V"</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"red"</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"v-128.13"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"h-13.43"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"v124"</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"h-276"</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"lcd1:VCC"</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"uno:5V"</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"red"</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"h-4.56"</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"v-99.59"</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"h-275.86"</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"lcd1:SDA"</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"uno:A4"</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"blue"</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"h0"</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"lcd1:SCL"</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"uno:A5"</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"green"</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"h0"</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"servo1:V+"</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"uno:5V"</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"red"</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"h420.11"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"v244.21"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"h-274.13"</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"servo1:GND"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"uno:GND.3"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"black"</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"h410.97"</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"v81.11"</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"lcd1:GND"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"uno:GND.2"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"black"</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"h-269.94"</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"v-95.52"</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"bz1:1"</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"uno:GND.3"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"cyan"</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"v337.36"</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"h-114.55"</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"pir1:VCC"</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"uno:5V"</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"orange"</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"v6.98"</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"h240.35"</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"v-193.34"</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"pir1:GND"</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"uno:GND.3"</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"#8f4814"</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"v-4.85"</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"h210.37"</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"pir1:OUT"</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"uno:6"</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"green"</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"v-411.27"</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"h249.03"</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"bz1:2"</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"uno:7"</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"violet"</w:t>
      </w:r>
      <w:r>
        <w:rPr>
          <w:rFonts w:ascii="TeXGyreCursor Regular" w:eastAsia="TeXGyreCursor Regular" w:hAnsi="TeXGyreCursor Regular" w:cs="TeXGyreCursor Regular"/>
          <w:color w:val="000000"/>
          <w:sz w:val="21"/>
          <w:shd w:fill="FFFFFE" w:val="clear" w:color="auto"/>
        </w:rPr>
        <w:t xml:space="preserve">, [ </w:t>
      </w:r>
      <w:r>
        <w:rPr>
          <w:rFonts w:ascii="TeXGyreCursor Regular" w:eastAsia="TeXGyreCursor Regular" w:hAnsi="TeXGyreCursor Regular" w:cs="TeXGyreCursor Regular"/>
          <w:color w:val="0451A5"/>
          <w:sz w:val="21"/>
          <w:shd w:fill="FFFFFE" w:val="clear" w:color="auto"/>
        </w:rPr>
        <w:t>"v123.05"</w:t>
      </w: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0451A5"/>
          <w:sz w:val="21"/>
          <w:shd w:fill="FFFFFE" w:val="clear" w:color="auto"/>
        </w:rPr>
        <w:t>"h-119.07"</w:t>
      </w:r>
      <w:r>
        <w:rPr>
          <w:rFonts w:ascii="TeXGyreCursor Regular" w:eastAsia="TeXGyreCursor Regular" w:hAnsi="TeXGyreCursor Regular" w:cs="TeXGyreCursor Regular"/>
          <w:color w:val="000000"/>
          <w:sz w:val="21"/>
          <w:shd w:fill="FFFFFE" w:val="clear" w:color="auto"/>
        </w:rPr>
        <w:t xml:space="preserve"> ]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 xml:space="preserve">  </w:t>
      </w:r>
      <w:r>
        <w:rPr>
          <w:rFonts w:ascii="TeXGyreCursor Regular" w:eastAsia="TeXGyreCursor Regular" w:hAnsi="TeXGyreCursor Regular" w:cs="TeXGyreCursor Regular"/>
          <w:color w:val="A31515"/>
          <w:sz w:val="21"/>
          <w:shd w:fill="FFFFFE" w:val="clear" w:color="auto"/>
        </w:rPr>
        <w:t>"dependencies"</w:t>
      </w:r>
      <w:r>
        <w:rPr>
          <w:rFonts w:ascii="TeXGyreCursor Regular" w:eastAsia="TeXGyreCursor Regular" w:hAnsi="TeXGyreCursor Regular" w:cs="TeXGyreCursor Regular"/>
          <w:color w:val="000000"/>
          <w:sz w:val="21"/>
          <w:shd w:fill="FFFFFE" w:val="clear" w:color="auto"/>
        </w:rPr>
        <w:t>: {}</w:t>
      </w:r>
    </w:p>
    <w:p>
      <w:pPr>
        <w:pStyle w:val="Normal"/>
        <w:bidi w:val="false"/>
        <w:spacing w:line="336" w:after="0"/>
        <w:rPr>
          <w:color w:val="000000"/>
          <w:sz w:val="21"/>
        </w:rPr>
      </w:pPr>
      <w:r>
        <w:rPr>
          <w:rFonts w:ascii="TeXGyreCursor Regular" w:eastAsia="TeXGyreCursor Regular" w:hAnsi="TeXGyreCursor Regular" w:cs="TeXGyreCursor Regular"/>
          <w:color w:val="000000"/>
          <w:sz w:val="21"/>
          <w:shd w:fill="FFFFFE" w:val="clear" w:color="auto"/>
        </w:rPr>
        <w:t>}</w:t>
      </w:r>
    </w:p>
    <w:p>
      <w:pPr>
        <w:rPr/>
      </w:pPr>
    </w:p>
    <w:p>
      <w:pPr>
        <w:rPr/>
      </w:pPr>
    </w:p>
    <w:p>
      <w:pPr>
        <w:pStyle w:val="Heading1"/>
        <w:pBdr/>
        <w:jc w:val="center"/>
        <w:outlineLvl w:val="0"/>
      </w:pPr>
    </w:p>
    <w:p>
      <w:pPr>
        <w:rPr/>
      </w:pPr>
    </w:p>
    <w:p>
      <w:pPr>
        <w:pStyle w:val="Normal"/>
        <w:rPr/>
      </w:pPr>
      <w:r>
        <w:rPr/>
        <w:tab/>
      </w:r>
    </w:p>
    <w:p>
      <w:pPr>
        <w:pStyle w:val="Normal"/>
        <w:tabs>
          <w:tab w:pos="4470" w:val="left" w:leader="none"/>
        </w:tabs>
        <w:rPr/>
      </w:pPr>
      <w:r>
        <w:rPr/>
        <w:tab/>
      </w:r>
    </w:p>
    <w:p>
      <w:pPr>
        <w:pBdr/>
        <w:tabs>
          <w:tab w:pos="135" w:val="left" w:leader="none"/>
        </w:tabs>
        <w:jc w:val="center"/>
      </w:pPr>
      <w:r>
        <w:rPr/>
        <w:tab/>
      </w:r>
      <w:r/>
      <w:bookmarkStart w:id="3" w:name="_Toc4rpwuhtr6s6b"/>
      <w:bookmarkEnd w:id="3"/>
      <w:r>
        <w:rPr>
          <w:rFonts w:ascii="Roboto Bold" w:eastAsia="Roboto Bold" w:hAnsi="Roboto Bold" w:cs="Roboto Bold"/>
          <w:b w:val="true"/>
          <w:i w:val="false"/>
          <w:strike w:val="false"/>
          <w:color w:val="0D0D0D"/>
          <w:spacing w:val="0"/>
          <w:sz w:val="48"/>
          <w:u w:val="none"/>
          <w:shd w:fill="auto" w:val="clear" w:color="auto"/>
        </w:rPr>
        <w:t>OUTPUT</w:t>
      </w:r>
    </w:p>
    <w:p>
      <w:pPr>
        <w:pBdr/>
        <w:tabs>
          <w:tab w:pos="135" w:val="left" w:leader="none"/>
        </w:tabs>
        <w:jc w:val="center"/>
        <w:rPr>
          <w:rFonts w:ascii="Roboto Bold" w:eastAsia="Roboto Bold" w:hAnsi="Roboto Bold" w:cs="Roboto Bold"/>
          <w:b w:val="true"/>
          <w:i w:val="false"/>
          <w:strike w:val="false"/>
          <w:color w:val="0D0D0D"/>
          <w:spacing w:val="0"/>
          <w:sz w:val="48"/>
          <w:u w:val="none"/>
          <w:shd w:fill="auto" w:val="clear" w:color="auto"/>
        </w:rPr>
      </w:pPr>
    </w:p>
    <w:p>
      <w:pPr>
        <w:pBdr/>
        <w:tabs>
          <w:tab w:pos="135" w:val="left" w:leader="none"/>
        </w:tabs>
        <w:jc w:val="left"/>
        <w:rPr>
          <w:rFonts w:ascii="Roboto Bold" w:eastAsia="Roboto Bold" w:hAnsi="Roboto Bold" w:cs="Roboto Bold"/>
          <w:b w:val="true"/>
          <w:i w:val="false"/>
          <w:strike w:val="false"/>
          <w:color w:val="0D0D0D"/>
          <w:spacing w:val="0"/>
          <w:sz w:val="48"/>
          <w:u w:val="none"/>
          <w:shd w:fill="auto" w:val="clear" w:color="auto"/>
        </w:rPr>
      </w:pPr>
      <w:r>
        <w:drawing>
          <wp:inline distT="0" distR="0" distB="0" distL="0">
            <wp:extent cx="5943600" cy="5043841"/>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5043841"/>
                    </a:xfrm>
                    <a:prstGeom prst="rect">
                      <a:avLst/>
                    </a:prstGeom>
                  </pic:spPr>
                </pic:pic>
              </a:graphicData>
            </a:graphic>
          </wp:inline>
        </w:drawing>
      </w:r>
    </w:p>
    <w:p>
      <w:pPr>
        <w:pBdr/>
        <w:tabs>
          <w:tab w:pos="135" w:val="left" w:leader="none"/>
        </w:tabs>
        <w:jc w:val="left"/>
        <w:rPr>
          <w:rFonts w:ascii="Roboto Bold" w:eastAsia="Roboto Bold" w:hAnsi="Roboto Bold" w:cs="Roboto Bold"/>
          <w:b w:val="true"/>
          <w:i w:val="false"/>
          <w:strike w:val="false"/>
          <w:color w:val="0D0D0D"/>
          <w:spacing w:val="0"/>
          <w:sz w:val="48"/>
          <w:u w:val="none"/>
          <w:shd w:fill="auto" w:val="clear" w:color="auto"/>
        </w:rPr>
      </w:pPr>
    </w:p>
    <w:p>
      <w:pPr>
        <w:pStyle w:val="Heading1"/>
        <w:pBdr/>
        <w:jc w:val="center"/>
        <w:outlineLvl w:val="0"/>
      </w:pPr>
      <w:r>
        <w:br w:type="page"/>
      </w:r>
      <w:r/>
      <w:bookmarkStart w:id="4" w:name="_Tocw3hmwl3c76b4"/>
      <w:bookmarkEnd w:id="4"/>
      <w:r>
        <w:rPr/>
        <w:t>CONCLUSION</w:t>
      </w:r>
    </w:p>
    <w:p>
      <w:pPr>
        <w:rPr/>
      </w:pPr>
    </w:p>
    <w:p>
      <w:pPr>
        <w:pStyle w:val="Normal"/>
      </w:pPr>
      <w:r>
        <w:rPr/>
        <w:t>In this documentation, we have explored the design and implementation of an Arduino-based Smart Parking System using various components, including servos, IR receivers, an LCD display, a buzzer, and a PIR motion sensor. This system provides a comprehensive solution for parking management, occupancy detection, and security.</w:t>
      </w:r>
    </w:p>
    <w:p>
      <w:pPr>
        <w:pStyle w:val="Normal"/>
      </w:pPr>
      <w:r>
        <w:rPr/>
        <w:t>Throughout the documentation, we covered the setup, code explanation, and interactions with the components. The system demonstrates the ability to monitor parking spaces in real-time and provide information to users through the LCD display.</w:t>
      </w:r>
    </w:p>
    <w:p>
      <w:pPr>
        <w:pStyle w:val="Normal"/>
      </w:pPr>
      <w:r>
        <w:rPr/>
        <w:t>As technology continues to advance, innovative solutions like this Smart Parking System offer the potential to enhance parking management, reduce congestion, and improve the overall parking experience. By implementing such systems, we can contribute to a more efficient and environmentally friendly urban environment.</w:t>
      </w:r>
    </w:p>
    <w:p>
      <w:pPr>
        <w:pStyle w:val="Normal"/>
      </w:pPr>
      <w:r>
        <w:rPr/>
        <w:t>Feel free to reach out if you have any questions or need further assistance in using or modifying this system. We hope this documentation has been valuable to you in your exploration of Smart Parking solutions.</w:t>
      </w:r>
    </w:p>
    <w:p>
      <w:pPr>
        <w:pStyle w:val="Normal"/>
        <w:rPr/>
      </w:pPr>
    </w:p>
    <w:p>
      <w:pPr>
        <w:pBdr/>
        <w:tabs>
          <w:tab w:pos="135" w:val="left" w:leader="none"/>
        </w:tabs>
        <w:jc w:val="left"/>
        <w:rPr>
          <w:rFonts w:ascii="Roboto Bold" w:eastAsia="Roboto Bold" w:hAnsi="Roboto Bold" w:cs="Roboto Bold"/>
          <w:b w:val="true"/>
          <w:i w:val="false"/>
          <w:strike w:val="false"/>
          <w:color w:val="0D0D0D"/>
          <w:spacing w:val="0"/>
          <w:sz w:val="48"/>
          <w:u w:val="none"/>
          <w:shd w:fill="auto" w:val="clear" w:color="auto"/>
        </w:rPr>
      </w:pPr>
      <w:r>
        <w:br w:type="page"/>
      </w:r>
    </w:p>
    <w:sectPr>
      <w:headerReference r:id="rId7" w:type="default"/>
      <w:footerReference r:id="rId8" w:type="default"/>
      <w:type w:val="nextPage"/>
      <w:pgSz w:w="12240" w:orient="portrait" w:h="15840"/>
      <w:pgMar w:header="720" w:bottom="1440" w:left="1440" w:right="1440" w:top="1440" w:footer="720" w:gutter="0"/>
      <w:pgNumType w:start="1" w:fmt="decimal"/>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9582402e-54b4-44a8-9cef-fff4266c0b8c" w:fontKey="{00000000-0000-0000-0000-000000000000}" w:subsetted="0"/>
  </w:font>
  <w:font w:name="Roboto Bold">
    <w:embedBold r:id="rId4f9416a8-2853-4789-9b1e-b6356a31cd08" w:fontKey="{00000000-0000-0000-0000-000000000000}" w:subsetted="0"/>
  </w:font>
  <w:font w:name="TeXGyreCursor Regular">
    <w:embedRegular r:id="rId219a5fac-ac87-4b2d-b462-f9b47152d68f" w:fontKey="{00000000-0000-0000-0000-000000000000}" w:subsetted="0"/>
  </w:font>
</w:fonts>
</file>

<file path=word/footer1.xml><?xml version="1.0" encoding="utf-8"?>
<w:ftr xmlns:w="http://schemas.openxmlformats.org/wordprocessingml/2006/main">
  <w:p>
    <w:pPr>
      <w:pStyle w:val="Footer"/>
      <w:pBdr/>
      <w:jc w:val="center"/>
    </w:pPr>
    <w:r>
      <w:rPr/>
      <w:fldChar w:fldCharType="begin"/>
      <w:instrText>PAGE \* MERGEFORMAT</w:instrText>
      <w:fldChar w:fldCharType="separate"/>
      <w:t>1</w:t>
      <w:fldChar w:fldCharType="end"/>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569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rPr>
        <w:rFonts w:ascii="Roboto Bold" w:eastAsia="Roboto Bold" w:hAnsi="Roboto Bold" w:cs="Roboto Bold"/>
        <w:b w:val="true"/>
        <w:color w:val="000000"/>
        <w:sz w:val="32"/>
      </w:r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55694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219a5fac-ac87-4b2d-b462-f9b47152d68f" Target="fonts/texgyrecursorregular.ttf" Type="http://schemas.openxmlformats.org/officeDocument/2006/relationships/font"/>
    <Relationship Id="rId4f9416a8-2853-4789-9b1e-b6356a31cd08" Target="fonts/robotobold.ttf" Type="http://schemas.openxmlformats.org/officeDocument/2006/relationships/font"/>
    <Relationship Id="rId9582402e-54b4-44a8-9cef-fff4266c0b8c" Target="fonts/robotoregular.ttf" Type="http://schemas.openxmlformats.org/officeDocument/2006/relationships/font"/>
</Relationships>

</file>

<file path=word/theme/theme1.xml><?xml version="1.0" encoding="utf-8"?>
<a:theme xmlns:a="http://schemas.openxmlformats.org/drawingml/2006/main" name="169824287625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2023-10-25T14:07:56Z</dcterms:created>
  <dc:creator>Sai Niranjan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