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tauhaemena" w:id="0"/>
      <w:bookmarkEnd w:id="0"/>
      <w:r w:rsidDel="00000000" w:rsidR="00000000" w:rsidRPr="00000000">
        <w:rPr>
          <w:b w:val="1"/>
          <w:bCs w:val="1"/>
          <w:sz w:val="34"/>
          <w:szCs w:val="34"/>
          <w:rtl w:val="0"/>
        </w:rPr>
        <w:t xml:space="preserve">The De-Risked Blueprint for ProsperPals: From Financial Advisor to Financial Coach</w:t>
      </w:r>
    </w:p>
    <w:p w:rsidR="00000000" w:rsidDel="00000000" w:rsidP="00000000" w:rsidRDefault="00000000" w:rsidRPr="00000000" w14:paraId="00000002">
      <w:pPr>
        <w:spacing w:after="240" w:before="240" w:lineRule="auto"/>
        <w:rPr>
          <w:sz w:val="21"/>
          <w:szCs w:val="21"/>
        </w:rPr>
      </w:pPr>
      <w:r w:rsidDel="00000000" w:rsidR="00000000" w:rsidRPr="00000000">
        <w:rPr>
          <w:sz w:val="21"/>
          <w:szCs w:val="21"/>
          <w:rtl w:val="0"/>
        </w:rPr>
        <w:t xml:space="preserve">The core of this strategy is a fundamental shift in the AI's role: from a provider of answers to a facilitator of learning. The AI companions, Goldie and Fin, must never be positioned as fiduciaries giving advice; they must be educational coaches empowering users to find their own answers. This distinction is paramount.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hsok3os780z" w:id="1"/>
      <w:bookmarkEnd w:id="1"/>
      <w:r w:rsidDel="00000000" w:rsidR="00000000" w:rsidRPr="00000000">
        <w:rPr>
          <w:b w:val="1"/>
          <w:bCs w:val="1"/>
          <w:color w:val="000000"/>
          <w:sz w:val="26"/>
          <w:szCs w:val="26"/>
          <w:rtl w:val="0"/>
        </w:rPr>
        <w:t xml:space="preserve">Section 1: Mitigating Regulatory and Legal Risks</w:t>
      </w:r>
    </w:p>
    <w:p w:rsidR="00000000" w:rsidDel="00000000" w:rsidP="00000000" w:rsidRDefault="00000000" w:rsidRPr="00000000" w14:paraId="00000004">
      <w:pPr>
        <w:spacing w:after="240" w:before="240" w:lineRule="auto"/>
        <w:rPr>
          <w:sz w:val="21"/>
          <w:szCs w:val="21"/>
        </w:rPr>
      </w:pPr>
      <w:r w:rsidDel="00000000" w:rsidR="00000000" w:rsidRPr="00000000">
        <w:rPr>
          <w:sz w:val="21"/>
          <w:szCs w:val="21"/>
          <w:rtl w:val="0"/>
        </w:rPr>
        <w:t xml:space="preserve">The primary risk for </w:t>
      </w:r>
      <w:r w:rsidDel="00000000" w:rsidR="00000000" w:rsidRPr="00000000">
        <w:rPr>
          <w:rFonts w:ascii="Roboto Mono" w:cs="Roboto Mono" w:eastAsia="Roboto Mono" w:hAnsi="Roboto Mono"/>
          <w:sz w:val="21"/>
          <w:szCs w:val="21"/>
          <w:rtl w:val="0"/>
        </w:rPr>
        <w:t xml:space="preserve">ProsperPals</w:t>
      </w:r>
      <w:r w:rsidDel="00000000" w:rsidR="00000000" w:rsidRPr="00000000">
        <w:rPr>
          <w:sz w:val="21"/>
          <w:szCs w:val="21"/>
          <w:rtl w:val="0"/>
        </w:rPr>
        <w:t xml:space="preserve"> is inadvertently crossing the line into providing "investment advice," a regulated activity under frameworks like the EU's Markets in Financial Instruments Directive II (MiFID II) and national laws enforced by bodies such as Denmark's </w:t>
      </w:r>
      <w:r w:rsidDel="00000000" w:rsidR="00000000" w:rsidRPr="00000000">
        <w:rPr>
          <w:i w:val="1"/>
          <w:iCs w:val="1"/>
          <w:sz w:val="21"/>
          <w:szCs w:val="21"/>
          <w:rtl w:val="0"/>
        </w:rPr>
        <w:t xml:space="preserve">Finanstilsynet</w:t>
      </w:r>
      <w:r w:rsidDel="00000000" w:rsidR="00000000" w:rsidRPr="00000000">
        <w:rPr>
          <w:sz w:val="21"/>
          <w:szCs w:val="21"/>
          <w:rtl w:val="0"/>
        </w:rPr>
        <w:t xml:space="preserve">. To avoid this, the app must be meticulously engineered around the principle of providing </w:t>
      </w:r>
      <w:r w:rsidDel="00000000" w:rsidR="00000000" w:rsidRPr="00000000">
        <w:rPr>
          <w:b w:val="1"/>
          <w:bCs w:val="1"/>
          <w:sz w:val="21"/>
          <w:szCs w:val="21"/>
          <w:rtl w:val="0"/>
        </w:rPr>
        <w:t xml:space="preserve">information and education, not recommendations</w:t>
      </w:r>
      <w:r w:rsidDel="00000000" w:rsidR="00000000" w:rsidRPr="00000000">
        <w:rPr>
          <w:sz w:val="21"/>
          <w:szCs w:val="21"/>
          <w:rtl w:val="0"/>
        </w:rPr>
        <w:t xml:space="preserve">.</w:t>
      </w:r>
    </w:p>
    <w:p w:rsidR="00000000" w:rsidDel="00000000" w:rsidP="00000000" w:rsidRDefault="00000000" w:rsidRPr="00000000" w14:paraId="00000005">
      <w:pPr>
        <w:spacing w:after="240" w:before="240" w:lineRule="auto"/>
        <w:rPr>
          <w:sz w:val="21"/>
          <w:szCs w:val="21"/>
        </w:rPr>
      </w:pPr>
      <w:r w:rsidDel="00000000" w:rsidR="00000000" w:rsidRPr="00000000">
        <w:rPr>
          <w:sz w:val="21"/>
          <w:szCs w:val="21"/>
          <w:rtl w:val="0"/>
        </w:rPr>
        <w:t xml:space="preserve">Here is a multi-layered approach to build a robust regulatory "safe harbor" around the application.</w:t>
      </w:r>
    </w:p>
    <w:p w:rsidR="00000000" w:rsidDel="00000000" w:rsidP="00000000" w:rsidRDefault="00000000" w:rsidRPr="00000000" w14:paraId="00000006">
      <w:pPr>
        <w:pStyle w:val="Heading4"/>
        <w:keepNext w:val="0"/>
        <w:keepLines w:val="0"/>
        <w:spacing w:after="40" w:before="240" w:lineRule="auto"/>
        <w:rPr>
          <w:b w:val="1"/>
          <w:bCs w:val="1"/>
          <w:color w:val="000000"/>
          <w:sz w:val="21"/>
          <w:szCs w:val="21"/>
        </w:rPr>
      </w:pPr>
      <w:bookmarkStart w:colFirst="0" w:colLast="0" w:name="_9b0dr1prc5w2" w:id="2"/>
      <w:bookmarkEnd w:id="2"/>
      <w:r w:rsidDel="00000000" w:rsidR="00000000" w:rsidRPr="00000000">
        <w:rPr>
          <w:b w:val="1"/>
          <w:bCs w:val="1"/>
          <w:color w:val="000000"/>
          <w:sz w:val="21"/>
          <w:szCs w:val="21"/>
          <w:rtl w:val="0"/>
        </w:rPr>
        <w:t xml:space="preserve">1. Implement Strict, System-Level Guardrails</w:t>
      </w:r>
    </w:p>
    <w:p w:rsidR="00000000" w:rsidDel="00000000" w:rsidP="00000000" w:rsidRDefault="00000000" w:rsidRPr="00000000" w14:paraId="00000007">
      <w:pPr>
        <w:spacing w:after="240" w:before="240" w:lineRule="auto"/>
        <w:rPr>
          <w:sz w:val="21"/>
          <w:szCs w:val="21"/>
        </w:rPr>
      </w:pPr>
      <w:r w:rsidDel="00000000" w:rsidR="00000000" w:rsidRPr="00000000">
        <w:rPr>
          <w:sz w:val="21"/>
          <w:szCs w:val="21"/>
          <w:rtl w:val="0"/>
        </w:rPr>
        <w:t xml:space="preserve">The prohibition against giving financial advice must be built into the core of the AI model's operational instructions.</w:t>
      </w:r>
    </w:p>
    <w:p w:rsidR="00000000" w:rsidDel="00000000" w:rsidP="00000000" w:rsidRDefault="00000000" w:rsidRPr="00000000" w14:paraId="00000008">
      <w:pPr>
        <w:numPr>
          <w:ilvl w:val="0"/>
          <w:numId w:val="4"/>
        </w:numPr>
        <w:spacing w:after="0" w:afterAutospacing="0" w:before="240" w:lineRule="auto"/>
        <w:ind w:left="720" w:hanging="360"/>
        <w:rPr>
          <w:color w:val="000000"/>
        </w:rPr>
      </w:pPr>
      <w:r w:rsidDel="00000000" w:rsidR="00000000" w:rsidRPr="00000000">
        <w:rPr>
          <w:b w:val="1"/>
          <w:bCs w:val="1"/>
          <w:sz w:val="21"/>
          <w:szCs w:val="21"/>
          <w:rtl w:val="0"/>
        </w:rPr>
        <w:t xml:space="preserve">Unyielding System Prompts:</w:t>
      </w:r>
      <w:r w:rsidDel="00000000" w:rsidR="00000000" w:rsidRPr="00000000">
        <w:rPr>
          <w:sz w:val="21"/>
          <w:szCs w:val="21"/>
          <w:rtl w:val="0"/>
        </w:rPr>
        <w:t xml:space="preserve"> The foundational system prompt for the AI must contain explicit negative constraints. This is the first and most important line of defense.</w:t>
        <w:br w:type="textWrapping"/>
      </w:r>
      <w:r w:rsidDel="00000000" w:rsidR="00000000" w:rsidRPr="00000000">
        <w:rPr>
          <w:b w:val="1"/>
          <w:bCs w:val="1"/>
          <w:sz w:val="21"/>
          <w:szCs w:val="21"/>
          <w:rtl w:val="0"/>
        </w:rPr>
        <w:t xml:space="preserve">Example System Prompt Instruction:</w:t>
      </w:r>
      <w:r w:rsidDel="00000000" w:rsidR="00000000" w:rsidRPr="00000000">
        <w:rPr>
          <w:sz w:val="21"/>
          <w:szCs w:val="21"/>
          <w:rtl w:val="0"/>
        </w:rPr>
        <w:t xml:space="preserve"> "You are an AI financial wellness coach. Your role is to provide educational information, summarize the user's own financial data, and offer tools to help them learn. You </w:t>
      </w:r>
      <w:r w:rsidDel="00000000" w:rsidR="00000000" w:rsidRPr="00000000">
        <w:rPr>
          <w:b w:val="1"/>
          <w:bCs w:val="1"/>
          <w:sz w:val="21"/>
          <w:szCs w:val="21"/>
          <w:rtl w:val="0"/>
        </w:rPr>
        <w:t xml:space="preserve">MUST NOT</w:t>
      </w:r>
      <w:r w:rsidDel="00000000" w:rsidR="00000000" w:rsidRPr="00000000">
        <w:rPr>
          <w:sz w:val="21"/>
          <w:szCs w:val="21"/>
          <w:rtl w:val="0"/>
        </w:rPr>
        <w:t xml:space="preserve"> provide financial advice. You </w:t>
      </w:r>
      <w:r w:rsidDel="00000000" w:rsidR="00000000" w:rsidRPr="00000000">
        <w:rPr>
          <w:b w:val="1"/>
          <w:bCs w:val="1"/>
          <w:sz w:val="21"/>
          <w:szCs w:val="21"/>
          <w:rtl w:val="0"/>
        </w:rPr>
        <w:t xml:space="preserve">MUST NOT</w:t>
      </w:r>
      <w:r w:rsidDel="00000000" w:rsidR="00000000" w:rsidRPr="00000000">
        <w:rPr>
          <w:sz w:val="21"/>
          <w:szCs w:val="21"/>
          <w:rtl w:val="0"/>
        </w:rPr>
        <w:t xml:space="preserve"> recommend buying, selling, or holding any specific security, stock, bond, cryptocurrency, or other financial instrument. When asked for an opinion on an investment, you must state that you cannot provide advice and instead guide the user on how to conduct their own research."</w:t>
      </w:r>
    </w:p>
    <w:p w:rsidR="00000000" w:rsidDel="00000000" w:rsidP="00000000" w:rsidRDefault="00000000" w:rsidRPr="00000000" w14:paraId="00000009">
      <w:pPr>
        <w:numPr>
          <w:ilvl w:val="0"/>
          <w:numId w:val="4"/>
        </w:numPr>
        <w:spacing w:after="240" w:before="0" w:beforeAutospacing="0" w:lineRule="auto"/>
        <w:ind w:left="720" w:hanging="360"/>
        <w:rPr>
          <w:color w:val="000000"/>
        </w:rPr>
      </w:pPr>
      <w:r w:rsidDel="00000000" w:rsidR="00000000" w:rsidRPr="00000000">
        <w:rPr>
          <w:b w:val="1"/>
          <w:bCs w:val="1"/>
          <w:sz w:val="21"/>
          <w:szCs w:val="21"/>
          <w:rtl w:val="0"/>
        </w:rPr>
        <w:t xml:space="preserve">Output Filtering and Moderation:</w:t>
      </w:r>
      <w:r w:rsidDel="00000000" w:rsidR="00000000" w:rsidRPr="00000000">
        <w:rPr>
          <w:sz w:val="21"/>
          <w:szCs w:val="21"/>
          <w:rtl w:val="0"/>
        </w:rPr>
        <w:t xml:space="preserve"> Implement a secondary, automated check on all AI-generated responses before they are displayed to the user. This layer should scan for and flag prohibited keywords and phrases such as "I recommend you buy," "the best stock is," "you should invest in," or any definitive predictions of market performance. Flagged responses should be blocked and logged for review.</w:t>
      </w:r>
    </w:p>
    <w:p w:rsidR="00000000" w:rsidDel="00000000" w:rsidP="00000000" w:rsidRDefault="00000000" w:rsidRPr="00000000" w14:paraId="0000000A">
      <w:pPr>
        <w:pStyle w:val="Heading4"/>
        <w:keepNext w:val="0"/>
        <w:keepLines w:val="0"/>
        <w:spacing w:after="40" w:before="240" w:lineRule="auto"/>
        <w:rPr>
          <w:b w:val="1"/>
          <w:bCs w:val="1"/>
          <w:color w:val="000000"/>
          <w:sz w:val="21"/>
          <w:szCs w:val="21"/>
        </w:rPr>
      </w:pPr>
      <w:bookmarkStart w:colFirst="0" w:colLast="0" w:name="_b1fuyfnpbsex" w:id="3"/>
      <w:bookmarkEnd w:id="3"/>
      <w:r w:rsidDel="00000000" w:rsidR="00000000" w:rsidRPr="00000000">
        <w:rPr>
          <w:b w:val="1"/>
          <w:bCs w:val="1"/>
          <w:color w:val="000000"/>
          <w:sz w:val="21"/>
          <w:szCs w:val="21"/>
          <w:rtl w:val="0"/>
        </w:rPr>
        <w:t xml:space="preserve">2. Redefine "AI-Powered Guidance" (FR5)</w:t>
      </w:r>
    </w:p>
    <w:p w:rsidR="00000000" w:rsidDel="00000000" w:rsidP="00000000" w:rsidRDefault="00000000" w:rsidRPr="00000000" w14:paraId="0000000B">
      <w:pPr>
        <w:spacing w:after="240" w:before="240" w:lineRule="auto"/>
        <w:rPr>
          <w:sz w:val="21"/>
          <w:szCs w:val="21"/>
        </w:rPr>
      </w:pPr>
      <w:r w:rsidDel="00000000" w:rsidR="00000000" w:rsidRPr="00000000">
        <w:rPr>
          <w:sz w:val="21"/>
          <w:szCs w:val="21"/>
          <w:rtl w:val="0"/>
        </w:rPr>
        <w:t xml:space="preserve">The feature originally described as "AI-Powered Guidance" is the most high-risk element and must be fundamentally reframed.</w:t>
      </w:r>
    </w:p>
    <w:p w:rsidR="00000000" w:rsidDel="00000000" w:rsidP="00000000" w:rsidRDefault="00000000" w:rsidRPr="00000000" w14:paraId="0000000C">
      <w:pPr>
        <w:numPr>
          <w:ilvl w:val="0"/>
          <w:numId w:val="3"/>
        </w:numPr>
        <w:spacing w:after="0" w:afterAutospacing="0" w:before="240" w:lineRule="auto"/>
        <w:ind w:left="720" w:hanging="360"/>
        <w:rPr>
          <w:color w:val="000000"/>
        </w:rPr>
      </w:pPr>
      <w:r w:rsidDel="00000000" w:rsidR="00000000" w:rsidRPr="00000000">
        <w:rPr>
          <w:b w:val="1"/>
          <w:bCs w:val="1"/>
          <w:sz w:val="21"/>
          <w:szCs w:val="21"/>
          <w:rtl w:val="0"/>
        </w:rPr>
        <w:t xml:space="preserve">New Feature Name:</w:t>
      </w:r>
      <w:r w:rsidDel="00000000" w:rsidR="00000000" w:rsidRPr="00000000">
        <w:rPr>
          <w:sz w:val="21"/>
          <w:szCs w:val="21"/>
          <w:rtl w:val="0"/>
        </w:rPr>
        <w:t xml:space="preserve"> Rebrand this feature to </w:t>
      </w:r>
      <w:r w:rsidDel="00000000" w:rsidR="00000000" w:rsidRPr="00000000">
        <w:rPr>
          <w:b w:val="1"/>
          <w:bCs w:val="1"/>
          <w:sz w:val="21"/>
          <w:szCs w:val="21"/>
          <w:rtl w:val="0"/>
        </w:rPr>
        <w:t xml:space="preserve">"AI-Powered Financial Education &amp; Insights."</w:t>
      </w:r>
      <w:r w:rsidDel="00000000" w:rsidR="00000000" w:rsidRPr="00000000">
        <w:rPr>
          <w:sz w:val="21"/>
          <w:szCs w:val="21"/>
          <w:rtl w:val="0"/>
        </w:rPr>
        <w:t xml:space="preserve"> This name accurately reflects its de-risked purpose.</w:t>
      </w:r>
    </w:p>
    <w:p w:rsidR="00000000" w:rsidDel="00000000" w:rsidP="00000000" w:rsidRDefault="00000000" w:rsidRPr="00000000" w14:paraId="0000000D">
      <w:pPr>
        <w:numPr>
          <w:ilvl w:val="0"/>
          <w:numId w:val="3"/>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Shift from Prescription to Description:</w:t>
      </w:r>
      <w:r w:rsidDel="00000000" w:rsidR="00000000" w:rsidRPr="00000000">
        <w:rPr>
          <w:sz w:val="21"/>
          <w:szCs w:val="21"/>
          <w:rtl w:val="0"/>
        </w:rPr>
        <w:t xml:space="preserve"> The AI's role is to analyze and describe the user's </w:t>
      </w:r>
      <w:r w:rsidDel="00000000" w:rsidR="00000000" w:rsidRPr="00000000">
        <w:rPr>
          <w:i w:val="1"/>
          <w:iCs w:val="1"/>
          <w:sz w:val="21"/>
          <w:szCs w:val="21"/>
          <w:rtl w:val="0"/>
        </w:rPr>
        <w:t xml:space="preserve">past</w:t>
      </w:r>
      <w:r w:rsidDel="00000000" w:rsidR="00000000" w:rsidRPr="00000000">
        <w:rPr>
          <w:sz w:val="21"/>
          <w:szCs w:val="21"/>
          <w:rtl w:val="0"/>
        </w:rPr>
        <w:t xml:space="preserve">behavior, not prescribe future actions.</w:t>
      </w:r>
    </w:p>
    <w:p w:rsidR="00000000" w:rsidDel="00000000" w:rsidP="00000000" w:rsidRDefault="00000000" w:rsidRPr="00000000" w14:paraId="0000000E">
      <w:pPr>
        <w:numPr>
          <w:ilvl w:val="1"/>
          <w:numId w:val="3"/>
        </w:numPr>
        <w:spacing w:after="0" w:afterAutospacing="0" w:before="0" w:beforeAutospacing="0" w:lineRule="auto"/>
        <w:ind w:left="1440" w:hanging="360"/>
        <w:rPr>
          <w:color w:val="000000"/>
        </w:rPr>
      </w:pPr>
      <w:r w:rsidDel="00000000" w:rsidR="00000000" w:rsidRPr="00000000">
        <w:rPr>
          <w:b w:val="1"/>
          <w:bCs w:val="1"/>
          <w:sz w:val="21"/>
          <w:szCs w:val="21"/>
          <w:rtl w:val="0"/>
        </w:rPr>
        <w:t xml:space="preserve">Instead of:</w:t>
      </w:r>
      <w:r w:rsidDel="00000000" w:rsidR="00000000" w:rsidRPr="00000000">
        <w:rPr>
          <w:sz w:val="21"/>
          <w:szCs w:val="21"/>
          <w:rtl w:val="0"/>
        </w:rPr>
        <w:t xml:space="preserve"> "You are spending too much on coffee. You should cut back to save for your goal."</w:t>
      </w:r>
    </w:p>
    <w:p w:rsidR="00000000" w:rsidDel="00000000" w:rsidP="00000000" w:rsidRDefault="00000000" w:rsidRPr="00000000" w14:paraId="0000000F">
      <w:pPr>
        <w:numPr>
          <w:ilvl w:val="1"/>
          <w:numId w:val="3"/>
        </w:numPr>
        <w:spacing w:after="0" w:afterAutospacing="0" w:before="0" w:beforeAutospacing="0" w:lineRule="auto"/>
        <w:ind w:left="1440" w:hanging="360"/>
        <w:rPr>
          <w:color w:val="000000"/>
        </w:rPr>
      </w:pPr>
      <w:r w:rsidDel="00000000" w:rsidR="00000000" w:rsidRPr="00000000">
        <w:rPr>
          <w:b w:val="1"/>
          <w:bCs w:val="1"/>
          <w:sz w:val="21"/>
          <w:szCs w:val="21"/>
          <w:rtl w:val="0"/>
        </w:rPr>
        <w:t xml:space="preserve">The AI should say:</w:t>
      </w:r>
      <w:r w:rsidDel="00000000" w:rsidR="00000000" w:rsidRPr="00000000">
        <w:rPr>
          <w:sz w:val="21"/>
          <w:szCs w:val="21"/>
          <w:rtl w:val="0"/>
        </w:rPr>
        <w:t xml:space="preserve"> "I've noticed that you spent €75 on cafe purchases this month, which is 20% of your discretionary budget. Here is a breakdown of those transactions. Many users find that tracking small, frequent purchases is a key step in reaching their savings goals."</w:t>
      </w:r>
    </w:p>
    <w:p w:rsidR="00000000" w:rsidDel="00000000" w:rsidP="00000000" w:rsidRDefault="00000000" w:rsidRPr="00000000" w14:paraId="00000010">
      <w:pPr>
        <w:numPr>
          <w:ilvl w:val="0"/>
          <w:numId w:val="3"/>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Focus on "How to Research":</w:t>
      </w:r>
      <w:r w:rsidDel="00000000" w:rsidR="00000000" w:rsidRPr="00000000">
        <w:rPr>
          <w:sz w:val="21"/>
          <w:szCs w:val="21"/>
          <w:rtl w:val="0"/>
        </w:rPr>
        <w:t xml:space="preserve"> When a user asks about investments, the AI's function is to teach them </w:t>
      </w:r>
      <w:r w:rsidDel="00000000" w:rsidR="00000000" w:rsidRPr="00000000">
        <w:rPr>
          <w:i w:val="1"/>
          <w:iCs w:val="1"/>
          <w:sz w:val="21"/>
          <w:szCs w:val="21"/>
          <w:rtl w:val="0"/>
        </w:rPr>
        <w:t xml:space="preserve">how</w:t>
      </w:r>
      <w:r w:rsidDel="00000000" w:rsidR="00000000" w:rsidRPr="00000000">
        <w:rPr>
          <w:sz w:val="21"/>
          <w:szCs w:val="21"/>
          <w:rtl w:val="0"/>
        </w:rPr>
        <w:t xml:space="preserve"> to think, not </w:t>
      </w:r>
      <w:r w:rsidDel="00000000" w:rsidR="00000000" w:rsidRPr="00000000">
        <w:rPr>
          <w:i w:val="1"/>
          <w:iCs w:val="1"/>
          <w:sz w:val="21"/>
          <w:szCs w:val="21"/>
          <w:rtl w:val="0"/>
        </w:rPr>
        <w:t xml:space="preserve">what</w:t>
      </w:r>
      <w:r w:rsidDel="00000000" w:rsidR="00000000" w:rsidRPr="00000000">
        <w:rPr>
          <w:sz w:val="21"/>
          <w:szCs w:val="21"/>
          <w:rtl w:val="0"/>
        </w:rPr>
        <w:t xml:space="preserve"> to think.</w:t>
      </w:r>
    </w:p>
    <w:p w:rsidR="00000000" w:rsidDel="00000000" w:rsidP="00000000" w:rsidRDefault="00000000" w:rsidRPr="00000000" w14:paraId="00000011">
      <w:pPr>
        <w:numPr>
          <w:ilvl w:val="1"/>
          <w:numId w:val="3"/>
        </w:numPr>
        <w:spacing w:after="0" w:afterAutospacing="0" w:before="0" w:beforeAutospacing="0" w:lineRule="auto"/>
        <w:ind w:left="1440" w:hanging="360"/>
        <w:rPr>
          <w:color w:val="000000"/>
        </w:rPr>
      </w:pPr>
      <w:r w:rsidDel="00000000" w:rsidR="00000000" w:rsidRPr="00000000">
        <w:rPr>
          <w:b w:val="1"/>
          <w:bCs w:val="1"/>
          <w:sz w:val="21"/>
          <w:szCs w:val="21"/>
          <w:rtl w:val="0"/>
        </w:rPr>
        <w:t xml:space="preserve">User Prompt:</w:t>
      </w:r>
      <w:r w:rsidDel="00000000" w:rsidR="00000000" w:rsidRPr="00000000">
        <w:rPr>
          <w:sz w:val="21"/>
          <w:szCs w:val="21"/>
          <w:rtl w:val="0"/>
        </w:rPr>
        <w:t xml:space="preserve"> "Is Tesla a good stock to buy?"</w:t>
      </w:r>
    </w:p>
    <w:p w:rsidR="00000000" w:rsidDel="00000000" w:rsidP="00000000" w:rsidRDefault="00000000" w:rsidRPr="00000000" w14:paraId="00000012">
      <w:pPr>
        <w:numPr>
          <w:ilvl w:val="1"/>
          <w:numId w:val="3"/>
        </w:numPr>
        <w:spacing w:after="0" w:afterAutospacing="0" w:before="0" w:beforeAutospacing="0" w:lineRule="auto"/>
        <w:ind w:left="1440" w:hanging="360"/>
        <w:rPr>
          <w:color w:val="000000"/>
        </w:rPr>
      </w:pPr>
      <w:r w:rsidDel="00000000" w:rsidR="00000000" w:rsidRPr="00000000">
        <w:rPr>
          <w:b w:val="1"/>
          <w:bCs w:val="1"/>
          <w:sz w:val="21"/>
          <w:szCs w:val="21"/>
          <w:rtl w:val="0"/>
        </w:rPr>
        <w:t xml:space="preserve">Prohibited AI Response:</w:t>
      </w:r>
      <w:r w:rsidDel="00000000" w:rsidR="00000000" w:rsidRPr="00000000">
        <w:rPr>
          <w:sz w:val="21"/>
          <w:szCs w:val="21"/>
          <w:rtl w:val="0"/>
        </w:rPr>
        <w:t xml:space="preserve"> "Yes, many analysts are bullish on Tesla due to its innovations in the EV market."</w:t>
      </w:r>
    </w:p>
    <w:p w:rsidR="00000000" w:rsidDel="00000000" w:rsidP="00000000" w:rsidRDefault="00000000" w:rsidRPr="00000000" w14:paraId="00000013">
      <w:pPr>
        <w:numPr>
          <w:ilvl w:val="1"/>
          <w:numId w:val="3"/>
        </w:numPr>
        <w:spacing w:after="240" w:before="0" w:beforeAutospacing="0" w:lineRule="auto"/>
        <w:ind w:left="1440" w:hanging="360"/>
        <w:rPr>
          <w:color w:val="000000"/>
        </w:rPr>
      </w:pPr>
      <w:r w:rsidDel="00000000" w:rsidR="00000000" w:rsidRPr="00000000">
        <w:rPr>
          <w:b w:val="1"/>
          <w:bCs w:val="1"/>
          <w:sz w:val="21"/>
          <w:szCs w:val="21"/>
          <w:rtl w:val="0"/>
        </w:rPr>
        <w:t xml:space="preserve">Correct AI Response:</w:t>
      </w:r>
      <w:r w:rsidDel="00000000" w:rsidR="00000000" w:rsidRPr="00000000">
        <w:rPr>
          <w:sz w:val="21"/>
          <w:szCs w:val="21"/>
          <w:rtl w:val="0"/>
        </w:rPr>
        <w:t xml:space="preserve"> "I cannot provide investment advice or opinions on specific stocks. However, when professional investors research a company like Tesla, they often look at key metrics like its P/E ratio, revenue growth, and debt-to-equity ratio. They also read analyst reports and the company's latest earnings call transcripts. I can provide you with educational resources on how to analyze these metrics yourself."</w:t>
      </w:r>
    </w:p>
    <w:p w:rsidR="00000000" w:rsidDel="00000000" w:rsidP="00000000" w:rsidRDefault="00000000" w:rsidRPr="00000000" w14:paraId="00000014">
      <w:pPr>
        <w:pStyle w:val="Heading4"/>
        <w:keepNext w:val="0"/>
        <w:keepLines w:val="0"/>
        <w:spacing w:after="40" w:before="240" w:lineRule="auto"/>
        <w:rPr>
          <w:b w:val="1"/>
          <w:bCs w:val="1"/>
          <w:color w:val="000000"/>
          <w:sz w:val="21"/>
          <w:szCs w:val="21"/>
        </w:rPr>
      </w:pPr>
      <w:bookmarkStart w:colFirst="0" w:colLast="0" w:name="_ehpgzeleslii" w:id="4"/>
      <w:bookmarkEnd w:id="4"/>
      <w:r w:rsidDel="00000000" w:rsidR="00000000" w:rsidRPr="00000000">
        <w:rPr>
          <w:b w:val="1"/>
          <w:bCs w:val="1"/>
          <w:color w:val="000000"/>
          <w:sz w:val="21"/>
          <w:szCs w:val="21"/>
          <w:rtl w:val="0"/>
        </w:rPr>
        <w:t xml:space="preserve">3. Fortify with Radical Transparency and Disclaimers</w:t>
      </w:r>
    </w:p>
    <w:p w:rsidR="00000000" w:rsidDel="00000000" w:rsidP="00000000" w:rsidRDefault="00000000" w:rsidRPr="00000000" w14:paraId="00000015">
      <w:pPr>
        <w:spacing w:after="240" w:before="240" w:lineRule="auto"/>
        <w:rPr>
          <w:sz w:val="21"/>
          <w:szCs w:val="21"/>
        </w:rPr>
      </w:pPr>
      <w:r w:rsidDel="00000000" w:rsidR="00000000" w:rsidRPr="00000000">
        <w:rPr>
          <w:sz w:val="21"/>
          <w:szCs w:val="21"/>
          <w:rtl w:val="0"/>
        </w:rPr>
        <w:t xml:space="preserve">Disclaimers are not a complete shield, but they are an essential component of managing user expectations and demonstrating regulatory compliance.</w:t>
      </w:r>
    </w:p>
    <w:p w:rsidR="00000000" w:rsidDel="00000000" w:rsidP="00000000" w:rsidRDefault="00000000" w:rsidRPr="00000000" w14:paraId="00000016">
      <w:pPr>
        <w:numPr>
          <w:ilvl w:val="0"/>
          <w:numId w:val="1"/>
        </w:numPr>
        <w:spacing w:after="0" w:afterAutospacing="0" w:before="240" w:lineRule="auto"/>
        <w:ind w:left="720" w:hanging="360"/>
        <w:rPr>
          <w:color w:val="000000"/>
        </w:rPr>
      </w:pPr>
      <w:r w:rsidDel="00000000" w:rsidR="00000000" w:rsidRPr="00000000">
        <w:rPr>
          <w:b w:val="1"/>
          <w:bCs w:val="1"/>
          <w:sz w:val="21"/>
          <w:szCs w:val="21"/>
          <w:rtl w:val="0"/>
        </w:rPr>
        <w:t xml:space="preserve">Onboarding:</w:t>
      </w:r>
      <w:r w:rsidDel="00000000" w:rsidR="00000000" w:rsidRPr="00000000">
        <w:rPr>
          <w:sz w:val="21"/>
          <w:szCs w:val="21"/>
          <w:rtl w:val="0"/>
        </w:rPr>
        <w:t xml:space="preserve"> During user onboarding, present a clear, unavoidable screen that the user must actively agree to, stating that </w:t>
      </w:r>
      <w:r w:rsidDel="00000000" w:rsidR="00000000" w:rsidRPr="00000000">
        <w:rPr>
          <w:rFonts w:ascii="Roboto Mono" w:cs="Roboto Mono" w:eastAsia="Roboto Mono" w:hAnsi="Roboto Mono"/>
          <w:sz w:val="21"/>
          <w:szCs w:val="21"/>
          <w:rtl w:val="0"/>
        </w:rPr>
        <w:t xml:space="preserve">ProsperPals</w:t>
      </w:r>
      <w:r w:rsidDel="00000000" w:rsidR="00000000" w:rsidRPr="00000000">
        <w:rPr>
          <w:sz w:val="21"/>
          <w:szCs w:val="21"/>
          <w:rtl w:val="0"/>
        </w:rPr>
        <w:t xml:space="preserve"> is an educational tool, is not a registered financial advisor, and that all financial decisions are the user's sole responsibility.</w:t>
      </w:r>
    </w:p>
    <w:p w:rsidR="00000000" w:rsidDel="00000000" w:rsidP="00000000" w:rsidRDefault="00000000" w:rsidRPr="00000000" w14:paraId="00000017">
      <w:pPr>
        <w:numPr>
          <w:ilvl w:val="0"/>
          <w:numId w:val="1"/>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Persistent Footers:</w:t>
      </w:r>
      <w:r w:rsidDel="00000000" w:rsidR="00000000" w:rsidRPr="00000000">
        <w:rPr>
          <w:sz w:val="21"/>
          <w:szCs w:val="21"/>
          <w:rtl w:val="0"/>
        </w:rPr>
        <w:t xml:space="preserve"> Include a concise disclaimer ("For educational purposes only. Not financial advice.") in the footer of all relevant screens.</w:t>
      </w:r>
    </w:p>
    <w:p w:rsidR="00000000" w:rsidDel="00000000" w:rsidP="00000000" w:rsidRDefault="00000000" w:rsidRPr="00000000" w14:paraId="00000018">
      <w:pPr>
        <w:numPr>
          <w:ilvl w:val="0"/>
          <w:numId w:val="1"/>
        </w:numPr>
        <w:spacing w:after="240" w:before="0" w:beforeAutospacing="0" w:lineRule="auto"/>
        <w:ind w:left="720" w:hanging="360"/>
        <w:rPr>
          <w:color w:val="000000"/>
        </w:rPr>
      </w:pPr>
      <w:r w:rsidDel="00000000" w:rsidR="00000000" w:rsidRPr="00000000">
        <w:rPr>
          <w:b w:val="1"/>
          <w:bCs w:val="1"/>
          <w:sz w:val="21"/>
          <w:szCs w:val="21"/>
          <w:rtl w:val="0"/>
        </w:rPr>
        <w:t xml:space="preserve">Contextual Pop-ups:</w:t>
      </w:r>
      <w:r w:rsidDel="00000000" w:rsidR="00000000" w:rsidRPr="00000000">
        <w:rPr>
          <w:sz w:val="21"/>
          <w:szCs w:val="21"/>
          <w:rtl w:val="0"/>
        </w:rPr>
        <w:t xml:space="preserve"> When a user first enters the "Risk-Free Investment Simulation," trigger a pop-up that reiterates the educational nature of the tool and the fact that simulated performance does not guarantee real-world results.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xzhmtw4orhk" w:id="5"/>
      <w:bookmarkEnd w:id="5"/>
      <w:r w:rsidDel="00000000" w:rsidR="00000000" w:rsidRPr="00000000">
        <w:rPr>
          <w:b w:val="1"/>
          <w:bCs w:val="1"/>
          <w:color w:val="000000"/>
          <w:sz w:val="26"/>
          <w:szCs w:val="26"/>
          <w:rtl w:val="0"/>
        </w:rPr>
        <w:t xml:space="preserve">Section 2: Maximizing the Data Flywheel with De-Risked Features</w:t>
      </w:r>
    </w:p>
    <w:p w:rsidR="00000000" w:rsidDel="00000000" w:rsidP="00000000" w:rsidRDefault="00000000" w:rsidRPr="00000000" w14:paraId="0000001A">
      <w:pPr>
        <w:spacing w:after="240" w:before="240" w:lineRule="auto"/>
        <w:rPr>
          <w:b w:val="1"/>
          <w:bCs w:val="1"/>
          <w:sz w:val="21"/>
          <w:szCs w:val="21"/>
        </w:rPr>
      </w:pPr>
      <w:r w:rsidDel="00000000" w:rsidR="00000000" w:rsidRPr="00000000">
        <w:rPr>
          <w:sz w:val="21"/>
          <w:szCs w:val="21"/>
          <w:rtl w:val="0"/>
        </w:rPr>
        <w:t xml:space="preserve">Paradoxically, these risk-mitigation strategies will actually generate a far more valuable and proprietary dataset. By shifting the focus from simple answers to the user's learning journey, you capture a richer signal of </w:t>
      </w:r>
      <w:r w:rsidDel="00000000" w:rsidR="00000000" w:rsidRPr="00000000">
        <w:rPr>
          <w:b w:val="1"/>
          <w:bCs w:val="1"/>
          <w:sz w:val="21"/>
          <w:szCs w:val="21"/>
          <w:rtl w:val="0"/>
        </w:rPr>
        <w:t xml:space="preserve">user intent, curiosity, and the decision-making process.</w:t>
      </w:r>
    </w:p>
    <w:p w:rsidR="00000000" w:rsidDel="00000000" w:rsidP="00000000" w:rsidRDefault="00000000" w:rsidRPr="00000000" w14:paraId="0000001B">
      <w:pPr>
        <w:pStyle w:val="Heading4"/>
        <w:keepNext w:val="0"/>
        <w:keepLines w:val="0"/>
        <w:spacing w:after="40" w:before="240" w:lineRule="auto"/>
        <w:rPr>
          <w:b w:val="1"/>
          <w:bCs w:val="1"/>
          <w:color w:val="000000"/>
          <w:sz w:val="21"/>
          <w:szCs w:val="21"/>
        </w:rPr>
      </w:pPr>
      <w:bookmarkStart w:colFirst="0" w:colLast="0" w:name="_aapvs1w0xxip" w:id="6"/>
      <w:bookmarkEnd w:id="6"/>
      <w:r w:rsidDel="00000000" w:rsidR="00000000" w:rsidRPr="00000000">
        <w:rPr>
          <w:b w:val="1"/>
          <w:bCs w:val="1"/>
          <w:color w:val="000000"/>
          <w:sz w:val="21"/>
          <w:szCs w:val="21"/>
          <w:rtl w:val="0"/>
        </w:rPr>
        <w:t xml:space="preserve">1. The Power of the Gamified Educational Journey</w:t>
      </w:r>
    </w:p>
    <w:p w:rsidR="00000000" w:rsidDel="00000000" w:rsidP="00000000" w:rsidRDefault="00000000" w:rsidRPr="00000000" w14:paraId="0000001C">
      <w:pPr>
        <w:spacing w:after="240" w:before="240" w:lineRule="auto"/>
        <w:rPr>
          <w:sz w:val="21"/>
          <w:szCs w:val="21"/>
        </w:rPr>
      </w:pPr>
      <w:r w:rsidDel="00000000" w:rsidR="00000000" w:rsidRPr="00000000">
        <w:rPr>
          <w:sz w:val="21"/>
          <w:szCs w:val="21"/>
          <w:rtl w:val="0"/>
        </w:rPr>
        <w:t xml:space="preserve">Your insight that existing budgeting tools are not "fun or usable" is the key to unlocking a powerful data flywheel. Gamification drives engagement, and engagement creates data.</w:t>
      </w:r>
    </w:p>
    <w:p w:rsidR="00000000" w:rsidDel="00000000" w:rsidP="00000000" w:rsidRDefault="00000000" w:rsidRPr="00000000" w14:paraId="0000001D">
      <w:pPr>
        <w:numPr>
          <w:ilvl w:val="0"/>
          <w:numId w:val="2"/>
        </w:numPr>
        <w:spacing w:after="0" w:afterAutospacing="0" w:before="240" w:lineRule="auto"/>
        <w:ind w:left="720" w:hanging="360"/>
        <w:rPr>
          <w:color w:val="000000"/>
        </w:rPr>
      </w:pPr>
      <w:r w:rsidDel="00000000" w:rsidR="00000000" w:rsidRPr="00000000">
        <w:rPr>
          <w:b w:val="1"/>
          <w:bCs w:val="1"/>
          <w:sz w:val="21"/>
          <w:szCs w:val="21"/>
          <w:rtl w:val="0"/>
        </w:rPr>
        <w:t xml:space="preserve">Data from "The Prosperity Keys":</w:t>
      </w:r>
      <w:r w:rsidDel="00000000" w:rsidR="00000000" w:rsidRPr="00000000">
        <w:rPr>
          <w:sz w:val="21"/>
          <w:szCs w:val="21"/>
          <w:rtl w:val="0"/>
        </w:rPr>
        <w:t xml:space="preserve"> The gamified progression system is a data goldmine. As users complete challenges and unlock achievements, you are collecting structured data on which financial behaviors are most responsive to which types of incentives. This allows you to build a unique understanding of financial motivation.</w:t>
      </w:r>
    </w:p>
    <w:p w:rsidR="00000000" w:rsidDel="00000000" w:rsidP="00000000" w:rsidRDefault="00000000" w:rsidRPr="00000000" w14:paraId="0000001E">
      <w:pPr>
        <w:numPr>
          <w:ilvl w:val="0"/>
          <w:numId w:val="2"/>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Data from the Investment Simulator:</w:t>
      </w:r>
      <w:r w:rsidDel="00000000" w:rsidR="00000000" w:rsidRPr="00000000">
        <w:rPr>
          <w:sz w:val="21"/>
          <w:szCs w:val="21"/>
          <w:rtl w:val="0"/>
        </w:rPr>
        <w:t xml:space="preserve"> The simulator is the perfect environment to capture user intent without risk. You will log:</w:t>
      </w:r>
    </w:p>
    <w:p w:rsidR="00000000" w:rsidDel="00000000" w:rsidP="00000000" w:rsidRDefault="00000000" w:rsidRPr="00000000" w14:paraId="0000001F">
      <w:pPr>
        <w:numPr>
          <w:ilvl w:val="1"/>
          <w:numId w:val="2"/>
        </w:numPr>
        <w:spacing w:after="0" w:afterAutospacing="0" w:before="0" w:beforeAutospacing="0" w:lineRule="auto"/>
        <w:ind w:left="1440" w:hanging="360"/>
        <w:rPr>
          <w:color w:val="000000"/>
        </w:rPr>
      </w:pPr>
      <w:r w:rsidDel="00000000" w:rsidR="00000000" w:rsidRPr="00000000">
        <w:rPr>
          <w:sz w:val="21"/>
          <w:szCs w:val="21"/>
          <w:rtl w:val="0"/>
        </w:rPr>
        <w:t xml:space="preserve">What types of assets users search for (e.g., "tech ETFs," "sustainable energy stocks").</w:t>
      </w:r>
    </w:p>
    <w:p w:rsidR="00000000" w:rsidDel="00000000" w:rsidP="00000000" w:rsidRDefault="00000000" w:rsidRPr="00000000" w14:paraId="00000020">
      <w:pPr>
        <w:numPr>
          <w:ilvl w:val="1"/>
          <w:numId w:val="2"/>
        </w:numPr>
        <w:spacing w:after="0" w:afterAutospacing="0" w:before="0" w:beforeAutospacing="0" w:lineRule="auto"/>
        <w:ind w:left="1440" w:hanging="360"/>
        <w:rPr>
          <w:color w:val="000000"/>
        </w:rPr>
      </w:pPr>
      <w:r w:rsidDel="00000000" w:rsidR="00000000" w:rsidRPr="00000000">
        <w:rPr>
          <w:sz w:val="21"/>
          <w:szCs w:val="21"/>
          <w:rtl w:val="0"/>
        </w:rPr>
        <w:t xml:space="preserve">How they react to market news within the simulation.</w:t>
      </w:r>
    </w:p>
    <w:p w:rsidR="00000000" w:rsidDel="00000000" w:rsidP="00000000" w:rsidRDefault="00000000" w:rsidRPr="00000000" w14:paraId="00000021">
      <w:pPr>
        <w:numPr>
          <w:ilvl w:val="1"/>
          <w:numId w:val="2"/>
        </w:numPr>
        <w:spacing w:after="0" w:afterAutospacing="0" w:before="0" w:beforeAutospacing="0" w:lineRule="auto"/>
        <w:ind w:left="1440" w:hanging="360"/>
        <w:rPr>
          <w:color w:val="000000"/>
        </w:rPr>
      </w:pPr>
      <w:r w:rsidDel="00000000" w:rsidR="00000000" w:rsidRPr="00000000">
        <w:rPr>
          <w:sz w:val="21"/>
          <w:szCs w:val="21"/>
          <w:rtl w:val="0"/>
        </w:rPr>
        <w:t xml:space="preserve">Which educational modules they access before making a simulated trade.</w:t>
      </w:r>
    </w:p>
    <w:p w:rsidR="00000000" w:rsidDel="00000000" w:rsidP="00000000" w:rsidRDefault="00000000" w:rsidRPr="00000000" w14:paraId="00000022">
      <w:pPr>
        <w:numPr>
          <w:ilvl w:val="1"/>
          <w:numId w:val="2"/>
        </w:numPr>
        <w:spacing w:after="240" w:before="0" w:beforeAutospacing="0" w:lineRule="auto"/>
        <w:ind w:left="1440" w:hanging="360"/>
        <w:rPr>
          <w:color w:val="000000"/>
        </w:rPr>
      </w:pPr>
      <w:r w:rsidDel="00000000" w:rsidR="00000000" w:rsidRPr="00000000">
        <w:rPr>
          <w:sz w:val="21"/>
          <w:szCs w:val="21"/>
          <w:rtl w:val="0"/>
        </w:rPr>
        <w:t xml:space="preserve">Their simulated portfolio construction and risk tolerance.</w:t>
      </w:r>
    </w:p>
    <w:p w:rsidR="00000000" w:rsidDel="00000000" w:rsidP="00000000" w:rsidRDefault="00000000" w:rsidRPr="00000000" w14:paraId="00000023">
      <w:pPr>
        <w:spacing w:after="240" w:before="240" w:lineRule="auto"/>
        <w:rPr>
          <w:sz w:val="21"/>
          <w:szCs w:val="21"/>
        </w:rPr>
      </w:pPr>
      <w:r w:rsidDel="00000000" w:rsidR="00000000" w:rsidRPr="00000000">
        <w:rPr>
          <w:sz w:val="21"/>
          <w:szCs w:val="21"/>
          <w:rtl w:val="0"/>
        </w:rPr>
        <w:t xml:space="preserve">This creates a rich dataset on the investment research and decision-making process of your target demographic.</w:t>
      </w:r>
    </w:p>
    <w:p w:rsidR="00000000" w:rsidDel="00000000" w:rsidP="00000000" w:rsidRDefault="00000000" w:rsidRPr="00000000" w14:paraId="00000024">
      <w:pPr>
        <w:pStyle w:val="Heading4"/>
        <w:keepNext w:val="0"/>
        <w:keepLines w:val="0"/>
        <w:spacing w:after="40" w:before="240" w:lineRule="auto"/>
        <w:rPr>
          <w:b w:val="1"/>
          <w:bCs w:val="1"/>
          <w:color w:val="000000"/>
          <w:sz w:val="21"/>
          <w:szCs w:val="21"/>
        </w:rPr>
      </w:pPr>
      <w:bookmarkStart w:colFirst="0" w:colLast="0" w:name="_27pzuofhtr79" w:id="7"/>
      <w:bookmarkEnd w:id="7"/>
      <w:r w:rsidDel="00000000" w:rsidR="00000000" w:rsidRPr="00000000">
        <w:rPr>
          <w:b w:val="1"/>
          <w:bCs w:val="1"/>
          <w:color w:val="000000"/>
          <w:sz w:val="21"/>
          <w:szCs w:val="21"/>
          <w:rtl w:val="0"/>
        </w:rPr>
        <w:t xml:space="preserve">2. The "Intent-to-Action" Data Loop</w:t>
      </w:r>
    </w:p>
    <w:p w:rsidR="00000000" w:rsidDel="00000000" w:rsidP="00000000" w:rsidRDefault="00000000" w:rsidRPr="00000000" w14:paraId="00000025">
      <w:pPr>
        <w:spacing w:after="240" w:before="240" w:lineRule="auto"/>
        <w:rPr>
          <w:sz w:val="21"/>
          <w:szCs w:val="21"/>
        </w:rPr>
      </w:pPr>
      <w:r w:rsidDel="00000000" w:rsidR="00000000" w:rsidRPr="00000000">
        <w:rPr>
          <w:sz w:val="21"/>
          <w:szCs w:val="21"/>
          <w:rtl w:val="0"/>
        </w:rPr>
        <w:t xml:space="preserve">The de-risked conversational flow creates a powerful, multi-step data trail that is far more valuable than a simple Q&amp;A log.</w:t>
      </w:r>
    </w:p>
    <w:p w:rsidR="00000000" w:rsidDel="00000000" w:rsidP="00000000" w:rsidRDefault="00000000" w:rsidRPr="00000000" w14:paraId="00000026">
      <w:pPr>
        <w:numPr>
          <w:ilvl w:val="0"/>
          <w:numId w:val="5"/>
        </w:numPr>
        <w:spacing w:after="0" w:afterAutospacing="0" w:before="240" w:lineRule="auto"/>
        <w:ind w:left="720" w:hanging="360"/>
        <w:rPr>
          <w:color w:val="000000"/>
        </w:rPr>
      </w:pPr>
      <w:r w:rsidDel="00000000" w:rsidR="00000000" w:rsidRPr="00000000">
        <w:rPr>
          <w:b w:val="1"/>
          <w:bCs w:val="1"/>
          <w:sz w:val="21"/>
          <w:szCs w:val="21"/>
          <w:rtl w:val="0"/>
        </w:rPr>
        <w:t xml:space="preserve">Capturing the "Why":</w:t>
      </w:r>
      <w:r w:rsidDel="00000000" w:rsidR="00000000" w:rsidRPr="00000000">
        <w:rPr>
          <w:sz w:val="21"/>
          <w:szCs w:val="21"/>
          <w:rtl w:val="0"/>
        </w:rPr>
        <w:t xml:space="preserve"> When a user asks, "How can I save for a house?", the ensuing conversation—where the AI provides educational content on budgeting, savings accounts, and credit scores, and the user engages with that content—is captured. This provides deep insight into the user's financial goals and their learning pathway.</w:t>
      </w:r>
    </w:p>
    <w:p w:rsidR="00000000" w:rsidDel="00000000" w:rsidP="00000000" w:rsidRDefault="00000000" w:rsidRPr="00000000" w14:paraId="00000027">
      <w:pPr>
        <w:numPr>
          <w:ilvl w:val="0"/>
          <w:numId w:val="5"/>
        </w:numPr>
        <w:spacing w:after="240" w:before="0" w:beforeAutospacing="0" w:lineRule="auto"/>
        <w:ind w:left="720" w:hanging="360"/>
        <w:rPr>
          <w:color w:val="000000"/>
        </w:rPr>
      </w:pPr>
      <w:r w:rsidDel="00000000" w:rsidR="00000000" w:rsidRPr="00000000">
        <w:rPr>
          <w:b w:val="1"/>
          <w:bCs w:val="1"/>
          <w:sz w:val="21"/>
          <w:szCs w:val="21"/>
          <w:rtl w:val="0"/>
        </w:rPr>
        <w:t xml:space="preserve">Human-AI Synchronization:</w:t>
      </w:r>
      <w:r w:rsidDel="00000000" w:rsidR="00000000" w:rsidRPr="00000000">
        <w:rPr>
          <w:sz w:val="21"/>
          <w:szCs w:val="21"/>
          <w:rtl w:val="0"/>
        </w:rPr>
        <w:t xml:space="preserve"> This is how you achieve the "synchronization of the neural network between humans and AI." You are not training the AI to simply know financial facts; you are training it on the </w:t>
      </w:r>
      <w:r w:rsidDel="00000000" w:rsidR="00000000" w:rsidRPr="00000000">
        <w:rPr>
          <w:b w:val="1"/>
          <w:bCs w:val="1"/>
          <w:sz w:val="21"/>
          <w:szCs w:val="21"/>
          <w:rtl w:val="0"/>
        </w:rPr>
        <w:t xml:space="preserve">process of human financial learning and decision-making</w:t>
      </w:r>
      <w:r w:rsidDel="00000000" w:rsidR="00000000" w:rsidRPr="00000000">
        <w:rPr>
          <w:sz w:val="21"/>
          <w:szCs w:val="21"/>
          <w:rtl w:val="0"/>
        </w:rPr>
        <w:t xml:space="preserve">. The AI learns which educational paths are most effective for which types of user goals. This creates a feedback loop that perfectly aligns with the "Truly Personal" and "Human-in-the-Loop" pillars of the Glass Box paradigm.</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0ognqwo1nkq" w:id="8"/>
      <w:bookmarkEnd w:id="8"/>
      <w:r w:rsidDel="00000000" w:rsidR="00000000" w:rsidRPr="00000000">
        <w:rPr>
          <w:b w:val="1"/>
          <w:bCs w:val="1"/>
          <w:color w:val="000000"/>
          <w:sz w:val="26"/>
          <w:szCs w:val="26"/>
          <w:rtl w:val="0"/>
        </w:rPr>
        <w:t xml:space="preserve">Definitive Recommendations for the </w:t>
      </w:r>
      <w:r w:rsidDel="00000000" w:rsidR="00000000" w:rsidRPr="00000000">
        <w:rPr>
          <w:rFonts w:ascii="Roboto Mono" w:cs="Roboto Mono" w:eastAsia="Roboto Mono" w:hAnsi="Roboto Mono"/>
          <w:b w:val="1"/>
          <w:bCs w:val="1"/>
          <w:color w:val="000000"/>
          <w:sz w:val="26"/>
          <w:szCs w:val="26"/>
          <w:rtl w:val="0"/>
        </w:rPr>
        <w:t xml:space="preserve">ProsperPals</w:t>
      </w:r>
      <w:r w:rsidDel="00000000" w:rsidR="00000000" w:rsidRPr="00000000">
        <w:rPr>
          <w:b w:val="1"/>
          <w:bCs w:val="1"/>
          <w:color w:val="000000"/>
          <w:sz w:val="26"/>
          <w:szCs w:val="26"/>
          <w:rtl w:val="0"/>
        </w:rPr>
        <w:t xml:space="preserve"> PRD</w:t>
      </w:r>
    </w:p>
    <w:p w:rsidR="00000000" w:rsidDel="00000000" w:rsidP="00000000" w:rsidRDefault="00000000" w:rsidRPr="00000000" w14:paraId="00000029">
      <w:pPr>
        <w:spacing w:after="240" w:before="240" w:lineRule="auto"/>
        <w:rPr>
          <w:sz w:val="21"/>
          <w:szCs w:val="21"/>
        </w:rPr>
      </w:pPr>
      <w:r w:rsidDel="00000000" w:rsidR="00000000" w:rsidRPr="00000000">
        <w:rPr>
          <w:sz w:val="21"/>
          <w:szCs w:val="21"/>
          <w:rtl w:val="0"/>
        </w:rPr>
        <w:t xml:space="preserve">Based on this analysis, I propose the following concrete modifications to the </w:t>
      </w:r>
      <w:r w:rsidDel="00000000" w:rsidR="00000000" w:rsidRPr="00000000">
        <w:rPr>
          <w:rFonts w:ascii="Roboto Mono" w:cs="Roboto Mono" w:eastAsia="Roboto Mono" w:hAnsi="Roboto Mono"/>
          <w:sz w:val="21"/>
          <w:szCs w:val="21"/>
          <w:rtl w:val="0"/>
        </w:rPr>
        <w:t xml:space="preserve">ProsperPals</w:t>
      </w:r>
      <w:r w:rsidDel="00000000" w:rsidR="00000000" w:rsidRPr="00000000">
        <w:rPr>
          <w:sz w:val="21"/>
          <w:szCs w:val="21"/>
          <w:rtl w:val="0"/>
        </w:rPr>
        <w:t xml:space="preserve"> PRD :</w:t>
      </w:r>
    </w:p>
    <w:p w:rsidR="00000000" w:rsidDel="00000000" w:rsidP="00000000" w:rsidRDefault="00000000" w:rsidRPr="00000000" w14:paraId="0000002A">
      <w:pPr>
        <w:numPr>
          <w:ilvl w:val="0"/>
          <w:numId w:val="6"/>
        </w:numPr>
        <w:spacing w:after="0" w:afterAutospacing="0" w:before="240" w:lineRule="auto"/>
        <w:ind w:left="720" w:hanging="360"/>
        <w:rPr>
          <w:color w:val="000000"/>
        </w:rPr>
      </w:pPr>
      <w:r w:rsidDel="00000000" w:rsidR="00000000" w:rsidRPr="00000000">
        <w:rPr>
          <w:b w:val="1"/>
          <w:bCs w:val="1"/>
          <w:sz w:val="21"/>
          <w:szCs w:val="21"/>
          <w:rtl w:val="0"/>
        </w:rPr>
        <w:t xml:space="preserve">Modify FR5:</w:t>
      </w:r>
      <w:r w:rsidDel="00000000" w:rsidR="00000000" w:rsidRPr="00000000">
        <w:rPr>
          <w:sz w:val="21"/>
          <w:szCs w:val="21"/>
          <w:rtl w:val="0"/>
        </w:rPr>
        <w:t xml:space="preserve"> Change "AI-Powered Guidance" to </w:t>
      </w:r>
      <w:r w:rsidDel="00000000" w:rsidR="00000000" w:rsidRPr="00000000">
        <w:rPr>
          <w:b w:val="1"/>
          <w:bCs w:val="1"/>
          <w:sz w:val="21"/>
          <w:szCs w:val="21"/>
          <w:rtl w:val="0"/>
        </w:rPr>
        <w:t xml:space="preserve">"AI-Powered Financial Education &amp; Insights."</w:t>
      </w:r>
      <w:r w:rsidDel="00000000" w:rsidR="00000000" w:rsidRPr="00000000">
        <w:rPr>
          <w:sz w:val="21"/>
          <w:szCs w:val="21"/>
          <w:rtl w:val="0"/>
        </w:rPr>
        <w:t xml:space="preserve">The acceptance criteria must be rewritten to focus on the AI's ability to accurately summarize the user's data, provide relevant, factual educational content, and guide the user on how to perform their own research, while explicitly forbidding it from making recommendations.</w:t>
      </w:r>
    </w:p>
    <w:p w:rsidR="00000000" w:rsidDel="00000000" w:rsidP="00000000" w:rsidRDefault="00000000" w:rsidRPr="00000000" w14:paraId="0000002B">
      <w:pPr>
        <w:numPr>
          <w:ilvl w:val="0"/>
          <w:numId w:val="6"/>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Add a New Non-Functional Requirement (NFR6):</w:t>
      </w:r>
      <w:r w:rsidDel="00000000" w:rsidR="00000000" w:rsidRPr="00000000">
        <w:rPr>
          <w:sz w:val="21"/>
          <w:szCs w:val="21"/>
          <w:rtl w:val="0"/>
        </w:rPr>
        <w:t xml:space="preserve"> "Regulatory Guardrails." This NFR will mandate the implementation of the system-level prompt constraints and output filtering mechanisms described above.</w:t>
      </w:r>
    </w:p>
    <w:p w:rsidR="00000000" w:rsidDel="00000000" w:rsidP="00000000" w:rsidRDefault="00000000" w:rsidRPr="00000000" w14:paraId="0000002C">
      <w:pPr>
        <w:numPr>
          <w:ilvl w:val="0"/>
          <w:numId w:val="6"/>
        </w:numPr>
        <w:spacing w:after="0" w:afterAutospacing="0" w:before="0" w:beforeAutospacing="0" w:lineRule="auto"/>
        <w:ind w:left="720" w:hanging="360"/>
        <w:rPr>
          <w:color w:val="000000"/>
        </w:rPr>
      </w:pPr>
      <w:r w:rsidDel="00000000" w:rsidR="00000000" w:rsidRPr="00000000">
        <w:rPr>
          <w:b w:val="1"/>
          <w:bCs w:val="1"/>
          <w:sz w:val="21"/>
          <w:szCs w:val="21"/>
          <w:rtl w:val="0"/>
        </w:rPr>
        <w:t xml:space="preserve">Add a New Functional Requirement (FR7):</w:t>
      </w:r>
      <w:r w:rsidDel="00000000" w:rsidR="00000000" w:rsidRPr="00000000">
        <w:rPr>
          <w:sz w:val="21"/>
          <w:szCs w:val="21"/>
          <w:rtl w:val="0"/>
        </w:rPr>
        <w:t xml:space="preserve">"User Disclaimers and Consent." This FR will define the mandatory disclaimers for onboarding, footers, and contextual pop-ups, ensuring the user explicitly acknowledges the educational nature of the app.</w:t>
      </w:r>
    </w:p>
    <w:p w:rsidR="00000000" w:rsidDel="00000000" w:rsidP="00000000" w:rsidRDefault="00000000" w:rsidRPr="00000000" w14:paraId="0000002D">
      <w:pPr>
        <w:numPr>
          <w:ilvl w:val="0"/>
          <w:numId w:val="6"/>
        </w:numPr>
        <w:spacing w:after="240" w:before="0" w:beforeAutospacing="0" w:lineRule="auto"/>
        <w:ind w:left="720" w:hanging="360"/>
        <w:rPr>
          <w:color w:val="000000"/>
        </w:rPr>
      </w:pPr>
      <w:r w:rsidDel="00000000" w:rsidR="00000000" w:rsidRPr="00000000">
        <w:rPr>
          <w:b w:val="1"/>
          <w:bCs w:val="1"/>
          <w:sz w:val="21"/>
          <w:szCs w:val="21"/>
          <w:rtl w:val="0"/>
        </w:rPr>
        <w:t xml:space="preserve">Enhance FR4 (Investment Simulation):</w:t>
      </w:r>
      <w:r w:rsidDel="00000000" w:rsidR="00000000" w:rsidRPr="00000000">
        <w:rPr>
          <w:sz w:val="21"/>
          <w:szCs w:val="21"/>
          <w:rtl w:val="0"/>
        </w:rPr>
        <w:t xml:space="preserve"> Add a requirement for clear and persistent labeling within the simulation UI (e.g., "Virtual Portfolio," "Simulated Data") and a mandatory click-through disclaimer upon first use.</w:t>
      </w:r>
    </w:p>
    <w:p w:rsidR="00000000" w:rsidDel="00000000" w:rsidP="00000000" w:rsidRDefault="00000000" w:rsidRPr="00000000" w14:paraId="0000002E">
      <w:pPr>
        <w:spacing w:after="240" w:before="240" w:lineRule="auto"/>
        <w:rPr>
          <w:sz w:val="21"/>
          <w:szCs w:val="21"/>
        </w:rPr>
      </w:pPr>
      <w:r w:rsidDel="00000000" w:rsidR="00000000" w:rsidRPr="00000000">
        <w:rPr>
          <w:sz w:val="21"/>
          <w:szCs w:val="21"/>
          <w:rtl w:val="0"/>
        </w:rPr>
        <w:t xml:space="preserve">By adopting this de-risked framework, </w:t>
      </w:r>
      <w:r w:rsidDel="00000000" w:rsidR="00000000" w:rsidRPr="00000000">
        <w:rPr>
          <w:rFonts w:ascii="Roboto Mono" w:cs="Roboto Mono" w:eastAsia="Roboto Mono" w:hAnsi="Roboto Mono"/>
          <w:sz w:val="21"/>
          <w:szCs w:val="21"/>
          <w:rtl w:val="0"/>
        </w:rPr>
        <w:t xml:space="preserve">ProsperPals</w:t>
      </w:r>
      <w:r w:rsidDel="00000000" w:rsidR="00000000" w:rsidRPr="00000000">
        <w:rPr>
          <w:sz w:val="21"/>
          <w:szCs w:val="21"/>
          <w:rtl w:val="0"/>
        </w:rPr>
        <w:t xml:space="preserve">transforms a significant legal liability into a strategic advantage. It creates a product that is not only safer and more compliant but also more genuinely helpful to its users by empowering them with knowledge. Most importantly, it builds a proprietary data asset of unparalleled value, capturing the very essence of human financial intent and creating a deep, defensible moat for the future.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bdc1c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bdc1c6"/>
        <w:sz w:val="21"/>
        <w:szCs w:val="21"/>
        <w:u w:val="none"/>
      </w:rPr>
    </w:lvl>
    <w:lvl w:ilvl="1">
      <w:start w:val="1"/>
      <w:numFmt w:val="bullet"/>
      <w:lvlText w:val="○"/>
      <w:lvlJc w:val="left"/>
      <w:pPr>
        <w:ind w:left="1440" w:hanging="360"/>
      </w:pPr>
      <w:rPr>
        <w:rFonts w:ascii="Arial" w:cs="Arial" w:eastAsia="Arial" w:hAnsi="Arial"/>
        <w:b w:val="0"/>
        <w:bCs w:val="0"/>
        <w:i w:val="0"/>
        <w:iCs w:val="0"/>
        <w:smallCaps w:val="0"/>
        <w:strike w:val="0"/>
        <w:color w:val="bdc1c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bdc1c6"/>
        <w:sz w:val="21"/>
        <w:szCs w:val="21"/>
        <w:u w:val="none"/>
      </w:rPr>
    </w:lvl>
    <w:lvl w:ilvl="1">
      <w:start w:val="1"/>
      <w:numFmt w:val="bullet"/>
      <w:lvlText w:val="○"/>
      <w:lvlJc w:val="left"/>
      <w:pPr>
        <w:ind w:left="1440" w:hanging="360"/>
      </w:pPr>
      <w:rPr>
        <w:rFonts w:ascii="Arial" w:cs="Arial" w:eastAsia="Arial" w:hAnsi="Arial"/>
        <w:b w:val="0"/>
        <w:bCs w:val="0"/>
        <w:i w:val="0"/>
        <w:iCs w:val="0"/>
        <w:smallCaps w:val="0"/>
        <w:strike w:val="0"/>
        <w:color w:val="bdc1c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bdc1c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bdc1c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bdc1c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