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3b8hexelhi9" w:id="0"/>
      <w:bookmarkEnd w:id="0"/>
      <w:r w:rsidDel="00000000" w:rsidR="00000000" w:rsidRPr="00000000">
        <w:rPr>
          <w:b w:val="1"/>
          <w:bCs w:val="1"/>
          <w:sz w:val="46"/>
          <w:szCs w:val="46"/>
          <w:rtl w:val="0"/>
        </w:rPr>
        <w:t xml:space="preserve">ProsperPal</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3awriajfkoue" w:id="1"/>
      <w:bookmarkEnd w:id="1"/>
      <w:r w:rsidDel="00000000" w:rsidR="00000000" w:rsidRPr="00000000">
        <w:rPr>
          <w:b w:val="1"/>
          <w:bCs w:val="1"/>
          <w:sz w:val="46"/>
          <w:szCs w:val="46"/>
          <w:rtl w:val="0"/>
        </w:rPr>
        <w:t xml:space="preserve">: Gamified Personal Finance Education &amp; Investing App – Business Plan &amp; Pitch Summary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o4undn9czmr" w:id="2"/>
      <w:bookmarkEnd w:id="2"/>
      <w:r w:rsidDel="00000000" w:rsidR="00000000" w:rsidRPr="00000000">
        <w:rPr>
          <w:b w:val="1"/>
          <w:bCs w:val="1"/>
          <w:sz w:val="34"/>
          <w:szCs w:val="34"/>
          <w:rtl w:val="0"/>
        </w:rPr>
        <w:t xml:space="preserve">Executive Summary</w:t>
      </w:r>
    </w:p>
    <w:p w:rsidR="00000000" w:rsidDel="00000000" w:rsidP="00000000" w:rsidRDefault="00000000" w:rsidRPr="00000000" w14:paraId="00000004">
      <w:pPr>
        <w:spacing w:after="240" w:before="240" w:lineRule="auto"/>
        <w:rPr/>
      </w:pPr>
      <w:r w:rsidDel="00000000" w:rsidR="00000000" w:rsidRPr="00000000">
        <w:rPr>
          <w:rtl w:val="0"/>
        </w:rPr>
        <w:t xml:space="preserve">ProsperPal is an upcoming personal finance education and micro-investing app that turns learning about money into an engaging game. Launching beta in the US and Denmark in 6 months, ProsperPal leverages blockchain-based rewards (non-tradable tokens and NFT achievement badges) to incentivize positive financial behaviors. Users earn “milestone tokens” and collectible NFT badges for hitting savings goals, completing investing tutorials, and building good money habits. These rewards are stored on a low-cost Ethereum-compatible network (Polygon), providing verifiable proof-of-achievement without costly gas fees . Tokens can be redeemed in-app for premium features, discounts, and partner offers, reinforcing a fun, goal-driven ecosystem. ProsperPal’s mission is to improve financial literacy and wellness for Gen Z, Millennials, and first-time investors by making personal finance accessible, rewarding, and community-driven.</w:t>
      </w:r>
    </w:p>
    <w:p w:rsidR="00000000" w:rsidDel="00000000" w:rsidP="00000000" w:rsidRDefault="00000000" w:rsidRPr="00000000" w14:paraId="00000005">
      <w:pPr>
        <w:spacing w:after="240" w:before="240" w:lineRule="auto"/>
        <w:rPr/>
      </w:pPr>
      <w:r w:rsidDel="00000000" w:rsidR="00000000" w:rsidRPr="00000000">
        <w:rPr>
          <w:rtl w:val="0"/>
        </w:rPr>
        <w:t xml:space="preserve">Market Opportunity: We address a large and growing market of consumers seeking financial guidance. The global personal finance app market was ~$102 billion in 2023 and is projected to reach $675 billion by 2032 (23.4% CAGR) . Yet, millions of people still lack basic financial literacy and motivation to save and invest. Traditional budgeting apps often struggle with long-term engagement. ProsperPal meets this need by combining proven gamification tactics (points, challenges, leaderboards) with social and crypto elements to keep users motivated. Research indicates gamification can dramatically boost user engagement in fintech – apps with game elements see up to 40% higher user interaction , a 54% increase in user involvement and 22% improvement in saving habits on average . By transforming mundane financial tasks into rewarding “quests,” ProsperPal aims to substantially increase retention and make learning about money fun. Early validation comes from similar platforms like Zogo (a gamified financial literacy app) which surpassed 1 million users within ~3 years , and initiatives like TwoPlus1 that saw a 60% engagement surge after adding tokens &amp; NFT badges . This suggests strong demand for interactive, rewarding finance tools.</w:t>
      </w:r>
    </w:p>
    <w:p w:rsidR="00000000" w:rsidDel="00000000" w:rsidP="00000000" w:rsidRDefault="00000000" w:rsidRPr="00000000" w14:paraId="00000006">
      <w:pPr>
        <w:spacing w:after="240" w:before="240" w:lineRule="auto"/>
        <w:rPr/>
      </w:pPr>
      <w:r w:rsidDel="00000000" w:rsidR="00000000" w:rsidRPr="00000000">
        <w:rPr>
          <w:rtl w:val="0"/>
        </w:rPr>
        <w:t xml:space="preserve">Solution &amp; Product: ProsperPal offers a mobile app where users can track their budgets, set saving/investing goals, and complete bite-sized lessons or challenges. Key features include:</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Gamified Learning: Interactive modules on budgeting, investing basics, etc., with quizzes and mini-games. Users earn points and unlock NFT achievement badges (e.g. “Budgeting Pro” or “First Investment”) for completing courses or reaching milestones. These badges are non-fungible tokens tied to the user’s profile (non-transferable “soulbound” tokens), serving as permanent proof of their achievements . This creates a sense of accomplishment and identity – much like earning trophies in a game – and fosters community status (users can show off badges on leaderboards or social media).</w:t>
        <w:br w:type="textWrapping"/>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Positive Behavior Rewards: ProsperPal’s in-app “Moola” tokens (name TBD) are awarded for hitting personal goals (e.g. saving $500, investing $50 monthly for 6 months) or for consistent app usage (streaks, daily logins, referring friends, etc.). These tokens are blockchain-based but non-tradable outside the app, avoiding speculative issues. Instead, they function like a loyalty point system to reinforce good habits. Behavioral economics shows that immediate rewards can encourage habit formation; our token system provides instant gratification for actions that only pay off long-term (like saving).</w:t>
        <w:br w:type="textWrapping"/>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Token Redemption &amp; Perks: Users can redeem accumulated tokens for valuable perks: Premium app features (advanced investing tools, personalized coaching) or subscription discounts; Gift cards and merchandise (partner retail vouchers, ProsperPal swag); Access to exclusive content (webinars with financial experts, early beta features, or VIP community forums); and Partner rewards like discounts on third-party financial services (e.g. a robo-advisor fee rebate or trading platform promo). This reward ecosystem increases the tangible value of our tokens and motivates continued use. For example, 10,000 tokens might unlock 3 months of ProsperPal Premium or a $20 Amazon gift card – turning financial progress into real-life benefits.</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Community &amp; Competition: ProsperPal integrates social features to make finance a community experience. A global leaderboard showcases users who complete the most challenges or achieve big milestones, introducing friendly competition. Users can join teams or groups (e.g. workplace wellness groups, or friend circles) to tackle savings challenges together, earning NFT team badges or special edition collectibles when group goals are met. Limited-edition NFTs (seasonal or sponsored by partners) and community status roles (like “Financial Guru” roles granted via NFTs) further drive engagement. These elements leverage status and recognition – powerful gamification levers – to keep users invested in the platform. (For instance, Stash’s investing app found that adding milestone badges and social sharing features increased users’ willingness to invest by 35% .)</w:t>
        <w:br w:type="textWrapping"/>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tl w:val="0"/>
        </w:rPr>
        <w:t xml:space="preserve">Micro-Investing &amp; Education: The app will allow US and DK users in beta to link a bank or broker account (via secure APIs) or use a simulated portfolio to practice investing. ProsperPal is not a full broker-dealer but will partner with licensed firms for any live trading features. At launch, the focus is educational: users can simulate investments, track their real savings, and get guidance on asset allocation. As they progress, they unlock higher “levels” and more advanced lessons (e.g. intro to index funds at level 5). The progressive leveling keeps beginners from feeling overwhelmed and rewards continued learning.</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Technology: ProsperPal’s platform is built mobile-first (iOS and Android). All blockchain features run on Polygon, a low-cost Ethereum scaling network. Polygon enables near-zero fee minting of NFTs and token transactions , ensuring that rewarding users is economically feasible. Users receive a simple in-app wallet (abstracted so non-crypto-savvy users don’t need to manage private keys manually). The choice of an Ethereum-compatible chain means future interoperability – if we later allow certain NFTs to be tradable or viewable externally, they reside on a widely supported standard. Security and compliance are top priorities: since tokens are non-tradable and act as loyalty points, we avoid regulatory issues around cryptocurrencies, while still using blockchain for transparency and ownership. The app’s backend also employs standard fintech security (bank-grade encryption, secure APIs for financial data). Scalability is achieved via cloud infrastructure, and the blockchain interactions are optimized (batch minting, etc.) to handle potentially millions of rewards without lag.</w:t>
      </w:r>
    </w:p>
    <w:p w:rsidR="00000000" w:rsidDel="00000000" w:rsidP="00000000" w:rsidRDefault="00000000" w:rsidRPr="00000000" w14:paraId="0000000D">
      <w:pPr>
        <w:spacing w:after="240" w:before="240" w:lineRule="auto"/>
        <w:rPr/>
      </w:pPr>
      <w:r w:rsidDel="00000000" w:rsidR="00000000" w:rsidRPr="00000000">
        <w:rPr>
          <w:rtl w:val="0"/>
        </w:rPr>
        <w:t xml:space="preserve">Name &amp; Branding: We evaluated several brand name options to capture the spirit of a friendly financial companion. Key considerations were: relevance to finance, approachability (appealing to young users), uniqueness, and domain/app name availability. Below is a brief evaluation of shortlisted names, with our final choice:</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rtl w:val="0"/>
        </w:rPr>
        <w:t xml:space="preserve">MoolaBuddy: Conveys money (“moola”) and a friendly helper (“buddy”). It’s playful and informal, fitting a casual learning app. However, “moola” is U.S. slang and may not be instantly understood globally. The name is fun, but perhaps less professional-sounding for an investing context. Domain MoolaBuddy.com appears available, but we felt the slanginess could limit international appeal.</w:t>
        <w:br w:type="textWrapping"/>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CoinCounsel: Suggests advice (“counsel”) about coins (currency/crypto). This hints at the crypto element of our app. It has a trustworthy tone, suitable for financial guidance. On the downside, it might over-emphasize “coin,” leading users to think it’s a pure crypto app rather than broad personal finance. The alliteration is decent, and CoinCounsel.com is likely obtainable. Still, the name lacked a bit of warmth for our gamified, friendly ethos.</w:t>
        <w:br w:type="textWrapping"/>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CashCaptain: A bold, fun name implying the user takes command of their cash. It’s memorable and game-like (one can imagine a mascot captain). It scored high on personality; however, it might skew a bit juvenile. For users seeking serious financial improvement, “captain” could feel gimmicky. The .com domain is on sale and not in use , so it’s an option. Ultimately, we felt it conveys leadership but not necessarily learning or partnering in the user’s journey.</w:t>
        <w:br w:type="textWrapping"/>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ProsperPal (Chosen): This name combines “prosper,” meaning to succeed financially, with “pal,” meaning friend. It perfectly encapsulates our brand promise: a friendly companion helping the user prosper. It’s easy to pronounce, positive in tone, and globally understandable. No major company uses this name, and the ProsperPal.com domain is available for purchase . We chose ProsperPal for its clarity and warmth – it suggests both financial growth and a supportive community. We will secure the domain and app store listings early. The branding will use a cheerful, trustworthy color scheme (e.g. green for growth, gold for achievement) and a mascot or logo symbolizing guidance (perhaps a friendly owl or compass).</w:t>
        <w:br w:type="textWrapping"/>
      </w:r>
    </w:p>
    <w:p w:rsidR="00000000" w:rsidDel="00000000" w:rsidP="00000000" w:rsidRDefault="00000000" w:rsidRPr="00000000" w14:paraId="00000012">
      <w:pPr>
        <w:numPr>
          <w:ilvl w:val="0"/>
          <w:numId w:val="8"/>
        </w:numPr>
        <w:spacing w:after="240" w:before="0" w:beforeAutospacing="0" w:lineRule="auto"/>
        <w:ind w:left="720" w:hanging="360"/>
      </w:pPr>
      <w:r w:rsidDel="00000000" w:rsidR="00000000" w:rsidRPr="00000000">
        <w:rPr>
          <w:rtl w:val="0"/>
        </w:rPr>
        <w:t xml:space="preserve">WealthWhiz: Denotes a “wizard” or whiz at growing wealth. It’s catchy and implies expertise and magic with money. While attractive, we discovered a similarly named entity with negative connotations (an unauthorized firm warning in the UK ), which could hurt credibility. As a result, we decided against WealthWhiz despite the clever alliteration.</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Using ProsperPal consistently, we will build brand recognition as the go-to app where improving your finances feels like playing a game and leveling up in life.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4s3bxixtbrf1" w:id="3"/>
      <w:bookmarkEnd w:id="3"/>
      <w:r w:rsidDel="00000000" w:rsidR="00000000" w:rsidRPr="00000000">
        <w:rPr>
          <w:b w:val="1"/>
          <w:bCs w:val="1"/>
          <w:sz w:val="34"/>
          <w:szCs w:val="34"/>
          <w:rtl w:val="0"/>
        </w:rPr>
        <w:t xml:space="preserve">Market Analysis &amp; Target Audience</w:t>
      </w:r>
    </w:p>
    <w:p w:rsidR="00000000" w:rsidDel="00000000" w:rsidP="00000000" w:rsidRDefault="00000000" w:rsidRPr="00000000" w14:paraId="00000015">
      <w:pPr>
        <w:spacing w:after="240" w:before="240" w:lineRule="auto"/>
        <w:rPr/>
      </w:pPr>
      <w:r w:rsidDel="00000000" w:rsidR="00000000" w:rsidRPr="00000000">
        <w:rPr>
          <w:rtl w:val="0"/>
        </w:rPr>
        <w:t xml:space="preserve">Target Users: ProsperPal primarily targets Gen Z and young Millennials (ages ~18–35) who are digitally savvy, interested in self-improvement, but often intimidated by traditional finance. This cohort responds well to interactive, mobile-first experiences and is open to crypto and NFTs when there’s clear value. They also share achievements on social media – turning financial milestones into shareable badges can drive organic growth. Within this group, we have segments: college students and recent graduates (needing basic financial literacy on budgeting, student loans, first investments), young professionals starting to earn and save, and “gamified learners” who enjoyed apps like Duolingo or Habitica and want a similar approach for money management. Secondary audiences include parents or educators who might introduce ProsperPal to teens (in a future youth mode) and generally any tech-friendly consumers looking to improve finances in a fun way.</w:t>
      </w:r>
    </w:p>
    <w:p w:rsidR="00000000" w:rsidDel="00000000" w:rsidP="00000000" w:rsidRDefault="00000000" w:rsidRPr="00000000" w14:paraId="00000016">
      <w:pPr>
        <w:spacing w:after="240" w:before="240" w:lineRule="auto"/>
        <w:rPr/>
      </w:pPr>
      <w:r w:rsidDel="00000000" w:rsidR="00000000" w:rsidRPr="00000000">
        <w:rPr>
          <w:rtl w:val="0"/>
        </w:rPr>
        <w:t xml:space="preserve">Market Need: Financial illiteracy remains a widespread problem – many young adults lack understanding of budgeting, credit, and investing. At the same time, consumer debt is high and savings rates are low in these demographics. Traditional financial education (classes, websites) often fails to engage. The success of language, fitness, and habit-building apps shows that gamification can change behaviors. ProsperPal applies that formula to personal finance, aiming to increase users’ financial knowledge and actual saving/investing activity through continuous engagement. By awarding tokens and badges for hitting real financial goals (not just quiz completion), we directly tie education to behavior change. This taps into the proven psychology that small rewards and social recognition can motivate consistent action. Financial institutions and even governments are pushing for better financial literacy tools for youth – our product could find support through partnerships in those sectors as well.</w:t>
      </w:r>
    </w:p>
    <w:p w:rsidR="00000000" w:rsidDel="00000000" w:rsidP="00000000" w:rsidRDefault="00000000" w:rsidRPr="00000000" w14:paraId="00000017">
      <w:pPr>
        <w:spacing w:after="240" w:before="240" w:lineRule="auto"/>
        <w:rPr/>
      </w:pPr>
      <w:r w:rsidDel="00000000" w:rsidR="00000000" w:rsidRPr="00000000">
        <w:rPr>
          <w:rtl w:val="0"/>
        </w:rPr>
        <w:t xml:space="preserve">Market Size &amp; Growth: The personal finance app sector is vibrant and growing fast with the fintech boom. Estimates vary due to different definitions, but all agree on strong growth. One analysis values the personal finance apps market at ~$101 billion in 2023, projecting ~24% annual growth to $675 billion by 2032 . Even looking only at mobile app revenues, the segment could reach over $12 billion by 2034 (15–20% CAGR) . Growth is fueled by smartphone penetration, increased interest in investing among young people, and innovations like AI advisors and gamified interfaces. Moreover, crypto adoption introduced many to investing via tokens; ProsperPal can capture some of that interest by blending familiar crypto elements (tokens/NFTs) with personal finance content. Our initial launch markets are attractive slices of this global market: the US (the largest fintech market, with tens of millions of potential users seeking financial guidance) and Denmark (a highly digital society with 94% of citizens using online services , making it ideal for piloting a new finance app). Denmark’s advanced digital banking ecosystem (e.g. MobilePay used by ~90% of smartphone owners ) means users are comfortable with fintech, while the US offers scale and diversity of users for feedback. Starting in these two regions provides a solid foundation before expanding to other English-speaking markets and the EU in year 2.</w:t>
      </w:r>
    </w:p>
    <w:p w:rsidR="00000000" w:rsidDel="00000000" w:rsidP="00000000" w:rsidRDefault="00000000" w:rsidRPr="00000000" w14:paraId="00000018">
      <w:pPr>
        <w:spacing w:after="240" w:before="240" w:lineRule="auto"/>
        <w:rPr/>
      </w:pPr>
      <w:r w:rsidDel="00000000" w:rsidR="00000000" w:rsidRPr="00000000">
        <w:rPr>
          <w:rtl w:val="0"/>
        </w:rPr>
        <w:t xml:space="preserve">Competitive Landscape: ProsperPal sits at the intersection of personal finance management, financial literacy, and fintech rewards, so our competition comes from multiple angles: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Traditional Budgeting &amp; Tracking Apps: e.g. Mint, YNAB (You Need A Budget), PocketGuard. These help users see spending and budgets but lack engaging reward systems. They focus on numbers and charts, not game elements. ProsperPal differentiates by offering a more interactive experience (missions, levels) rather than just data dashboards.</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Micro-Investing &amp; Robo-Advisor Apps: e.g. Acorns, Stash, Robinhood (for beginners). Acorns and Stash have introduced some gamified features (Acorns uses round-ups and education, Stash has occasional quizzes/rewards). Stash’s own data shows gamified learning can make users 35% more likely to increase investments , validating our approach. However, these platforms are primarily investment services with gamification as a secondary add-on. ProsperPal’s core is gamified learning and habit-building, with actual investing initially secondary or via partners. We aim to partner, not compete head-on, with brokerages (for example, offering our users discounts on a partner trading app in exchange for referrals). Also, none of these incumbents use NFTs or blockchain for rewards – ProsperPal’s unique crypto reward system sets us apart as an innovator in fintech engagement.</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Financial Literacy &amp; EdTech Tools: e.g. Zogo, Duolingo (for finance, hypothetically), various bank-sponsored literacy apps. Zogo, which rewards users (mostly teens/GenZ) for completing finance lessons with points redeemable for gift cards, has demonstrated demand in this space. They partnered with 200+ financial institutions and reached over 1 million users by 2022 , and over 2 million by 2023. ProsperPal’s competitive edge is combining education with actual personal finance management and investing features. While Zogo is mostly a learning app, ProsperPal will integrate with users’ real financial goals and accounts, creating a more comprehensive platform. We also leverage blockchain for verifiable achievements – something competitors haven’t done (Zogo’s rewards are centralized). Additionally, ProsperPal’s community gamification (leaderboards, social sharing, NFT collectibles) can drive virality in ways a pure quiz app cannot. Other entrants like banks have launched budgeting apps with some badges (for example, some neobanks give badges for spending categories), but these are typically shallow. Our product, with its rich game design, aims to out-engage and out-retain these basic implementations.</w:t>
        <w:br w:type="textWrapping"/>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Gamified Habit/Goal Apps: e.g. Habitica, Forest (productivity app), step-counters with rewards. Indirectly, any app that gamifies self-improvement is competing for user attention. Habitica turns tasks into an RPG game; we have a similar ethos but domain-specific. We believe focusing deeply on finance (with relevant rewards and partnerships) gives us a stronger value proposition for financial outcomes than generic habit apps.</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Competitive Advantage &amp; Moat: ProsperPal’s blend of blockchain tech, finance content, and gamification provides a strong differentiator. The use of NFT badges as status symbols (with true ownership) could create a committed user community – users might cherish their ProsperPal achievement NFTs as modern-day diplomas or trophies, tied to their identity (especially as they are soulbound to their account, ensuring authenticity ). This kind of user investment (both emotional and time-based) can be a moat – switching to a competitor would mean leaving behind a hard-earned collection of badges and points. Moreover, as we grow, the network effect from community challenges and leaderboards means the experience improves with more friends on the app. Early entry into this niche (gamified finance on blockchain) also gives us a head start to refine what works, while larger players may hesitate to adopt crypto features until they see proven success. We will continuously innovate (e.g. explore AI-based personal finance coaching, more elaborate game narratives, or external partnerships where our tokens could be used beyond the app) to stay ahead. Finally, our dual-market launch provides learning in two different regulatory and user environments, which is itself a competitive advantage when expanding globally (we’ll be better prepared for localization and compliance than a single-market start).</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at4t2twmnpnw" w:id="4"/>
      <w:bookmarkEnd w:id="4"/>
      <w:r w:rsidDel="00000000" w:rsidR="00000000" w:rsidRPr="00000000">
        <w:rPr>
          <w:b w:val="1"/>
          <w:bCs w:val="1"/>
          <w:sz w:val="34"/>
          <w:szCs w:val="34"/>
          <w:rtl w:val="0"/>
        </w:rPr>
        <w:t xml:space="preserve">Go-to-Market Strategy</w:t>
      </w:r>
    </w:p>
    <w:p w:rsidR="00000000" w:rsidDel="00000000" w:rsidP="00000000" w:rsidRDefault="00000000" w:rsidRPr="00000000" w14:paraId="0000001F">
      <w:pPr>
        <w:spacing w:after="240" w:before="240" w:lineRule="auto"/>
        <w:rPr/>
      </w:pPr>
      <w:r w:rsidDel="00000000" w:rsidR="00000000" w:rsidRPr="00000000">
        <w:rPr>
          <w:rtl w:val="0"/>
        </w:rPr>
        <w:t xml:space="preserve">Launch Timeline: We plan to release a closed beta in 6 months (Q4 2025) in the United States and Denmark. A beta waitlist campaign will begin 3 months prior, targeting universities, personal finance clubs, and online communities in both countries to gather our first few thousand users. Early adopters will get extra token rewards or exclusive NFT badges labeled “Founding Member” to incentivize sign-ups and referrals. After refining the app in beta (expecting ~3–4 months of feedback and iteration), we will move to a full launch in the US and Denmark (Q2 2026). In year 2, we’ll begin a phased global rollout: first expanding to English-speaking markets (UK, Canada, Australia) and broader EU (leveraging Denmark experience for localization), then to key high-growth regions in Asia and Latin America by years 3–5. Our global expansion strategy prioritizes countries with high smartphone usage and interest in fintech, as well as those with relatively friendly stances on crypto/Blockchain tech for consumer apps. We will adjust token reward offerings if needed to comply with local regulations (since tokens are non-monetary, regulatory risk is low, but we’ll still ensure local legality of loyalty programs).</w:t>
      </w:r>
    </w:p>
    <w:p w:rsidR="00000000" w:rsidDel="00000000" w:rsidP="00000000" w:rsidRDefault="00000000" w:rsidRPr="00000000" w14:paraId="00000020">
      <w:pPr>
        <w:spacing w:after="240" w:before="240" w:lineRule="auto"/>
        <w:rPr/>
      </w:pPr>
      <w:r w:rsidDel="00000000" w:rsidR="00000000" w:rsidRPr="00000000">
        <w:rPr>
          <w:rtl w:val="0"/>
        </w:rPr>
        <w:t xml:space="preserve">User Acquisition Channels: We will use a mix of digital marketing, community-building, and strategic partnerships to grow our user base:</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Social Media and Content Marketing: Given our Gen Z/Millennial target, platforms like TikTok, Instagram, and YouTube are key. We’ll produce short, engaging content (e.g. quick finance tips, challenges) and partner with personal finance influencers or “FinTok” creators to showcase ProsperPal. For example, a TikTok influencer might do a “savings challenge” series using the app, demonstrating how they earned a badge. We will also share user success stories – e.g. “Meet Alice, who paid off $5k debt with help from ProsperPal – and earned the Debt Destroyer badge!” – to inspire others. Content will emphasize the fun and community aspects (earning rewards, team challenges) rather than just finance. We’ll encourage a hashtag (e.g. #ProsperChallenge) for users to share milestones and NFT badge achievements on social platforms, creating organic buzz.</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Referral and Ambassador Programs: In-app, we’ll implement referral rewards (both referrer and new user get bonus tokens or a special NFT for joining). Early on, we may give “ambassador” status to enthusiastic users (especially from the beta) – providing them with swag or higher redemption perks if they host workshops or spread the word on campus/online. Because our tokens have no cash value, we can be generous in giving them as referral incentives without hitting our finances. The viral loop of users inviting friends to compete on leaderboards or team up for a goal will be crucial. (Notably, fintech apps using referral programs – like PayPal or Revolut – grew rapidly; our twist is to integrate referrals into the game narrative as a quest to “help a friend start their journey,” rewarding both parties.)</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Partnerships (Financial Institutions &amp; Education): We’ll seek partnerships with banks, credit unions, fintechs, and schools. For example, a bank in Denmark might offer ProsperPal to their youth account holders as a value-add (similar to how Zogo partnered with credit unions ). We could provide a co-branded version or just an affiliate deal where partners promote us and in return their customers get some bonus (and the partner gains CRA/community credit for promoting financial literacy). Universities or high school programs could incorporate ProsperPal challenges into their curriculum (we’ve seen schools use apps like these to engage students in financial learning). We will approach student organizations and offer sponsorship of personal finance workshops or competitions using the app. These B2B2C strategies can efficiently bring in large groups of users.</w:t>
        <w:br w:type="textWrapping"/>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PR and Thought Leadership: At launch and key milestones, we’ll do press releases and seek media coverage highlighting ProsperPal’s unique approach (e.g. “New App Uses NFTs to Teach Financial Literacy”). We’ll position our founders or leaders to speak on podcasts, fintech panels, and to publish blog articles on gamification in finance. This builds credibility and awareness among both users and potential partners. Given rising interest in Web3 applications beyond speculation, we can attract attention as a positive use-case of blockchain tech for social good (improving financial habits), which media may find refreshing to cover.</w:t>
        <w:br w:type="textWrapping"/>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App Store Optimization &amp; Ratings: We will optimize our presence on the App Store and Google Play with relevant keywords (finance, saving, crypto rewards, budgeting, etc.) and appealing visuals of the app interface. Early beta testers and friendly users will be encouraged to leave reviews at launch to build a strong rating, which influences downloads. Good word-of-mouth and ratings will sustain organic growth.</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Retention &amp; Engagement: Acquiring users is only half; we must keep them engaged. Our gamification system is the centerpiece of retention: daily check-in streaks, weekly new challenges or content drops, and a steady pipeline of new badges to earn will give users reasons to come back. We’ll use personalized notifications – “You’re only $20 away from your weekly saving goal, keep it up to earn your Silver Saver badge!” – to nudge activity. Community features (like seeing friends’ progress or competing in a monthly savings leaderboard) create social accountability and fun. As noted, apps that embrace gamification have seen dramatically higher engagement (one saw a 700% surge in user interaction after adding game mechanics) . ProsperPal’s design is fundamentally built for engagement, not as an afterthought. Additionally, we plan to implement periodic “campaigns” – for example, a New Year challenge to save $500 in January, or an Earth Day challenge where saving money on electricity (tracked via self-reports) yields a special badge – to keep content fresh and tied to real-world events. Such campaigns can be sponsored by partners (e.g. a bank might sponsor a “Invest for Retirement Month” challenge with extra token rewards, tying into their IRA products).</w:t>
      </w:r>
    </w:p>
    <w:p w:rsidR="00000000" w:rsidDel="00000000" w:rsidP="00000000" w:rsidRDefault="00000000" w:rsidRPr="00000000" w14:paraId="00000027">
      <w:pPr>
        <w:spacing w:after="240" w:before="240" w:lineRule="auto"/>
        <w:rPr/>
      </w:pPr>
      <w:r w:rsidDel="00000000" w:rsidR="00000000" w:rsidRPr="00000000">
        <w:rPr>
          <w:rtl w:val="0"/>
        </w:rPr>
        <w:t xml:space="preserve">Monetization Strategy: While ProsperPal’s core app is free to download and use, we will generate revenue through a freemium model, subscriptions, and partnerships:</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Premium Subscription (ProsperPal Plus): A monthly subscription (~$5–10/month) offering advanced features and content. This may include AI-driven personalized advice, deeper investing analytics or portfolio tracking, priority access to new challenges, or higher token earning rates. Subscribers might also get exclusive NFTs (e.g. a Platinum Member badge) and the ability to redeem tokens for even more valuable rewards. We project a certain percentage of active users will convert to paid subscribers for these perks (Duolingo converts ~5% of users to paid; given the tangible financial benefits we offer, we target a similar 5–10% conversion in moderate scenarios).</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Interchange/Referral Commissions: If and when users link accounts or invest via partner services, ProsperPal can earn referral fees. For instance, if a user opens a brokerage account through our app’s recommendation to redeem a token discount, we could earn a commission from that broker (many fintechs pay $50–$100 per funded referral). Similarly, partnerships with robo-advisors, banks, or budgeting tools can yield affiliate revenue. This aligns with our mission because we’ll only partner with reputable services that benefit our users (and often our token reward acts as a discount, a win-win for user and partner). Over 5–10 years, such B2B partnerships could become a major revenue stream as our user base grows.</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Advertising (Selective): We will not start with generic ads, as that could undermine user trust. However, we may incorporate sponsored challenges or content. For example, a fintech company might sponsor an educational module (e.g. “Intro to ETFs” by a partner investment firm) and we’d design a quest around it. Users learn and earn tokens; the sponsor gains brand exposure and possibly leads, for which they pay us. These sponsorships will be clearly disclosed and curated to ensure they provide value, preserving our app’s integrity. We anticipate revenue from such deals especially in later years once we have significant user engagement metrics.</w:t>
        <w:br w:type="textWrapping"/>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In-App Purchases: In the long run, we could sell cosmetic upgrades or merchandise. For instance, users might be able to purchase (or use tokens for) avatar customizations, premium themes, or physical goods like ProsperPal branded journals, etc. This is a minor stream but adds to the ecosystem. We might also allow users to outright purchase token packs as a shortcut (if it doesn’t ruin the earn-to-play spirit) – though careful consideration is needed to avoid pay-to-win feelings.</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Importantly, our token reward system is a retention mechanism but also ties into monetization: users can spend tokens on our premium services, effectively giving us a way to convert their engagement into value. Since tokens are earned (and not bought or traded), when a user redeems tokens for a subscription discount or gift card, ProsperPal will bear that cost (or share with a partner). We treat that as a marketing/customer acquisition cost. The model resembles credit card points or airline miles (users stick around to earn and redeem). Breakage (unredeemed tokens) will reduce our costs, and many rewards involve digital services with low marginal cost (like unlocking app features). In financial projections, we account for a portion of token redemptions as expenses. Over time, a well-calibrated token economy should boost user LTV (lifetime value) significantly by extending engagement, outweighing the cost of rewards.</w:t>
      </w:r>
    </w:p>
    <w:p w:rsidR="00000000" w:rsidDel="00000000" w:rsidP="00000000" w:rsidRDefault="00000000" w:rsidRPr="00000000" w14:paraId="0000002D">
      <w:pPr>
        <w:spacing w:after="240" w:before="240" w:lineRule="auto"/>
        <w:rPr/>
      </w:pPr>
      <w:r w:rsidDel="00000000" w:rsidR="00000000" w:rsidRPr="00000000">
        <w:rPr>
          <w:rtl w:val="0"/>
        </w:rPr>
        <w:t xml:space="preserve">Competitive Positioning: We position ProsperPal as the most engaging and modern way to learn personal finance and build wealth. Our messaging: “Level up your finances. Why just track your money, when you can earn rewards for growing it?” We emphasize the unique blend of education + real rewards. Unlike pure budgeting apps (which we might describe as passive or boring), or pure trading apps (which can be risky for novices), ProsperPal is a safe, friendly environment to build good habits before taking big financial steps. We’ll highlight our use of blockchain rewards not as “crypto trading” but as a cool tech-enabled loyalty program – focusing on ownership and uniqueness (e.g. “Your achievements are forever minted just for you”). By doing so, we appeal to the curiosity around NFTs while distancing from any speculative stigma (tokens aren’t for trading or investing, they’re for you). Our community angle – “join thousands of others on the journey to financial freedom, and have fun along the way” – differentiates us from solitary finance tools.</w:t>
      </w:r>
    </w:p>
    <w:p w:rsidR="00000000" w:rsidDel="00000000" w:rsidP="00000000" w:rsidRDefault="00000000" w:rsidRPr="00000000" w14:paraId="0000002E">
      <w:pPr>
        <w:spacing w:after="240" w:before="240" w:lineRule="auto"/>
        <w:rPr/>
      </w:pPr>
      <w:r w:rsidDel="00000000" w:rsidR="00000000" w:rsidRPr="00000000">
        <w:rPr>
          <w:rtl w:val="0"/>
        </w:rPr>
        <w:t xml:space="preserve">In summary, ProsperPal will carve out a strong niche: the app that makes personal finance feel like a game and celebration, not a chore. This differentiation is hard for others to replicate quickly, especially traditional banks or apps not built with gamification at their core.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8amr71kaq0p3" w:id="5"/>
      <w:bookmarkEnd w:id="5"/>
      <w:r w:rsidDel="00000000" w:rsidR="00000000" w:rsidRPr="00000000">
        <w:rPr>
          <w:b w:val="1"/>
          <w:bCs w:val="1"/>
          <w:sz w:val="34"/>
          <w:szCs w:val="34"/>
          <w:rtl w:val="0"/>
        </w:rPr>
        <w:t xml:space="preserve">5-Year and 10-Year Growth Projections</w:t>
      </w:r>
    </w:p>
    <w:p w:rsidR="00000000" w:rsidDel="00000000" w:rsidP="00000000" w:rsidRDefault="00000000" w:rsidRPr="00000000" w14:paraId="00000030">
      <w:pPr>
        <w:spacing w:after="240" w:before="240" w:lineRule="auto"/>
        <w:rPr/>
      </w:pPr>
      <w:r w:rsidDel="00000000" w:rsidR="00000000" w:rsidRPr="00000000">
        <w:rPr>
          <w:rtl w:val="0"/>
        </w:rPr>
        <w:t xml:space="preserve">We provide detailed user growth, revenue, and valuation projections under three scenarios: Conservative, Moderate, and Aggressive. All scenarios assume a successful US/DK launch and global expansion by year 2, differing mainly in user adoption rate and monetization pace. (These projections are forward-looking estimates for investors’ reference.)</w:t>
      </w:r>
    </w:p>
    <w:p w:rsidR="00000000" w:rsidDel="00000000" w:rsidP="00000000" w:rsidRDefault="00000000" w:rsidRPr="00000000" w14:paraId="00000031">
      <w:pPr>
        <w:spacing w:after="240" w:before="240" w:lineRule="auto"/>
        <w:rPr/>
      </w:pPr>
      <w:r w:rsidDel="00000000" w:rsidR="00000000" w:rsidRPr="00000000">
        <w:rPr>
          <w:rtl w:val="0"/>
        </w:rPr>
        <w:t xml:space="preserve">Conservative Scenario: Our low-case assumes a slower uptake – perhaps due to limited virality or lower user trust in crypto elements initially.</w:t>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rtl w:val="0"/>
        </w:rPr>
        <w:t xml:space="preserve">Users: ~100,000 monthly active users (MAU) by end of Year 1; ~1 million MAU by Year 5; ~5 million by Year 10. Growth is steady but not viral – largely driven by incremental marketing and word-of-mouth. For context, Zogo took ~3 years to hit 1M users ; in this scenario our growth is similar or slightly slower, given we aim at an older demographic and integrate more features.</w:t>
        <w:br w:type="textWrapping"/>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Revenue: Reaches ~$5 million annual revenue by Year 5, primarily from 50k premium subscribers (5% of 1M users paying ~$50/year) and modest partner commissions. By Year 10, perhaps $20–25 million/yr revenue with 200k subscribers and more partnerships. The ARPU (average revenue per user) stays relatively low in this case (around $5–$10/year) as many use the free version and redemption costs eat into margins.</w:t>
        <w:br w:type="textWrapping"/>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rtl w:val="0"/>
        </w:rPr>
        <w:t xml:space="preserve">Valuation: If achieving $25M revenue by Year 10 with moderate growth prospects, a fintech multiple of ~4–5× revenue might value ProsperPal at ~$100M. In Year 5, revenue is smaller, but strategic value could still yield a valuation around $30–50M (if we have 1M engaged users, an acquirer might pay for user base despite low monetization). In the conservative case, we likely remain a niche player or get acquired by a larger fintech for our technology/community, rather than IPO.</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Moderate Scenario (Base Case): Steady, healthy growth with some virality – similar to successful fintech apps but not the absolute top outlier.</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Users: ~250,000 MAU at end of Year 1 (boost from launch buzz and partnerships), ~3–5 million MAU by Year 5, and ~15–20 million by Year 10. This assumes that global rollout captures a fraction of the enormous market by year 10 – for instance, 20M users would be only about 1–2% of addressable smartphone users interested in finance globally. It’s achievable if our product-market fit is strong. (By comparison, language app Duolingo reached over 100M MAU in about 10 years , so 20M in a decade for a finance app is ambitious but plausible.) Engagement is high, with maybe 30–40% of registered users active monthly due to gamification retention.</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Revenue: Approximately $20M annual revenue by Year 5. This comes from multiple streams: ~5% of 5M users = 250k subscribers paying ~$60/year (giving ~$15M), plus partner commissions and sponsorships adding ~$5M. Token redemptions are manageable as cost of sales (~20% of revenue). By Year 10, revenue could reach $100M+ annually. We project around 1–2 million paying users (out of 20M MAU, ~10% conversion driven by valuable premium features and corporate tie-ins) at ~$50/year net to us, yielding $50–$100M, plus perhaps $20–30M from partnerships/ads as our large user base attracts deals. The ARPU in year 10 might be $6–$8/month ($75/year), which is reasonable if we have various monetization levers and high engagement (for reference, Duolingo’s ARPU was about $6/year early on purely from ads; our mix of subs and deals should exceed that).</w:t>
        <w:br w:type="textWrapping"/>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Valuation: By Year 5, with $20M revenue growing fast, we could be valued at around 8–10× revenue (common for a promising fintech in growth phase), i.e. ~$160M – $200M. We might raise a Series B/C around that time or even see acquisition interest. By Year 10, if we hit $100M revenue and are still growing (with global presence), an IPO or large exit is conceivable. Fast-growing consumer fintechs have fetched valuations of 10× or more of revenue; if we assume a 8–10× multiple, that puts valuation in the $800M – $1B range (a unicorn). Additionally, if we have ~20M users, even at a lower monetization, the sheer community value could justify a $1B+ valuation (roughly $50 per user, which is not unusual in fintech given LTV potential). This scenario envisions ProsperPal as an established leader in gamified finance, likely the subject of major investor interest or a strategic merger by a bigger finance platform.</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Aggressive Scenario: This high-end case assumes near-viral adoption and excellent execution, positioning ProsperPal as a global phenomenon in fintech education – akin to a Duolingo or Robinhood level of success.</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Users: ~500,000+ MAU by end of Year 1 (our beta and launch go viral through social media and a couple of big partnerships). By Year 5, possibly 10+ million MAU. This could happen if our global expansion hits a tipping point, e.g. strong uptake in a populous country like India or a chain reaction of university adoptions. By Year 10, we could see 50–100 million registered users (tens of millions MAU). For instance, if network effects compound and our app becomes the standard for young people learning finance worldwide, these numbers are reachable – Duolingo has 116M MAU in 2024 , and personal finance is a universal need. Engagement remains high thanks to continuous gamification innovation.</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Revenue: ~$50M per year by Year 5. With 10M users, even a 5% subscription take-rate means 500k subs; at $60/year that’s $30M. Add $10–20M from partnerships (perhaps we integrate with banks that pay for leads, or run large sponsored campaigns) and some advertising in emerging markets. By Year 10, annual revenues could be in the $300–500M range. In this scenario we’ve monetized effectively: say 10% of 60M users = 6M subscribers by year 10 at ~$50/year (≈$300M), plus significant B2B revenue from a broad partner network and perhaps an online marketplace (imagine ProsperPal users trading merchandise or services via tokens, etc.) adding tens of millions more. At this scale, our tokens might even become a platform for external partners (though still not traded on exchanges, they could be accepted by more vendors, increasing our influence).</w:t>
        <w:br w:type="textWrapping"/>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Valuation: If ProsperPal reaches ~$300M+ in revenue by year 10, it likely is a prime IPO candidate or a decacorn (a $10B+ valuation private company). High-growth fintech apps with strong brand/community can fetch revenue multiples of 10× or more. For example, at IPO Duolingo was valued around $4B on ~$180M revenue (~22×) due to its growth and brand moat . If we conservatively take a 10× multiple on $300M, that’s $3B, but a more bullish view at 15× on $400M would be $6B. Thus, in the aggressive case, we foresee a multi-billion dollar valuation by year 10. By year 5, with $50M revenue, the company could be valued $500M (assuming investor optimism and proven scaling ability). We might hit unicorn status ($1B) as early as year 5 if user growth and engagement metrics are off the charts even with lower revenue, since investors often value user scale in consumer fintech.</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Key drivers to achieve the aggressive scenario include: exceptional product virality (perhaps the token/NFT aspect creates a social media trend), low customer acquisition cost through organic growth, and high trust allowing deep monetization (e.g. users comfortable linking accounts, buying premium in droves). While aggressive, this scenario underscores the massive upside potential if ProsperPal becomes the category leader globally.</w:t>
      </w:r>
    </w:p>
    <w:p w:rsidR="00000000" w:rsidDel="00000000" w:rsidP="00000000" w:rsidRDefault="00000000" w:rsidRPr="00000000" w14:paraId="0000003E">
      <w:pPr>
        <w:spacing w:after="240" w:before="240" w:lineRule="auto"/>
        <w:rPr/>
      </w:pPr>
      <w:r w:rsidDel="00000000" w:rsidR="00000000" w:rsidRPr="00000000">
        <w:rPr>
          <w:rtl w:val="0"/>
        </w:rPr>
        <w:t xml:space="preserve">Assumptions &amp; Notes: In all cases, we assume user growth translates to revenue with some lag (monetization features ramp up as user base grows). Our cost structure will scale with users (server, support costs, reward redemption costs), but as a primarily digital product, we expect high gross margins on subscription and partner revenues. By Year 5 we would likely aim for profitability or at least a clear path to it, especially in the moderate scenario. The projections above emphasize revenue and users; profitability would depend on our spend (which in aggressive scenario might still be high for growth).</w:t>
      </w:r>
    </w:p>
    <w:p w:rsidR="00000000" w:rsidDel="00000000" w:rsidP="00000000" w:rsidRDefault="00000000" w:rsidRPr="00000000" w14:paraId="0000003F">
      <w:pPr>
        <w:spacing w:after="240" w:before="240" w:lineRule="auto"/>
        <w:rPr/>
      </w:pPr>
      <w:r w:rsidDel="00000000" w:rsidR="00000000" w:rsidRPr="00000000">
        <w:rPr>
          <w:rtl w:val="0"/>
        </w:rPr>
        <w:t xml:space="preserve">Exit Potential: Under moderate to aggressive outcomes, potential exits include IPO around years 7–10 or acquisition by a major fintech or financial institution. Large banks, brokerage firms, or even tech companies might find ProsperPal attractive to acquire a engaged young customer base and our unique IP in gamification. If acquired, valuations could consider strategic value per user – even at $50–$100 per active user, 20M users could justify $1–2B. Thus, even in moderate case an exit well above invested capital is foreseeable. Investors should note that our blend of education and finance might also attract social impact investors or grants (for literacy), providing non-dilutive funding upside.</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bm4avhfqep78" w:id="6"/>
      <w:bookmarkEnd w:id="6"/>
      <w:r w:rsidDel="00000000" w:rsidR="00000000" w:rsidRPr="00000000">
        <w:rPr>
          <w:b w:val="1"/>
          <w:bCs w:val="1"/>
          <w:sz w:val="34"/>
          <w:szCs w:val="34"/>
          <w:rtl w:val="0"/>
        </w:rPr>
        <w:t xml:space="preserve">Conclusion and Next Steps</w:t>
      </w:r>
    </w:p>
    <w:p w:rsidR="00000000" w:rsidDel="00000000" w:rsidP="00000000" w:rsidRDefault="00000000" w:rsidRPr="00000000" w14:paraId="00000041">
      <w:pPr>
        <w:spacing w:after="240" w:before="240" w:lineRule="auto"/>
        <w:rPr/>
      </w:pPr>
      <w:r w:rsidDel="00000000" w:rsidR="00000000" w:rsidRPr="00000000">
        <w:rPr>
          <w:rtl w:val="0"/>
        </w:rPr>
        <w:t xml:space="preserve">ProsperPal is poised to redefine how people approach personal finance – turning what’s often seen as a chore into an interactive journey rewarded with tokens, collectibles, and real-life benefits. Our dual-market launch will validate the concept in diverse environments, setting the stage for global growth. We have a clear plan to acquire and retain users through gamified engagement, and multiple monetization streams that grow with our user base. The competitive landscape shows whitespace for a product that truly engages users in financial improvement; our early traction (post-beta) will be key to proving that.</w:t>
      </w:r>
    </w:p>
    <w:p w:rsidR="00000000" w:rsidDel="00000000" w:rsidP="00000000" w:rsidRDefault="00000000" w:rsidRPr="00000000" w14:paraId="00000042">
      <w:pPr>
        <w:spacing w:after="240" w:before="240" w:lineRule="auto"/>
        <w:rPr/>
      </w:pPr>
      <w:r w:rsidDel="00000000" w:rsidR="00000000" w:rsidRPr="00000000">
        <w:rPr>
          <w:rtl w:val="0"/>
        </w:rPr>
        <w:t xml:space="preserve">In the next 6 months, our focus is on finalizing development (particularly the Polygon integration and reward mechanics), securing initial partnerships (content and reward providers in the US/DK), and building the waitlist buzz. We are seeking investor support to fund this critical launch phase – primarily for product development, regulatory compliance, and marketing. These funds will fuel our user acquisition and help build the token reward reserve (ensuring we can fulfill redemptions as we scale).</w:t>
      </w:r>
    </w:p>
    <w:p w:rsidR="00000000" w:rsidDel="00000000" w:rsidP="00000000" w:rsidRDefault="00000000" w:rsidRPr="00000000" w14:paraId="00000043">
      <w:pPr>
        <w:spacing w:after="240" w:before="240" w:lineRule="auto"/>
        <w:rPr/>
      </w:pPr>
      <w:r w:rsidDel="00000000" w:rsidR="00000000" w:rsidRPr="00000000">
        <w:rPr>
          <w:rtl w:val="0"/>
        </w:rPr>
        <w:t xml:space="preserve">With investor backing, ProsperPal can capture a significant share of the booming fintech market by tapping into the human desire for achievement and community. We combine the trust-building of education with the excitement of rewards. As users level up their financial skills, ProsperPal will level up as a business – creating substantial value for both users and investors. Join us as we turn saving and investing into a game where everyone can win.</w:t>
      </w:r>
    </w:p>
    <w:p w:rsidR="00000000" w:rsidDel="00000000" w:rsidP="00000000" w:rsidRDefault="00000000" w:rsidRPr="00000000" w14:paraId="00000044">
      <w:pPr>
        <w:spacing w:after="240" w:before="240" w:lineRule="auto"/>
        <w:rPr/>
      </w:pPr>
      <w:r w:rsidDel="00000000" w:rsidR="00000000" w:rsidRPr="00000000">
        <w:rPr>
          <w:rtl w:val="0"/>
        </w:rPr>
        <w:t xml:space="preserve">Sources:</w:t>
      </w:r>
    </w:p>
    <w:p w:rsidR="00000000" w:rsidDel="00000000" w:rsidP="00000000" w:rsidRDefault="00000000" w:rsidRPr="00000000" w14:paraId="00000045">
      <w:pPr>
        <w:numPr>
          <w:ilvl w:val="0"/>
          <w:numId w:val="7"/>
        </w:numPr>
        <w:spacing w:after="0" w:afterAutospacing="0" w:before="240" w:lineRule="auto"/>
        <w:ind w:left="720" w:hanging="360"/>
      </w:pPr>
      <w:r w:rsidDel="00000000" w:rsidR="00000000" w:rsidRPr="00000000">
        <w:rPr>
          <w:rtl w:val="0"/>
        </w:rPr>
        <w:t xml:space="preserve">Global personal finance apps market growth</w:t>
        <w:br w:type="textWrapping"/>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LAMY TwoPlus1 platform – tokens &amp; NFT badges boost engagement</w:t>
        <w:br w:type="textWrapping"/>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Soulbound (non-transferable) tokens build community and loyalty</w:t>
        <w:br w:type="textWrapping"/>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Polygon enables near-zero cost NFT/token minting</w:t>
        <w:br w:type="textWrapping"/>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Gamification impact: +40% user interaction, +54% involvement, +22% savings</w:t>
        <w:br w:type="textWrapping"/>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Competing app Zogo reached 1M+ young users with gamified finance learning</w:t>
        <w:br w:type="textWrapping"/>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Denmark’s digital adoption (94% online) – ideal test market</w:t>
        <w:br w:type="textWrapping"/>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Domain availability for ProsperPal.com (premium but unused)</w:t>
        <w:br w:type="textWrapping"/>
      </w:r>
    </w:p>
    <w:p w:rsidR="00000000" w:rsidDel="00000000" w:rsidP="00000000" w:rsidRDefault="00000000" w:rsidRPr="00000000" w14:paraId="0000004D">
      <w:pPr>
        <w:numPr>
          <w:ilvl w:val="0"/>
          <w:numId w:val="7"/>
        </w:numPr>
        <w:spacing w:after="240" w:before="0" w:beforeAutospacing="0" w:lineRule="auto"/>
        <w:ind w:left="720" w:hanging="360"/>
      </w:pPr>
      <w:r w:rsidDel="00000000" w:rsidR="00000000" w:rsidRPr="00000000">
        <w:rPr>
          <w:rtl w:val="0"/>
        </w:rPr>
        <w:t xml:space="preserve">Stash app uses badges, saw 35% users increase investments</w:t>
        <w:br w:type="textWrapping"/>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