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Strategic Blueprint for Self-Hosting a Scalable, Multimodal AI Foundation on a Startup Budget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presents a strategic blueprint for establishing a powerful, self-hosted, and multimodal artificial intelligence foundation under the significant financial constraints of a startup. The core recommendation diverges from the pursuit of a single, monolithic AI model, instead advocating for a modular, "best-of-breed" architecture. This approach is more cost-effective, flexible, and philosophically aligned with the "Glass Box" paradigm of transparent and collaborative 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recommended foundational stack consists of </w:t>
      </w:r>
      <w:r w:rsidDel="00000000" w:rsidR="00000000" w:rsidRPr="00000000">
        <w:rPr>
          <w:b w:val="1"/>
          <w:bCs w:val="1"/>
          <w:rtl w:val="0"/>
        </w:rPr>
        <w:t xml:space="preserve">Meta's Llama 3 8B Instruct</w:t>
      </w:r>
      <w:r w:rsidDel="00000000" w:rsidR="00000000" w:rsidRPr="00000000">
        <w:rPr>
          <w:rtl w:val="0"/>
        </w:rPr>
        <w:t xml:space="preserve"> as the central text-based reasoning and orchestration engine, complemented by specialized, high-performance open-source models for distinct modalities. This includes </w:t>
      </w:r>
      <w:r w:rsidDel="00000000" w:rsidR="00000000" w:rsidRPr="00000000">
        <w:rPr>
          <w:b w:val="1"/>
          <w:bCs w:val="1"/>
          <w:rtl w:val="0"/>
        </w:rPr>
        <w:t xml:space="preserve">OpenAI's Whisper</w:t>
      </w:r>
      <w:r w:rsidDel="00000000" w:rsidR="00000000" w:rsidRPr="00000000">
        <w:rPr>
          <w:rtl w:val="0"/>
        </w:rPr>
        <w:t xml:space="preserve"> for speech-to-text conversion and </w:t>
      </w:r>
      <w:r w:rsidDel="00000000" w:rsidR="00000000" w:rsidRPr="00000000">
        <w:rPr>
          <w:b w:val="1"/>
          <w:bCs w:val="1"/>
          <w:rtl w:val="0"/>
        </w:rPr>
        <w:t xml:space="preserve">Hugging Face's Idefics2</w:t>
      </w:r>
      <w:r w:rsidDel="00000000" w:rsidR="00000000" w:rsidRPr="00000000">
        <w:rPr>
          <w:rtl w:val="0"/>
        </w:rPr>
        <w:t xml:space="preserve"> for vision-related tasks such as image and document analysis. This modular design allows each component to be optimized, updated, or replaced independently, preventing vendor lock-in and maximizing long-term adaptability.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infrastructure strategy is designed for lean capital allocation, beginning with on-demand, consumer-grade GPUs (e.g., NVIDIA RTX 4090) from cost-effective cloud providers like RunPod. This is made feasible through aggressive model optimization techniques, primarily </w:t>
      </w:r>
      <w:r w:rsidDel="00000000" w:rsidR="00000000" w:rsidRPr="00000000">
        <w:rPr>
          <w:b w:val="1"/>
          <w:bCs w:val="1"/>
          <w:rtl w:val="0"/>
        </w:rPr>
        <w:t xml:space="preserve">GGUF quantization</w:t>
      </w:r>
      <w:r w:rsidDel="00000000" w:rsidR="00000000" w:rsidRPr="00000000">
        <w:rPr>
          <w:rtl w:val="0"/>
        </w:rPr>
        <w:t xml:space="preserve">, which dramatically reduces the memory footprint for inference. For customization, the plan leverages </w:t>
      </w:r>
      <w:r w:rsidDel="00000000" w:rsidR="00000000" w:rsidRPr="00000000">
        <w:rPr>
          <w:b w:val="1"/>
          <w:bCs w:val="1"/>
          <w:rtl w:val="0"/>
        </w:rPr>
        <w:t xml:space="preserve">Parameter-Efficient Fine-Tuning (PEFT)</w:t>
      </w:r>
      <w:r w:rsidDel="00000000" w:rsidR="00000000" w:rsidRPr="00000000">
        <w:rPr>
          <w:rtl w:val="0"/>
        </w:rPr>
        <w:t xml:space="preserve"> with </w:t>
      </w:r>
      <w:r w:rsidDel="00000000" w:rsidR="00000000" w:rsidRPr="00000000">
        <w:rPr>
          <w:b w:val="1"/>
          <w:bCs w:val="1"/>
          <w:rtl w:val="0"/>
        </w:rPr>
        <w:t xml:space="preserve">QLoRA</w:t>
      </w:r>
      <w:r w:rsidDel="00000000" w:rsidR="00000000" w:rsidRPr="00000000">
        <w:rPr>
          <w:rtl w:val="0"/>
        </w:rPr>
        <w:t xml:space="preserve">, enabling the model to learn from user interactions without the prohibitive cost of full retraining. This phased approach ensures that the initial monthly operational expenditure for the entire AI stack can be kept to approximately </w:t>
      </w:r>
      <w:r w:rsidDel="00000000" w:rsidR="00000000" w:rsidRPr="00000000">
        <w:rPr>
          <w:b w:val="1"/>
          <w:bCs w:val="1"/>
          <w:rtl w:val="0"/>
        </w:rPr>
        <w:t xml:space="preserve">$550</w:t>
      </w:r>
      <w:r w:rsidDel="00000000" w:rsidR="00000000" w:rsidRPr="00000000">
        <w:rPr>
          <w:rtl w:val="0"/>
        </w:rPr>
        <w:t xml:space="preserve">, a manageable figure for a bootstrapped or pre-seed stage company.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Selecting the Foundational Language Model: Balancing Power, Cost, and Licensing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selection of a core language model is the single most critical decision in this endeavor. It directly influences infrastructure requirements, operational costs, future scalability, and the commercial viability of the entire CopenDapp Labs product portfolio. The ideal model must serve as the central "brain" for a diverse suite of applications, from project management to game development, and must do so within a startup's budgetary reality.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Analysis of State-of-the-Art Open Models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review of the leading open-source models reveals a clear trade-off between raw computational power and operational feasibility.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OpenAI gpt-oss-120b</w:t>
      </w:r>
      <w:r w:rsidDel="00000000" w:rsidR="00000000" w:rsidRPr="00000000">
        <w:rPr>
          <w:rtl w:val="0"/>
        </w:rPr>
        <w:t xml:space="preserve">: This model represents the current pinnacle of open-source reasoning capabilities. As a 117-billion parameter Mixture-of-Experts (MoE) model, it demonstrates state-of-the-art performance, outperforming strong proprietary models like o4-mini in head-to-head comparisons. It is a text-only model specifically designed for complex reasoning and agentic workflows. While its power is undeniable, its hardware requirements are formidable for a startup. Even with 4-bit quantization, inference requires a single 80 GB VRAM GPU, such as an NVIDIA H100, which carries a high and continuous operational cost.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 Llama 3 (8B Instruct)</w:t>
      </w:r>
      <w:r w:rsidDel="00000000" w:rsidR="00000000" w:rsidRPr="00000000">
        <w:rPr>
          <w:rtl w:val="0"/>
        </w:rPr>
        <w:t xml:space="preserve">: The Llama 3 family, particularly the 8-billion parameter instruct-tuned variant, offers an exceptional balance of high performance and resource efficiency. It has established itself as a leader in its size class, capable of handling complex reasoning and instruction-following tasks that are central to the pmAIgents, gameAIgents, and ProsperPals product requirements. Its smaller size makes it vastly more accessible for a startup to host, fine-tune, and iterate upon using affordable hardware.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Microsoft Phi-4 (3.8B)</w:t>
      </w:r>
      <w:r w:rsidDel="00000000" w:rsidR="00000000" w:rsidRPr="00000000">
        <w:rPr>
          <w:rtl w:val="0"/>
        </w:rPr>
        <w:t xml:space="preserve">: As a compact, high-performance model, Phi-4 excels in specific domains like reasoning and mathematical tasks. Recent research indicates that state-of-the-art small models like Phi-4 can achieve performance comparable to previous-generation models with more than double the parameters. However, for the broad, conversational, and multi-domain requirements of the CopenDapp suite, a slightly larger and more generalized model like Llama 3 8B provides a more robust and versatile foundation.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Other Candidates (Vicuna, Mistral 7B)</w:t>
      </w:r>
      <w:r w:rsidDel="00000000" w:rsidR="00000000" w:rsidRPr="00000000">
        <w:rPr>
          <w:rtl w:val="0"/>
        </w:rPr>
        <w:t xml:space="preserve">: Models like Vicuna, which is optimized for dialogue and serves as the language component in the LLaVA architecture, and Mistral 7B, another highly capable model in its class, are strong contenders. However, Llama 3 8B is widely regarded as the current state-of-the-art leader among models of this size, making it the most forward-looking choice for a new platform.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The Critical Importance of Licensing for Commercial Use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startup with ambitions to achieve over $100M in annual recurring revenue, selecting a model with a clear, permissive commercial license is a non-negotiable prerequisite. Both the gpt-oss series and Llama 3 provide strong, commercially viable options. The gpt-oss models are released under the Apache 2.0 license, which is highly permissive and places no significant restrictions on commercial use or redistribution. Similarly, the Meta Llama 3 Community License is exceptionally friendly to startups and small-to-medium enterprises. It permits broad commercial use, with the primary restriction being a requirement to seek a separate license only if an entity </w:t>
      </w:r>
      <w:r w:rsidDel="00000000" w:rsidR="00000000" w:rsidRPr="00000000">
        <w:rPr>
          <w:i w:val="1"/>
          <w:iCs w:val="1"/>
          <w:rtl w:val="0"/>
        </w:rPr>
        <w:t xml:space="preserve">already had</w:t>
      </w:r>
      <w:r w:rsidDel="00000000" w:rsidR="00000000" w:rsidRPr="00000000">
        <w:rPr>
          <w:rtl w:val="0"/>
        </w:rPr>
        <w:t xml:space="preserve"> over 700 million monthly active users at the time of the model's release date—a condition that does not apply to new ventures. This careful due diligence on licensing protects future revenue streams and mitigates significant legal and business risks.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Recommendation: Llama 3 8B Instruct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gpt-oss-120b offers superior raw intelligence, its infrastructure cost is prohibitive for a bootstrapped startup. The monthly expense to rent an 80GB GPU 24/7 would rapidly deplete a pre-seed funding round. Therefore, </w:t>
      </w:r>
      <w:r w:rsidDel="00000000" w:rsidR="00000000" w:rsidRPr="00000000">
        <w:rPr>
          <w:b w:val="1"/>
          <w:bCs w:val="1"/>
          <w:rtl w:val="0"/>
        </w:rPr>
        <w:t xml:space="preserve">Llama 3 8B Instruct is the optimal choice</w:t>
      </w:r>
      <w:r w:rsidDel="00000000" w:rsidR="00000000" w:rsidRPr="00000000">
        <w:rPr>
          <w:rtl w:val="0"/>
        </w:rPr>
        <w:t xml:space="preserve">, presenting the best-in-class trade-off between performance, operational cost, and commercial viability. It is sufficiently powerful to handle the complex, agentic tasks outlined in the product requirement documents while being small enough to be hosted and customized on affordable, accessible infrastructure.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selection of a text-only model as the foundation is a deliberate strategic pivot from the initial query. While a single, all-encompassing multimodal model is an attractive concept, the open-source landscape is bifurcated: the best reasoning models are text-only, and the best multimodal models are architected as fusions of separate vision and language components. A modular system, built around a best-in-class text-based "brain," is not only more pragmatic and cost-effective but also directly embodies the "Glass Box" philosophy of transparent, controllable, and collaborative AI components.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Name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Parameters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VRAM (Inference, 4-bit)</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Startup Viability Score (1-5)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gpt-oss-120b</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117B (5.1B active)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2.0</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State-of-the-art reasoning, agentic tasks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GB</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Llama 3 8B Instruct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8B</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Llama 3 Community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performance-to-size ratio, strong instruction following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GB</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Phi-4-3.8B</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3.8B</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performance on reasoning/math for its size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GB</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2: Architecting for Multimodality: A Modular, "Best-of-Breed" Approach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meet the multimodal requirements of the CopenDapp Labs portfolio—spanning voice commands, image analysis, document processing, and video understanding—this report proposes a modular architecture. This design avoids the extreme cost and complexity of a single, massive multimodal model, instead creating an intelligent orchestration system that leverages specialized, best-in-class open-source models for each data type.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"Glass Box" Modular 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of the architecture is an orchestration layer that intelligently routes inputs. User-provided text is sent directly to the Llama 3 8B core. Speech is first transcribed to text by a dedicated speech model. Images and documents are analyzed by a vision model that generates a textual description. The outputs from these specialist "sensory" models are then fed as a unified text context to Llama 3 for higher-level reasoning, planning, and response generation. This component-based design is a direct implementation of the "Glass Box" paradigm: each module is distinct, its function is clear, and it can be independently evaluated, upgraded, or replaced, ensuring maximum transparency and control.</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Speech and Voice Integration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product plans for both pmAIgents and gameAIgents explicitly call for "voice-powered" and "conversational" interfaces for tasks like project setup and coding.</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OpenAI Whisper</w:t>
      </w:r>
      <w:r w:rsidDel="00000000" w:rsidR="00000000" w:rsidRPr="00000000">
        <w:rPr>
          <w:rtl w:val="0"/>
        </w:rPr>
        <w:t xml:space="preserv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Justification</w:t>
      </w:r>
      <w:r w:rsidDel="00000000" w:rsidR="00000000" w:rsidRPr="00000000">
        <w:rPr>
          <w:rtl w:val="0"/>
        </w:rPr>
        <w:t xml:space="preserve">: Whisper is the de facto standard for open-source automatic speech recognition (ASR), trained on a vast and diverse dataset of over 680,000 hours of audio. It is available in multiple sizes, from a tiny model requiring only ~1 GB of VRAM to a large model needing ~10 GB, allowing a startup to choose the optimal balance between accuracy and resource consumption. Independent benchmarks consistently validate its superior accuracy compared to other open-source alternatives. For initial deployment, the base or small Whisper model can be efficiently co-hosted on the same GPU as the primary LLM or even run on the CPU. Its function is to transcribe user audio into text, which is then passed to Llama 3 for comprehension and action.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Vision: Image, Document (PDF), and Video Processing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must be capable of interpreting visual data, a key feature for generating game assets in gameAIgents and parsing uploaded project plans in pmAIgents.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Recommendation for Image/Document Understanding</w:t>
      </w:r>
      <w:r w:rsidDel="00000000" w:rsidR="00000000" w:rsidRPr="00000000">
        <w:rPr>
          <w:rtl w:val="0"/>
        </w:rPr>
        <w:t xml:space="preserve">: </w:t>
      </w:r>
      <w:r w:rsidDel="00000000" w:rsidR="00000000" w:rsidRPr="00000000">
        <w:rPr>
          <w:b w:val="1"/>
          <w:bCs w:val="1"/>
          <w:rtl w:val="0"/>
        </w:rPr>
        <w:t xml:space="preserve">Idefics2</w:t>
      </w:r>
      <w:r w:rsidDel="00000000" w:rsidR="00000000" w:rsidRPr="00000000">
        <w:rPr>
          <w:rtl w:val="0"/>
        </w:rPr>
        <w:t xml:space="preserv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Justification</w:t>
      </w:r>
      <w:r w:rsidDel="00000000" w:rsidR="00000000" w:rsidRPr="00000000">
        <w:rPr>
          <w:rtl w:val="0"/>
        </w:rPr>
        <w:t xml:space="preserve">: Idefics2 is a powerful 8-billion parameter vision-language model released under the permissive Apache 2.0 license. Its architecture, based on Mistral-7B and a SigLIP vision encoder, is modern and efficient, utilizing Perceiver pooling to integrate visual and text features. It has particularly strong Optical Character Recognition (OCR) capabilities, making it ideal for extracting text from PDFs and other documents, and it can process images in their native resolution and aspect ratio, preserving important details. While other models like LLaVA-1.5 are also highly capable, Idefics2's focus on OCR and its modern architecture make it a slightly better fit for the specified use cases.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 for Video Processing</w:t>
      </w:r>
      <w:r w:rsidDel="00000000" w:rsidR="00000000" w:rsidRPr="00000000">
        <w:rPr>
          <w:rtl w:val="0"/>
        </w:rPr>
        <w:t xml:space="preserve">: True end-to-end video language models are computationally intensive and beyond the scope of a lean startup. A far more pragmatic and cost-effective strategy is to decompose video into its constituent modalities: image frames and audio. A simple pre-processing pipeline can use standard libraries like moviepy and ffmpeg to extract keyframes at a regular interval (e.g., one frame every five seconds) and to separate the audio track. The audio is transcribed by Whisper, and the keyframes are described by Idefics2. The resulting combination of transcript and image descriptions provides a rich, text-based representation of the video's content for Llama 3 to analyze.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Generative Capabilities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gameAIgents product requires the ability to generate visual assets, such as character sprites, from textual descriptions provided by the user.</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b w:val="1"/>
          <w:bCs w:val="1"/>
          <w:rtl w:val="0"/>
        </w:rPr>
        <w:t xml:space="preserve">Stable Diffusion</w:t>
      </w:r>
      <w:r w:rsidDel="00000000" w:rsidR="00000000" w:rsidRPr="00000000">
        <w:rPr>
          <w:rtl w:val="0"/>
        </w:rPr>
        <w:t xml:space="preserve">.</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Justification</w:t>
      </w:r>
      <w:r w:rsidDel="00000000" w:rsidR="00000000" w:rsidRPr="00000000">
        <w:rPr>
          <w:rtl w:val="0"/>
        </w:rPr>
        <w:t xml:space="preserve">: Stable Diffusion is the undisputed leader in open-source text-to-image generation, supported by a massive community and a rich ecosystem of pre-trained and fine-tuned model variants. The user query itself identifies its prominence. The implementation involves a two-step process: first, Llama 3 takes the user's conversational request (e.g., "Create a cool robot character with one eye") and refines it into a detailed, descriptive prompt optimized for an image generation model. This optimized prompt is then sent to a Stable Diffusion API endpoint to generate the final image.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modular architecture enables a uniquely cost-effective "data flywheel." By logging the intermediate text representations—the transcripts from Whisper, the descriptions from Idefics2, and the refined prompts sent to Stable Diffusion—the system can build a high-quality, proprietary, text-only dataset. This dataset is perfect for efficiently fine-tuning the core Llama 3 model using LoRA, thereby improving its ability to orchestrate the specialist models without incurring the immense cost of retraining the vision or speech components themselves. This is a clever and pragmatic implementation of the "learning from interactions" requirement.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Modality</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Model</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VRAM (Efficient Version)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Speech-to-Text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Whisper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Transformer Encoder-Decoder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accuracy, multiple sizes, multilingual</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 (base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Vision/OCR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Idefics2</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SigLIP Vision Encoder + Mistral-7B</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2.0</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OCR, native resolution, efficient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GB (FP16), ~9 GB (8-bit quant)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Image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Diffusion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U-Net + CLIP Text Encoder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CreativeML Open RAIL-M</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images, large ecosystem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~8-12 GB (SDXL)</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The Lean Infrastructure Blueprint: From Bootstrapped MVP to Scalable Production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a concrete, phased, and cost-optimized plan for deploying, hosting, and training the recommended AI stack. The strategy begins with the absolute minimum viable cost and outlines a clear path for scaling as funding becomes available.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Phase 1: Initial Deployment and Inference (Minimal Viable Cost)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goal in this phase is to get the full multimodal stack operational for inference with the lowest possible cash burn.</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Strategy</w:t>
      </w:r>
      <w:r w:rsidDel="00000000" w:rsidR="00000000" w:rsidRPr="00000000">
        <w:rPr>
          <w:rtl w:val="0"/>
        </w:rPr>
        <w:t xml:space="preserve">: The key is to avoid expensive enterprise-grade GPUs. Cloud providers like </w:t>
      </w:r>
      <w:r w:rsidDel="00000000" w:rsidR="00000000" w:rsidRPr="00000000">
        <w:rPr>
          <w:b w:val="1"/>
          <w:bCs w:val="1"/>
          <w:rtl w:val="0"/>
        </w:rPr>
        <w:t xml:space="preserve">RunPod</w:t>
      </w:r>
      <w:r w:rsidDel="00000000" w:rsidR="00000000" w:rsidRPr="00000000">
        <w:rPr>
          <w:rtl w:val="0"/>
        </w:rPr>
        <w:t xml:space="preserve"> offer access to high-performance consumer GPUs at a fraction of the cost of traditional cloud providers or more polished platforms like Replicate. An NVIDIA </w:t>
      </w:r>
      <w:r w:rsidDel="00000000" w:rsidR="00000000" w:rsidRPr="00000000">
        <w:rPr>
          <w:b w:val="1"/>
          <w:bCs w:val="1"/>
          <w:rtl w:val="0"/>
        </w:rPr>
        <w:t xml:space="preserve">RTX 4090</w:t>
      </w:r>
      <w:r w:rsidDel="00000000" w:rsidR="00000000" w:rsidRPr="00000000">
        <w:rPr>
          <w:rtl w:val="0"/>
        </w:rPr>
        <w:t xml:space="preserve"> with 24 GB of VRAM can be rented for as low as $0.34-$0.69 per hour, providing more than enough power for the initial MVP stack. This choice represents a deliberate trade-off, prioritizing raw cost-per-FLOP over the convenience of managed services—the correct decision for a technically proficient founder on a tight budget.</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Deployment Stack - The Quantization Imperative</w:t>
      </w:r>
      <w:r w:rsidDel="00000000" w:rsidR="00000000" w:rsidRPr="00000000">
        <w:rPr>
          <w:rtl w:val="0"/>
        </w:rPr>
        <w:t xml:space="preserve">: Running the entire recommended stack (Llama 3 8B, Idefics2, Whisper, Stable Diffusion) simultaneously would exceed the 24 GB VRAM of an RTX 4090 if the models are run in their standard half-precision (FP16) format. The solution is </w:t>
      </w:r>
      <w:r w:rsidDel="00000000" w:rsidR="00000000" w:rsidRPr="00000000">
        <w:rPr>
          <w:b w:val="1"/>
          <w:bCs w:val="1"/>
          <w:rtl w:val="0"/>
        </w:rPr>
        <w:t xml:space="preserve">GGUF Quantization</w:t>
      </w:r>
      <w:r w:rsidDel="00000000" w:rsidR="00000000" w:rsidRPr="00000000">
        <w:rPr>
          <w:rtl w:val="0"/>
        </w:rPr>
        <w:t xml:space="preserve">. GGUF is a file format optimized for running large models efficiently on consumer hardware by using lower-precision data types (e.g., 4-bit or 5-bit integers). Using the open-source llama.cpp library, a Llama 3 8B model can be quantized to a Q4_K_M or Q5_K_M version, reducing its VRAM requirement from ~16 GB to just 5-6 GB. This leaves ample memory for the other quantized or smaller models in the stack.</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Implementation Guide for GGUF Quantization</w:t>
      </w:r>
      <w:r w:rsidDel="00000000" w:rsidR="00000000" w:rsidRPr="00000000">
        <w:rPr>
          <w:rtl w:val="0"/>
        </w:rPr>
        <w:t xml:space="preserve">:</w:t>
      </w:r>
    </w:p>
    <w:p w:rsidR="00000000" w:rsidDel="00000000" w:rsidP="00000000" w:rsidRDefault="00000000" w:rsidRPr="00000000" w14:paraId="0000005C">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Clone the llama.cpp repository from GitHub.</w:t>
      </w:r>
    </w:p>
    <w:p w:rsidR="00000000" w:rsidDel="00000000" w:rsidP="00000000" w:rsidRDefault="00000000" w:rsidRPr="00000000" w14:paraId="0000005D">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Download the desired base model (e.g., Llama 3 8B) from Hugging Face.</w:t>
      </w:r>
    </w:p>
    <w:p w:rsidR="00000000" w:rsidDel="00000000" w:rsidP="00000000" w:rsidRDefault="00000000" w:rsidRPr="00000000" w14:paraId="0000005E">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 the convert-hf-to-gguf.py script included with llama.cpp to create an initial FP16 GGUF version of the model.</w:t>
      </w:r>
    </w:p>
    <w:p w:rsidR="00000000" w:rsidDel="00000000" w:rsidP="00000000" w:rsidRDefault="00000000" w:rsidRPr="00000000" w14:paraId="0000005F">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Run the quantize executable from llama.cpp on the FP16 GGUF file to produce the final, smaller quantized model (e.g., Q4_K_M).</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Estimated Phase 1 Costs (Monthly)</w:t>
      </w:r>
      <w:r w:rsidDel="00000000" w:rsidR="00000000" w:rsidRPr="00000000">
        <w:rPr>
          <w:rtl w:val="0"/>
        </w:rPr>
        <w:t xml:space="preserve">:</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GPU Rental (RunPod RTX 4090 @ ~$0.69/hr, 24/7): ~$500/month</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Persistent Storage (~200 GB @ $0.07/GB/mo): ~$14/month</w:t>
      </w:r>
    </w:p>
    <w:p w:rsidR="00000000" w:rsidDel="00000000" w:rsidP="00000000" w:rsidRDefault="00000000" w:rsidRPr="00000000" w14:paraId="0000006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 Transfer/Networking: ~$20/month</w:t>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Total Estimated MVP Hosting Cost: ~$534/month</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Phase 2: Customization and the Data Flywheel (First Scaling Step)</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MVP is live and collecting user interaction data, the next step is to begin customizing the core reasoning model.</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Efficient Fine-Tuning with PEFT/QLoRA</w:t>
      </w:r>
      <w:r w:rsidDel="00000000" w:rsidR="00000000" w:rsidRPr="00000000">
        <w:rPr>
          <w:rtl w:val="0"/>
        </w:rPr>
        <w:t xml:space="preserve">: Full fine-tuning of an 8B model is memory-intensive. The solution is </w:t>
      </w:r>
      <w:r w:rsidDel="00000000" w:rsidR="00000000" w:rsidRPr="00000000">
        <w:rPr>
          <w:b w:val="1"/>
          <w:bCs w:val="1"/>
          <w:rtl w:val="0"/>
        </w:rPr>
        <w:t xml:space="preserve">QLoRA (Quantized Low-Rank Adaptation)</w:t>
      </w:r>
      <w:r w:rsidDel="00000000" w:rsidR="00000000" w:rsidRPr="00000000">
        <w:rPr>
          <w:rtl w:val="0"/>
        </w:rPr>
        <w:t xml:space="preserve">, a Parameter-Efficient Fine-Tuning (PEFT) technique. QLoRA works by loading the base model in a quantized 4-bit format and then training only a small set of additional "adapter" weights. This drastically reduces memory consumption, making it possible to fine-tune an 8B model on a single 24 GB GPU. The Hugging Face peft, transformers, and bitsandbytes libraries provide a straightforward implementation path.</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On-Demand Training Infrastructure</w:t>
      </w:r>
      <w:r w:rsidDel="00000000" w:rsidR="00000000" w:rsidRPr="00000000">
        <w:rPr>
          <w:rtl w:val="0"/>
        </w:rPr>
        <w:t xml:space="preserve">: While fine-tuning can be performed on the same RTX 4090, it is more efficient to use a more powerful GPU for short, periodic training runs. Instead of committing to an expensive GPU full-time, the strategy is to rent an </w:t>
      </w:r>
      <w:r w:rsidDel="00000000" w:rsidR="00000000" w:rsidRPr="00000000">
        <w:rPr>
          <w:b w:val="1"/>
          <w:bCs w:val="1"/>
          <w:rtl w:val="0"/>
        </w:rPr>
        <w:t xml:space="preserve">NVIDIA A100 (80GB)</w:t>
      </w:r>
      <w:r w:rsidDel="00000000" w:rsidR="00000000" w:rsidRPr="00000000">
        <w:rPr>
          <w:rtl w:val="0"/>
        </w:rPr>
        <w:t xml:space="preserve"> from RunPod (~$1.19/hr) or a similar provider for a few hours each month as needed. This provides ample power and VRAM for fast and efficient QLoRA training without the high continuous cost.</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Estimated Phase 2 Costs (Monthly)</w:t>
      </w:r>
      <w:r w:rsidDel="00000000" w:rsidR="00000000" w:rsidRPr="00000000">
        <w:rPr>
          <w:rtl w:val="0"/>
        </w:rPr>
        <w:t xml:space="preserve">:</w:t>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Base MVP Hosting Cost: ~$534/month</w:t>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On-Demand Training GPU (8 hours/month @ ~$1.50/hr): ~$12/month</w:t>
      </w:r>
    </w:p>
    <w:p w:rsidR="00000000" w:rsidDel="00000000" w:rsidP="00000000" w:rsidRDefault="00000000" w:rsidRPr="00000000" w14:paraId="0000006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Total Estimated Customization-Phase Cost: ~$546/month</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Phase 3: Architecting for Growth (Post-Investment)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secured funding, the infrastructure can evolve to support enterprise-grade scale and reliability. This involves migrating from a single server to a managed Kubernetes cluster for auto-scaling inference endpoints, establishing a dedicated multi-GPU cluster for more intensive and frequent training using frameworks like DeepSpeed or FSDP, and potentially adopting managed AI platforms like AWS SageMaker or Google Vertex AI for streamlined MLOps.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(MVP Inference)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(With Fine-Tuning)</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Cost-Saving Technique Applied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GPU Rental (Inference)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~$500/month</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~$500/month</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of Consumer GPU (RTX 4090) from a budget provider (RunPod)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GPU Rental (Training)</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$0/month</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~$12/month</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On-demand rental of powerful GPU (A100) for short bursts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Persistent Storage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~$14/month</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~$20/month (for datasets)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cloud storage rates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Egress/Networking</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~$20/month</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~$20/month</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cloud networking rates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Monthly Estimate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~$534/month</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~$552/month</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Quantization (GGUF), Efficient Fine-Tuning (QLoRA), and On-Demand Training</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4: Strategic Roadmap and Final Recommendations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report's findings can be synthesized into a clear, step-by-step implementation plan that prioritizes rapid development and cost control while building a powerful, scalable AI foundation.</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 Phased Implementation Plan</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 1-2: Foundation Setup</w:t>
      </w:r>
      <w:r w:rsidDel="00000000" w:rsidR="00000000" w:rsidRPr="00000000">
        <w:rPr>
          <w:rtl w:val="0"/>
        </w:rPr>
        <w:t xml:space="preserve">:</w:t>
      </w:r>
    </w:p>
    <w:p w:rsidR="00000000" w:rsidDel="00000000" w:rsidP="00000000" w:rsidRDefault="00000000" w:rsidRPr="00000000" w14:paraId="0000008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Establish an account with a budget GPU provider like RunPod and provision an NVIDIA RTX 4090 instance.</w:t>
      </w:r>
    </w:p>
    <w:p w:rsidR="00000000" w:rsidDel="00000000" w:rsidP="00000000" w:rsidRDefault="00000000" w:rsidRPr="00000000" w14:paraId="0000008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Download the Llama 3 8B model and use the llama.cpp toolkit to create a quantized GGUF version (e.g., Q4_K_M).</w:t>
      </w:r>
    </w:p>
    <w:p w:rsidR="00000000" w:rsidDel="00000000" w:rsidP="00000000" w:rsidRDefault="00000000" w:rsidRPr="00000000" w14:paraId="0000008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Deploy the quantized model behind a simple API server (e.g., using FastAPI).</w:t>
      </w:r>
    </w:p>
    <w:p w:rsidR="00000000" w:rsidDel="00000000" w:rsidP="00000000" w:rsidRDefault="00000000" w:rsidRPr="00000000" w14:paraId="0000008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Integrate the Whisper base model to enable speech-to-text functionality.</w:t>
      </w:r>
    </w:p>
    <w:p w:rsidR="00000000" w:rsidDel="00000000" w:rsidP="00000000" w:rsidRDefault="00000000" w:rsidRPr="00000000" w14:paraId="0000008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Outcome</w:t>
      </w:r>
      <w:r w:rsidDel="00000000" w:rsidR="00000000" w:rsidRPr="00000000">
        <w:rPr>
          <w:rtl w:val="0"/>
        </w:rPr>
        <w:t xml:space="preserve">: A functioning core AI service capable of advanced text and speech understanding.</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 3-4: Multimodal Integration</w:t>
      </w:r>
      <w:r w:rsidDel="00000000" w:rsidR="00000000" w:rsidRPr="00000000">
        <w:rPr>
          <w:rtl w:val="0"/>
        </w:rPr>
        <w:t xml:space="preserve">:</w:t>
      </w:r>
    </w:p>
    <w:p w:rsidR="00000000" w:rsidDel="00000000" w:rsidP="00000000" w:rsidRDefault="00000000" w:rsidRPr="00000000" w14:paraId="0000009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Download and deploy the Idefics2 model for image and document analysis.</w:t>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Deploy a Stable Diffusion model for text-to-image generation.</w:t>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Develop the orchestration logic to route multimodal inputs to the appropriate specialist models and feed their textual outputs into the Llama 3 core.</w:t>
      </w:r>
    </w:p>
    <w:p w:rsidR="00000000" w:rsidDel="00000000" w:rsidP="00000000" w:rsidRDefault="00000000" w:rsidRPr="00000000" w14:paraId="0000009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Outcome</w:t>
      </w:r>
      <w:r w:rsidDel="00000000" w:rsidR="00000000" w:rsidRPr="00000000">
        <w:rPr>
          <w:rtl w:val="0"/>
        </w:rPr>
        <w:t xml:space="preserve">: A fully functional, modular multimodal MVP that meets the core requirements of the CopenDapp product suite.</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 5 onwards: The Data Flywheel</w:t>
      </w:r>
      <w:r w:rsidDel="00000000" w:rsidR="00000000" w:rsidRPr="00000000">
        <w:rPr>
          <w:rtl w:val="0"/>
        </w:rPr>
        <w:t xml:space="preserve">:</w:t>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robust logging to capture the pairs of intermediate text representations and final, user-approved model outputs.</w:t>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Begin collecting, cleaning, and curating this data to form a proprietary fine-tuning dataset.</w:t>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Execute the first QLoRA fine-tuning job on an on-demand A100 GPU instance.</w:t>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Deploy the resulting LoRA adapter to the production inference server to enhance model performance.</w:t>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Outcome</w:t>
      </w:r>
      <w:r w:rsidDel="00000000" w:rsidR="00000000" w:rsidRPr="00000000">
        <w:rPr>
          <w:rtl w:val="0"/>
        </w:rPr>
        <w:t xml:space="preserve">: The "learning from users" feedback loop is active, enabling continuous, data-driven improvement of the core AI's capabilities.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Summary of Cost-Optimization Techniques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consolidated checklist of the key strategies employed in this blueprint to achieve state-of-the-art capabilities on a startup budget:</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Choice</w:t>
      </w:r>
      <w:r w:rsidDel="00000000" w:rsidR="00000000" w:rsidRPr="00000000">
        <w:rPr>
          <w:rtl w:val="0"/>
        </w:rPr>
        <w:t xml:space="preserve">: Prioritize high-performing models in smaller weight classes (e.g., Llama 3 8B) over much larger, more expensive models.</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 Architecture</w:t>
      </w:r>
      <w:r w:rsidDel="00000000" w:rsidR="00000000" w:rsidRPr="00000000">
        <w:rPr>
          <w:rtl w:val="0"/>
        </w:rPr>
        <w:t xml:space="preserve">: Use smaller, specialized models for distinct modalities rather than a single, resource-heavy multimodal model.</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Provider</w:t>
      </w:r>
      <w:r w:rsidDel="00000000" w:rsidR="00000000" w:rsidRPr="00000000">
        <w:rPr>
          <w:rtl w:val="0"/>
        </w:rPr>
        <w:t xml:space="preserve">: Select budget-focused GPU cloud providers (e.g., RunPod) over premium platforms in the early stages.</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Choice</w:t>
      </w:r>
      <w:r w:rsidDel="00000000" w:rsidR="00000000" w:rsidRPr="00000000">
        <w:rPr>
          <w:rtl w:val="0"/>
        </w:rPr>
        <w:t xml:space="preserve">: Utilize consumer-grade GPUs (e.g., RTX 4090) for 24/7 inference workloads to minimize continuous costs.</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Quantization</w:t>
      </w:r>
      <w:r w:rsidDel="00000000" w:rsidR="00000000" w:rsidRPr="00000000">
        <w:rPr>
          <w:rtl w:val="0"/>
        </w:rPr>
        <w:t xml:space="preserve">: Deploy all possible models in a quantized format (GGUF) to drastically reduce VRAM requirements and enable co-hosting on a single GPU.</w:t>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Efficient Fine-Tuning</w:t>
      </w:r>
      <w:r w:rsidDel="00000000" w:rsidR="00000000" w:rsidRPr="00000000">
        <w:rPr>
          <w:rtl w:val="0"/>
        </w:rPr>
        <w:t xml:space="preserve">: Employ QLoRA instead of full fine-tuning to enable model customization on affordable, single-GPU setups.</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On-Demand Training</w:t>
      </w:r>
      <w:r w:rsidDel="00000000" w:rsidR="00000000" w:rsidRPr="00000000">
        <w:rPr>
          <w:rtl w:val="0"/>
        </w:rPr>
        <w:t xml:space="preserve">: Rent powerful enterprise GPUs for short, periodic training bursts rather than maintaining a permanent, costly training cluster.</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Concluding Remarks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report outlines a pragmatic yet powerful strategy for building a state-of-the-art AI foundation. By embracing a modular, "Glass Box" architecture and leveraging cutting-edge optimization techniques, CopenDapp Labs can achieve capabilities that were, until recently, exclusive to hyperscale companies with massive budgets. This approach minimizes initial capital expenditure while building a highly scalable, adaptable, and defensible system—providing the ideal technical foundation to pursue and achieve ambitious business goals.</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OpenAI's New Open gpt-oss Models vs o4-mini: A Real-World Comparison - Together AI, https://www.together.ai/blog/openais-new-open-gpt-oss-models-vs-o4-mini-a-real-world-comparison 2. Welcome GPT OSS, the new open-source model family from OpenAI!, https://huggingface.co/blog/welcome-openai-gpt-oss 3. Introducing gpt-oss | OpenAI, https://openai.com/index/introducing-gpt-oss/ 4. LLaVA-MORE : A Comparative Study of LLMs and Visual Backbones for Enhanced Visual Instruction Tuning - arXiv, https://arxiv.org/html/2503.15621v1 5. LLaVA Architecture: From Frozen ViT to Fine-Tuned LLM, https://learnopencv.com/llava-training-a-visual-assistant/ 6. Introducing Idefics2: A Powerful 8B Vision-Language Model for the ..., https://huggingface.co/blog/idefics2 7. www.shakudo.io, https://www.shakudo.io/blog/business-case-fine-tuning-llama3-today#:~:text=Llama%203%20is%20licensed%20under,model%20to%20train%20competing%20models 8. The Business Case for Fine-Tuning Llama 3 Today - Shakudo, https://www.shakudo.io/blog/business-case-fine-tuning-llama3-today 9. https://github.com/meta-llama/llama3/blob/main/LICENSE Llama is not open source.... | Hacker News, https://news.ycombinator.com/item?id=40078025 10. LLaVa - Hugging Face, https://huggingface.co/docs/transformers/model_doc/llava 11. openai/whisper: Robust Speech Recognition via Large-Scale Weak Supervision - GitHub, https://github.com/openai/whisper 12. 3 Best Open-Source ASR Models Compared: Whisper, wav2vec 2.0, Kaldi - Deepgram, https://deepgram.com/learn/benchmarking-top-open-source-speech-models 13. Accuracy Benchmarks of The Top Free Open Source Speech-to-Text Offerings - Whisper API, https://whisperapi.com/accuracy-benchmarks-top-free-open-source-speech-to-text-offerings 14. Picovoice/speech-to-text-benchmark - GitHub, https://github.com/Picovoice/speech-to-text-benchmark 15. Run the Idefics 2 vision model with mistral.rs: Blazingly fast LLM inference! : r/rust - Reddit, https://www.reddit.com/r/rust/comments/1dmddr7/run_the_idefics_2_vision_model_with_mistralrs/ 16. IDEFICS2: Multimodal Language Models for the Future - Paperspace Blog, https://blog.paperspace.com/idefics2/ 17. Llava Model Architecture: Evolution of Language and Vision - Labellerr, https://www.labellerr.com/blog/llava-and-llava-1-5-evolution-in-language-and-vision-fusion/ 18. From Image to Video, what do we need in multimodal LLMs? - arXiv, https://arxiv.org/html/2404.11865v1 19. Demystifying Multimodal LLMs - Dataiku Blog, https://blog.dataiku.com/demystifying-multimodal-llms 20. Macaw-LLM: Multi-Modal Language Modeling with Image, Video, Audio, and Text Integration - GitHub, https://github.com/lyuchenyang/Macaw-LLM 21. MultiModal RAG for Advanced Video Processing with LlamaIndex &amp; LanceDB, https://www.llamaindex.ai/blog/multimodal-rag-for-advanced-video-processing-with-llamaindex-lancedb-33be4804822e 22. Cost-Effective GPU Cloud Computing for AI Teams - Runpod, https://www.runpod.io/ppc/compare/gcp 23. Pricing - Replicate, https://replicate.com/pricing 24. Pricing | Runpod GPU cloud computing rates, https://www.runpod.io/pricing 25. RTX 4090 GPU Cloud | $0.69/hr GPUs on-demand - Runpod, https://www.runpod.io/gpu-models/rtx-4090 26. How to Convert Models to GGUF Format? - Analytics Vidhya, https://www.analyticsvidhya.com/blog/2024/10/convert-models-to-gguf-format/ 27. Simple Tutorial to Quantize Models using llama.cpp from safetensors to gguf - Medium, https://medium.com/@kevin.lopez.91/simple-tutorial-to-quantize-models-using-llama-cpp-from-safetesnsors-to-gguf-c42acf2c537d 28. Overview of GGUF quantization methods : r/LocalLLaMA - Reddit, https://www.reddit.com/r/LocalLLaMA/comments/1ba55rj/overview_of_gguf_quantization_methods/ 29. Quantizing Large Language Models With llama.cpp: A Clean Guide for 2024 - HackerNoon, https://hackernoon.com/quantizing-large-language-models-with-llamacpp-a-clean-guide-for-2024 30. llama.cpp - Qwen docs, https://qwen.readthedocs.io/en/latest/quantization/llama.cpp.html 31. Fine-tuning | How-to guides - Llama, https://www.llama.com/docs/how-to-guides/fine-tuning/ 32. Fine-Tune LLaMA Models with LoRA: Advanced Guide &amp; Code, https://www.zignuts.com/blog/fine-tuning-llama-models-lora-guide 33. LoRA - Hugging Face, https://huggingface.co/docs/peft/developer_guides/lora 34. huggingface/peft: PEFT: State-of-the-art Parameter-Efficient Fine-Tuning. - GitHub, https://github.com/huggingface/peft 35. Fine-Tune Llama 3 8B with LoRA - Hugging Face, </w:t>
      </w:r>
      <w:hyperlink r:id="rId6">
        <w:r w:rsidDel="00000000" w:rsidR="00000000" w:rsidRPr="00000000">
          <w:rPr>
            <w:color w:val="1155cc"/>
            <w:u w:val="single"/>
            <w:rtl w:val="0"/>
          </w:rPr>
          <w:t xml:space="preserve">https://huggingface.co/docs/optimum-neuron/training_tutorials/sft_lora_finetune_llm</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The API-First Strategy: The "Black Box" Path of Maximum Speed and Minimum Control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straightforward path, and the one implicitly favored by the initial PRDs for pmAIgents and ProsperPals, is an API-first strategy. This approach involves building the applications entirely on top of the APIs of leading closed-source models from providers like OpenAI, Anthropic, and Google.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advantage of this strategy is speed. It allows for the fastest possible time-to-market with the lowest initial research and development expenditure. The immense capital investment in training these frontier models is leveraged for a relatively low, usage-based cost, enabling a small team to build powerful AI-driven features quickly.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path comes with significant and potentially existential drawbacks. First, it directly contradicts the core promise of the "Glass Box" vision. As established, it is impossible to deliver true "reasoning transparency" when the reasoning itself happens inside an opaque, third-party system. Second, this approach creates no long-term, defensible technical moat. Any competitor can, in theory, access the exact same APIs and replicate the product's core functionality, reducing the company to a "thin wrapper" whose only differentiators are user interface and marketing. Finally, the economic model is challenging at scale. API costs scale directly with user engagement, which can lead to eroding margins over time and creates a permanent dependency on a third-party vendor's pricing and terms of service.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Open-Source Foundation Strategy: The Path of Maximum Control and Upfront Complexity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alternative strategy is to build the company's technology on a foundation of powerful open-source models, such as Meta's Llama series or offerings from Mistral AI. This approach involves selecting a suitable base model and investing from the outset in the infrastructure and expertise required to fine-tune it for the company's specific use cases.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path aligns perfectly with the "Glass Box" vision. A proprietary, fine-tuned model can be designed for interpretability, and its behavior is fully under the company's control. It allows for the deep personalization required to fulfill the "Truly Personal" pillar and creates a powerful, compounding competitive advantage. The "data flywheel" described in the gameAIgents Code Agent PRD—where user interaction data is used to continuously improve a proprietary model—is only possible with this strategy. This creates a true technical moat that is difficult for competitors to replicate.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risks, however, are concentrated at the beginning of the journey. This approach requires a significantly higher upfront investment in both capital and specialized talent (MLOps engineers, data scientists). The time-to-market for an initial product will be substantially longer than with an API-first approach. Furthermore, there is a risk that the performance of the custom-tuned open-source model may initially lag behind the cutting-edge capabilities of frontier closed-source models like GPT-4o or Claude 3.5, potentially creating a short-term product quality gap.</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Phased Migration Fallacy: Assessing the True Cost of Architectural Transition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third path, often presented as a logical compromise, is a phased migration: start with black-box APIs to launch an MVP quickly, achieve product-market fit, and then use the resulting revenue and data to migrate to a proprietary, fine-tuned model later. While seductive in its promise of balancing short-term and long-term goals, this strategy is perilous and often fails in practice.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Migrating an AI-native application from one model architecture to another is not a simple "swap" of API endpoints. It is a fundamental re-architecture of the entire system. AI systems accrue a unique and pernicious form of technical debt, primarily through "model drift" (where the model's performance degrades as real-world data diverges from its training data) and the deep entanglement of application logic with the specific behaviors, quirks, and prompt structures of the initial model. The process of moving from a black box to a glass box system involves addressing complex challenges in debugging, security, and bias mitigation that require different architectural considerations from the ground up.</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creates a powerful "migration trap." A company that achieves initial success with a black-box API will be under immense commercial pressure from investors and the market to focus all its resources on shipping new features and scaling its go-to-market efforts. This creates a powerful organizational inertia that works against undertaking the costly, time-consuming, and disruptive re-architecture required to transition to a proprietary model. The migration is often perpetually postponed as "technical debt," and the initial vision-execution gap becomes a permanent feature of the company. The risk is that the company becomes permanently trapped as a high-cost, low-margin reseller of a major AI provider's technology, never realizing its founding vision of building a truly "Glass Box" platform.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Strategic Pathway Comparison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Strategic Pathway | Time to MVP | Initial Cost | Long-Term Margin | Defensible Moat | Alignment with "Glass Box" Vision | Key Risks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API-First ("Black Box") | Very Fast | Low | Low / Variable | None | Low | Vendor lock-in, no differentiation, scaling costs, vision-execution gap.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Open-Source Foundation | Slow | High | High | Very Strong | High | High upfront R&amp;D, slower time-to-market, initial performance gap.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Phased Migration | Fast | Low (initially) | High (theoretically) | Strong (if achieved) | Low -&gt; High | The "Migration Trap": high risk of permanent technical debt and failure to execute the costly re-architecture.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4: Market Opportunity and Competitive Pressure Test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grounds the company's ambitious vision in the commercial reality of its target markets. It provides a data-driven assessment of the addressable market size and a clear-eyed view of the formidable competitive landscape that CopenDapp Labs will fac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ocs/optimum-neuron/training_tutorials/sft_lora_finetune_l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