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rPr>
          <w:color w:val="cccccc"/>
          <w:sz w:val="20"/>
          <w:szCs w:val="20"/>
          <w:shd w:fill="3c3c3c" w:val="clear"/>
        </w:rPr>
      </w:pP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go build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 to build the binary in the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cmd/github-mcp-server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 directory, and use the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github-mcp-server stdio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GITHUB_PERSONAL_ACCESS_TOKEN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 environment variable set to your token. To specify the output location of the build, use the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-o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 flag. You should configure your server to use the built executable as its </w:t>
      </w:r>
      <w:r w:rsidDel="00000000" w:rsidR="00000000" w:rsidRPr="00000000">
        <w:rPr>
          <w:rFonts w:ascii="Courier New" w:cs="Courier New" w:eastAsia="Courier New" w:hAnsi="Courier New"/>
          <w:color w:val="d0d0d0"/>
          <w:sz w:val="20"/>
          <w:szCs w:val="20"/>
          <w:shd w:fill="3c3c3c" w:val="clear"/>
          <w:rtl w:val="0"/>
        </w:rPr>
        <w:t xml:space="preserve">command</w:t>
      </w:r>
      <w:r w:rsidDel="00000000" w:rsidR="00000000" w:rsidRPr="00000000">
        <w:rPr>
          <w:color w:val="cccccc"/>
          <w:sz w:val="20"/>
          <w:szCs w:val="20"/>
          <w:shd w:fill="3c3c3c" w:val="clear"/>
          <w:rtl w:val="0"/>
        </w:rPr>
        <w:t xml:space="preserve">. For example: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"mcp"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{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"servers"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{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"github"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{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3c3c3c" w:val="clear"/>
          <w:rtl w:val="0"/>
        </w:rPr>
        <w:t xml:space="preserve">"/path/to/github-mcp-server"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3c3c3c" w:val="clear"/>
          <w:rtl w:val="0"/>
        </w:rPr>
        <w:t xml:space="preserve">"stdio"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],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{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3c3c3c" w:val="clear"/>
          <w:rtl w:val="0"/>
        </w:rPr>
        <w:t xml:space="preserve">"GITHUB_PERSONAL_ACCESS_TOKEN"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3c3c3c" w:val="clear"/>
          <w:rtl w:val="0"/>
        </w:rPr>
        <w:t xml:space="preserve">"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"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  }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  }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  }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 }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shd w:fill="3c3c3c" w:val="clear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line="360" w:lineRule="auto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