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00.0" w:type="dxa"/>
        <w:jc w:val="left"/>
        <w:tblInd w:w="10.0" w:type="dxa"/>
        <w:tblLayout w:type="fixed"/>
        <w:tblLook w:val="0000"/>
      </w:tblPr>
      <w:tblGrid>
        <w:gridCol w:w="5800"/>
        <w:gridCol w:w="4600"/>
        <w:tblGridChange w:id="0">
          <w:tblGrid>
            <w:gridCol w:w="5800"/>
            <w:gridCol w:w="4600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  AMIR KHAN.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Contact No. : - 9026937631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E-mail:- ak488766@gmail.com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aramond" w:cs="Garamond" w:eastAsia="Garamond" w:hAnsi="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B.Sc -Bio-Chemistry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Certified Professional Coder (CPC)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aramond" w:cs="Garamond" w:eastAsia="Garamond" w:hAnsi="Garamond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Graduation -Th.H.N Singh Degree College, Allahabad</w:t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2" w:line="240" w:lineRule="auto"/>
        <w:ind w:left="27" w:firstLine="0"/>
        <w:rPr>
          <w:rFonts w:ascii="Cambria" w:cs="Cambria" w:eastAsia="Cambria" w:hAnsi="Cambria"/>
          <w:color w:val="000000"/>
          <w:sz w:val="17"/>
          <w:szCs w:val="17"/>
        </w:rPr>
      </w:pP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ambria" w:cs="Cambria" w:eastAsia="Cambria" w:hAnsi="Cambria"/>
          <w:color w:val="000000"/>
          <w:sz w:val="17"/>
          <w:szCs w:val="17"/>
          <w:rtl w:val="0"/>
        </w:rPr>
        <w:t xml:space="preserve">perie</w:t>
      </w:r>
      <w:r w:rsidDel="00000000" w:rsidR="00000000" w:rsidRPr="00000000">
        <w:rPr>
          <w:rFonts w:ascii="Cambria" w:cs="Cambria" w:eastAsia="Cambria" w:hAnsi="Cambria"/>
          <w:color w:val="000000"/>
          <w:sz w:val="21"/>
          <w:szCs w:val="21"/>
          <w:rtl w:val="0"/>
        </w:rPr>
        <w:t xml:space="preserve">nc</w:t>
      </w:r>
      <w:r w:rsidDel="00000000" w:rsidR="00000000" w:rsidRPr="00000000">
        <w:rPr>
          <w:rFonts w:ascii="Cambria" w:cs="Cambria" w:eastAsia="Cambria" w:hAnsi="Cambria"/>
          <w:color w:val="000000"/>
          <w:sz w:val="17"/>
          <w:szCs w:val="17"/>
          <w:rtl w:val="0"/>
        </w:rPr>
        <w:t xml:space="preserve">e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06" w:firstLine="0"/>
        <w:rPr>
          <w:rFonts w:ascii="Georgia" w:cs="Georgia" w:eastAsia="Georgia" w:hAnsi="Georgia"/>
          <w:b w:val="1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MD Everywhere 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666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Bell MT" w:cs="Bell MT" w:eastAsia="Bell MT" w:hAnsi="Bel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Bell MT" w:cs="Bell MT" w:eastAsia="Bell MT" w:hAnsi="Bell MT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Designated as Associate medical coder</w:t>
      </w:r>
      <w:r w:rsidDel="00000000" w:rsidR="00000000" w:rsidRPr="00000000">
        <w:rPr>
          <w:rFonts w:ascii="Bell MT" w:cs="Bell MT" w:eastAsia="Bell MT" w:hAnsi="Bell MT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(November 2021 –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2" w:line="282" w:lineRule="auto"/>
        <w:ind w:left="611" w:firstLine="0"/>
        <w:rPr>
          <w:rFonts w:ascii="Georgia" w:cs="Georgia" w:eastAsia="Georgia" w:hAnsi="Georgia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• </w:t>
      </w:r>
      <w:r w:rsidDel="00000000" w:rsidR="00000000" w:rsidRPr="00000000">
        <w:rPr>
          <w:rFonts w:ascii="Georgia" w:cs="Georgia" w:eastAsia="Georgia" w:hAnsi="Georgia"/>
          <w:sz w:val="18"/>
          <w:szCs w:val="18"/>
          <w:highlight w:val="white"/>
          <w:rtl w:val="0"/>
        </w:rPr>
        <w:t xml:space="preserve">Review medical charts under the diagnosis and procedure to ascribe the related CPT and ICD-10 codes.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2" w:line="282" w:lineRule="auto"/>
        <w:ind w:left="611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• Analyze and evaluate highly complex clinical and operational system relative to inpatient and outpatient reimbursement through chart review and other special study methods.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2" w:line="282" w:lineRule="auto"/>
        <w:ind w:left="611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• Identify mistakes in reports and check with doctor to obtain the correct information.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2" w:line="282" w:lineRule="auto"/>
        <w:ind w:left="611" w:firstLine="0"/>
        <w:rPr>
          <w:rFonts w:ascii="Georgia" w:cs="Georgia" w:eastAsia="Georgia" w:hAnsi="Georgia"/>
          <w:b w:val="1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Review Surgical charts for laceration repair, Debridement, Foot care, Fracture care and Op Gyn Surgery for Hospital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2" w:line="282" w:lineRule="auto"/>
        <w:ind w:left="611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• Review Evaluation and Management on the basis of current 2022 guidelines.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2" w:line="282" w:lineRule="auto"/>
        <w:ind w:left="611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• Worked on multiple denial project and resolved various stuck claims that wasn’t filter out easily.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2" w:line="282" w:lineRule="auto"/>
        <w:ind w:left="611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• Strong knowledge of Software’s like Optum 360, Aprima, CGM, E-Clinical Work.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2" w:line="282" w:lineRule="auto"/>
        <w:ind w:left="611" w:firstLine="0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1" w:line="240" w:lineRule="auto"/>
        <w:ind w:left="306" w:firstLine="0"/>
        <w:rPr>
          <w:rFonts w:ascii="Georgia" w:cs="Georgia" w:eastAsia="Georgia" w:hAnsi="Georgia"/>
          <w:b w:val="1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Savista Global Solution Pvt Ltd. (nThrive Global Solution Pvt Ltd)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71" w:line="240" w:lineRule="auto"/>
        <w:ind w:left="306" w:firstLine="0"/>
        <w:rPr>
          <w:rFonts w:ascii="Bell MT" w:cs="Bell MT" w:eastAsia="Bell MT" w:hAnsi="Bell MT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Bell MT" w:cs="Bell MT" w:eastAsia="Bell MT" w:hAnsi="Bell MT"/>
          <w:color w:val="000000"/>
          <w:sz w:val="20"/>
          <w:szCs w:val="20"/>
          <w:rtl w:val="0"/>
        </w:rPr>
        <w:t xml:space="preserve">Medical coder.</w:t>
      </w:r>
      <w:r w:rsidDel="00000000" w:rsidR="00000000" w:rsidRPr="00000000">
        <w:rPr>
          <w:rFonts w:ascii="Bell MT" w:cs="Bell MT" w:eastAsia="Bell MT" w:hAnsi="Bell MT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ell MT" w:cs="Bell MT" w:eastAsia="Bell MT" w:hAnsi="Bell MT"/>
          <w:color w:val="000000"/>
          <w:sz w:val="20"/>
          <w:szCs w:val="20"/>
          <w:rtl w:val="0"/>
        </w:rPr>
        <w:t xml:space="preserve">March 2020 – August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70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• 1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.7 </w:t>
      </w: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years of work experience in as an ED coder.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70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• Have worked on Software CITRIX and Optum 360.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    • Strong familiarity   with coding related to emergency department.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70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•Positive attitude and self-confidence.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70" w:firstLine="0"/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•Ability to work in a Team and motivate self.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eorgia" w:cs="Georgia" w:eastAsia="Georgia" w:hAnsi="Georgia"/>
          <w:color w:val="000000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    •Adaptable in any environment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  <w:sectPr>
          <w:headerReference r:id="rId6" w:type="default"/>
          <w:pgSz w:h="16834" w:w="11900" w:orient="portrait"/>
          <w:pgMar w:bottom="282" w:top="958" w:left="760" w:right="549" w:header="0" w:footer="0"/>
          <w:pgNumType w:start="1"/>
        </w:sectPr>
      </w:pPr>
      <w:r w:rsidDel="00000000" w:rsidR="00000000" w:rsidRPr="00000000">
        <w:rPr>
          <w:rFonts w:ascii="Georgia" w:cs="Georgia" w:eastAsia="Georgia" w:hAnsi="Georgia"/>
          <w:color w:val="000000"/>
          <w:sz w:val="18"/>
          <w:szCs w:val="18"/>
          <w:rtl w:val="0"/>
        </w:rPr>
        <w:t xml:space="preserve">     •Good Communication and interactive abilities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0" w:firstLine="0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0" w:firstLine="0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ACADEMIC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8"/>
        <w:gridCol w:w="2217"/>
        <w:gridCol w:w="2001"/>
        <w:gridCol w:w="2110"/>
        <w:gridCol w:w="2110"/>
        <w:tblGridChange w:id="0">
          <w:tblGrid>
            <w:gridCol w:w="2108"/>
            <w:gridCol w:w="2217"/>
            <w:gridCol w:w="2001"/>
            <w:gridCol w:w="2110"/>
            <w:gridCol w:w="2110"/>
          </w:tblGrid>
        </w:tblGridChange>
      </w:tblGrid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INSTITUTE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    BOARD/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  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YEAR OF    PASSING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PERCENTAGE /    CGPA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B.Sc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TH.H.N SINGH DEGREE COLLEGE.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CSJM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UNITY PUBLIC SCHOOL AND COLLEGE.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ISC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High school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UNITY PUBLIC SCHOOL AND COLLEGE.</w:t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ICSE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Name</w:t>
        <w:tab/>
        <w:tab/>
        <w:tab/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Amir Khan.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birth</w:t>
        <w:tab/>
        <w:tab/>
        <w:t xml:space="preserve"> 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02/11/1998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Address</w:t>
        <w:tab/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Allahabad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Gender</w:t>
        <w:tab/>
        <w:tab/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Hobbies</w:t>
        <w:tab/>
        <w:tab/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Watching Web series, Movies.</w:t>
      </w:r>
      <w:r w:rsidDel="00000000" w:rsidR="00000000" w:rsidRPr="00000000">
        <w:rPr>
          <w:rtl w:val="0"/>
        </w:rPr>
      </w:r>
    </w:p>
    <w:sectPr>
      <w:type w:val="continuous"/>
      <w:pgSz w:h="16834" w:w="11900" w:orient="portrait"/>
      <w:pgMar w:bottom="408" w:top="905" w:left="900" w:right="969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Times New Roman"/>
  <w:font w:name="Garamond"/>
  <w:font w:name="Georgia"/>
  <w:font w:name="Bell MT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[Type text]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24406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24406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1f497d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f81bd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