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eastAsia="NSimSun" w:cs="Mangal" w:ascii="Times New Roman" w:hAnsi="Times New Roman"/>
          <w:b/>
          <w:bCs/>
          <w:color w:val="auto"/>
          <w:kern w:val="2"/>
          <w:sz w:val="28"/>
          <w:szCs w:val="28"/>
          <w:u w:val="single"/>
          <w:lang w:val="en-US" w:eastAsia="zh-CN" w:bidi="hi-IN"/>
        </w:rPr>
        <w:t>BASAL-CELL CARCINOMA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policy covers available for patients diagnosed with basal-cell carcinoma.</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carcinoma life insurance, life insurance versus basal-cell carcinoma, life insurance for basal-cell carcinoma</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Basal-Cell Carcinoma:</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Basal cell carcinoma is the most common form of skin cancer known in the medical circle, and is also recorded to be the most frequently occurring type of skin cancer as well. Basal cell carcinoma arises from uncontrolled, abnormal growths of basal cells.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This kind of carcinoma is mostly curable and causes minimal damage if treated for in its earlier stages. Basal cells are one of the three main types of cells when it comes to the top layer of the skin, the epidermis. As they grow old, basal cells shed old ones to form new ones.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These cells can be damaged by exposure to ultraviolet radiation, leading to the carcinoma that affects them.</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They tend to resemble red patches of skin, open sores, pink growths, or more often than not as shiny bumps. They are generally scars with slightly indented or elevated edges. These are called lesions and occur in the exposed part of the body.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versus basal-cell carcinoma:</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Basal cell carcinoma is known to cause itching, crusting, oozing, and bleeding of skin lesions. The pigments of the lesions depend on the complexion of the affected skin.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Being diagnosed with BCC is an unnerving experience for a lot of patients, accompanied by elevated anxiety and worry. In such an insecure future when it comes to cancer, insurance organizations do all they can to help you secure your financial future and ease a burden off of your mind.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When it comes to BCC, insurers have a list of frequently asked questions that will apply to you, such as the time of diagnosis, treatment history with dates, last date of treatment, and your state of recovery.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Depending on the answers you provide and determining the risk factors of your condition, insurers underwrite your basal cell carcinoma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Since the symptoms and treatment vary from person to person, there is no one policy that fits all. Hence, non-standard policies with loaded premium rates to counter the increased risk factors may be provided to you; this small expense will ensure that no financial surprises await you in the future.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LibreOffice/6.4.2.2$Windows_X86_64 LibreOffice_project/4e471d8c02c9c90f512f7f9ead8875b57fcb1ec3</Application>
  <Pages>1</Pages>
  <Words>381</Words>
  <Characters>1948</Characters>
  <CharactersWithSpaces>2317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2020-05-24T19:56:20Z</dcterms:modified>
  <cp:revision>13</cp:revision>
  <dc:subject/>
  <dc:title/>
</cp:coreProperties>
</file>