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BRITTLE BONE DISORDER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brittle bone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brittle bone disorder life insurance, life insurance for brittle bone disorder, life insurance versus brittle bone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Brittle bone disorder:</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Technically known as osteogenesis imperfecta, brittle bone disorder is a disease that results in fragile bones that are easily breakable. It is very common to be present during the first few months after birth, but tends to develop only in those that have a family history of the disease.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technical term can be transliterated to “imperfectly-formed bones”.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disorder has varying ranges, from mild to very severe. As the severity of the disorder increases, the probability of it manifesting in a person decreases linearly. To start with, only one-in-twenty-thousand people are prone to brittle bone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mild forms of osteogenesis imperfecta only results in the fracture of a few bones. This is extremely safe in comparison to the severe cases, which can lead to hearing loss, heart failure, permanent deformities, and spinal cord problems.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found to occur equally amongst male and female genders, and more among ethnic groups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brittle bone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Osteopathologies, or bone disorders in general, tend to present an inherent hindrance when it comes to day-to-day activities and general living.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Brittle bone disorder tends to express its presence more when it comes to performing everyday tasks – but that should not discourage you from trying to live a normal life.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have been recorded cases of people affected by osteogenesis imperfecta, yet going on to live a completely normal life with a family and kids and mortgages, etc.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Your insurance needs are just as important as anybody else, which is why insurance organizations are more than ready to offer help when you best need it.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Before underwriting a policy that suits your needs, insurers have a few common questions, such as the type of osteopathology you have,  time and date of diagnosis, frequency of bone incidents and problems, and secondary conditions and complications associated with your osteopathology.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Providing your insurer with a clear picture of your disorder helps when it comes to premium rates for non-standard policies. With clear communication from both parties, you can rest assured that your financial future is secure. Get your brittle bone disorder life insurance today.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1</Pages>
  <Words>391</Words>
  <Characters>2112</Characters>
  <CharactersWithSpaces>2492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2020-05-24T19:57:33Z</dcterms:modified>
  <cp:revision>12</cp:revision>
  <dc:subject/>
  <dc:title/>
</cp:coreProperties>
</file>