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 xml:space="preserve">LIFE INSURANCE FOR </w:t>
      </w:r>
      <w:r>
        <w:rPr>
          <w:rFonts w:ascii="Times New Roman" w:hAnsi="Times New Roman"/>
          <w:b/>
          <w:bCs/>
          <w:sz w:val="28"/>
          <w:szCs w:val="28"/>
          <w:u w:val="single"/>
        </w:rPr>
        <w:t>KIDNEY DISEASE</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Life insurance policy covers available for patients diagnosed with </w:t>
      </w:r>
      <w:r>
        <w:rPr>
          <w:rFonts w:ascii="Times New Roman" w:hAnsi="Times New Roman"/>
          <w:b w:val="false"/>
          <w:bCs w:val="false"/>
          <w:sz w:val="22"/>
          <w:szCs w:val="22"/>
          <w:u w:val="none"/>
        </w:rPr>
        <w:t>kidney disorders.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kidney disease life insurance, life insurance for kidney disease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Kidney disease</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Commonly known as chronic kidney disease, this disorder is a term that is used to describe the gradual loss of function of your kidneys. </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Kidneys are important organs when it comes to the human body. They are the filters that differentiate waste and excess fluid </w:t>
      </w:r>
      <w:r>
        <w:rPr>
          <w:rFonts w:ascii="Times New Roman" w:hAnsi="Times New Roman"/>
          <w:b w:val="false"/>
          <w:bCs w:val="false"/>
          <w:sz w:val="22"/>
          <w:szCs w:val="22"/>
          <w:u w:val="none"/>
        </w:rPr>
        <w:t>from blood, thereby purifying the blood as it circulates. The blood goes back to the body, whereas the waste and fluid are excreted as urine.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When diagnosed with chronic kidney disease, dangerous levels of electrolytes and fluid wastes can build up I the body, leading to blood toxicity and other poisonous disorders.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early stages of kidney disease is only indicated by a few signs or symptoms, and it gets more harmful the further it advances. The endpoint for chronic kidney disease is end-stage kidney failure, which could complicate life by removal of a kidney and regular dialysis being required.</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Some of the symptoms that could indicate kidney disease are nausea and vomiting, loss of appetite, change in frequency of urination, muscle twitches and cramps, reduced mental concentration, persistent itching, and sleep problems.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 xml:space="preserve">Life insurance for </w:t>
      </w:r>
      <w:r>
        <w:rPr>
          <w:rFonts w:ascii="Times New Roman" w:hAnsi="Times New Roman"/>
          <w:b w:val="false"/>
          <w:bCs w:val="false"/>
          <w:sz w:val="22"/>
          <w:szCs w:val="22"/>
          <w:u w:val="single"/>
        </w:rPr>
        <w:t>kidney disease</w:t>
      </w:r>
      <w:r>
        <w:rPr>
          <w:rFonts w:ascii="Times New Roman" w:hAnsi="Times New Roman"/>
          <w:b w:val="false"/>
          <w:bCs w:val="false"/>
          <w:sz w:val="22"/>
          <w:szCs w:val="22"/>
          <w:u w:val="single"/>
        </w:rPr>
        <w:t>:</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kidney disease can be controlled with the proper treatment, it cannot be stopped from furthering. When slowed down, you may experience the symptoms advance in a slower manner, but they advance nonetheless.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Interference of kidney disease in your everyday life increases as time goes on, leading to worsening work lives and basic day-to-day tasks. Over three million people in the UK experience a chronic kidney disease, yet one-third of them almost never get diagnosed.</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fatality rate of the disease may be low (~0.5%), but that is an indication that a lot of people suffer for a lifetime. Insurance organizations are more than ready to provide a financial helping hand with their kidney disease life insurance policies.</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Insurers would like to know about your diagnosis and medication histories, medical complications, surgery history, and overall health status before determining how to underwrite your insurance policy. Depending on the severity of the condition, a premium loading may be applicable on your policy.</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Purchase a kidney disease life insurance policy now, and secure your financial future from sudden surprises.</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TotalTime>
  <Application>LibreOffice/6.4.2.2$Windows_X86_64 LibreOffice_project/4e471d8c02c9c90f512f7f9ead8875b57fcb1ec3</Application>
  <Pages>1</Pages>
  <Words>390</Words>
  <Characters>2107</Characters>
  <CharactersWithSpaces>2481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2020-05-26T10:14:11Z</dcterms:modified>
  <cp:revision>10</cp:revision>
  <dc:subject/>
  <dc:title/>
</cp:coreProperties>
</file>